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Анализ ключевых метрик (DAU, WAU, MAU) и иных параметров в динамике по времени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 ключевых метрик мы можем видеть следующее: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Самое большое количество людей за день, неделю и месяц соответственно: 6159,  14665 и 31917;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DAU мы можем видеть, что характер посещений пользователями сайта неравномерный по времени, а именно: самое большой количество посещений это последние два дня перед экзаменом, после чего идёт сильный спад в активности. Это может говорить о том, что после прохождения ЕГЭ ученики 11 класса  перестают пользоваться платформой;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WAU и DAU можем видеть, что меньше количество посещений сайта выпадают на новогоднюю неделю. То есть сначала идёт спад, а после этого периода растет активность;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 MAU можем видеть, что 4 месяц - апрель - является самым активным в плане подготовки;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Тем самым мы можем запланировать большие обновления и технические обслуживания во время новогодних каникул и после прохождения учениками экзамена, причём в идеале это должно происходить после резервного срока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Также, исходя из максимального количества людей в разных метриках и предположительной динамики роста/спада количества пользователей, можно сделать определенные оценки нужного количества мощностей в разный период, чтобы обеспечить стабильную работу сервиса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 также по ключевым метрикам (WAU и MAU) и проценте успешных ответов можем сделать предположение, что в марте приходят новые пользователи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“активности типа задач” (вариант и один номер) можем понять, что в начале более популярны именно решения по номерам, но конца февраля популярность вариантов начинает доминировать.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 можно понять, что самой популярной сложностью перед экзаменом является 3, после неё 2. Вместе с этим а также остальные графики, отображающие динамику сложностей и номеров задач можно использовать при разработке задаче определенного типа (по номеру и сложности)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