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21F" w:rsidRPr="00D4451D" w:rsidRDefault="00DA021F" w:rsidP="00DA02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51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A021F" w:rsidRPr="00D4451D" w:rsidRDefault="00DA021F" w:rsidP="00DA02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51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A021F" w:rsidRPr="00D4451D" w:rsidRDefault="00DA021F" w:rsidP="00DA02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51D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DA021F" w:rsidRDefault="00DA021F" w:rsidP="00DA02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21F" w:rsidRDefault="00DA021F" w:rsidP="00DA021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26734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A021F" w:rsidRDefault="00DA021F" w:rsidP="00DA021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267343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A021F" w:rsidRDefault="00DA021F" w:rsidP="00DA021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1-40 01 01 Программное обеспечение информационных технологий</w:t>
      </w:r>
    </w:p>
    <w:p w:rsidR="00DA021F" w:rsidRDefault="00DA021F" w:rsidP="00DA021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Специализация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26734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A021F" w:rsidRDefault="00DA021F" w:rsidP="00DA021F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A021F" w:rsidRDefault="00BB34B6" w:rsidP="00DA02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Электронная тетрадь</w:t>
      </w:r>
    </w:p>
    <w:p w:rsidR="00D23931" w:rsidRPr="00DA021F" w:rsidRDefault="00B52742" w:rsidP="00DA02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основам</w:t>
      </w:r>
      <w:r w:rsidR="00D23931">
        <w:rPr>
          <w:rFonts w:ascii="Times New Roman" w:hAnsi="Times New Roman" w:cs="Times New Roman"/>
          <w:b/>
          <w:sz w:val="28"/>
          <w:szCs w:val="28"/>
        </w:rPr>
        <w:t xml:space="preserve"> защиты информации</w:t>
      </w:r>
    </w:p>
    <w:p w:rsidR="00DA021F" w:rsidRDefault="00DA021F" w:rsidP="00DA021F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8C212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8C2120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8C2120">
        <w:rPr>
          <w:rFonts w:ascii="Times New Roman" w:hAnsi="Times New Roman" w:cs="Times New Roman"/>
          <w:sz w:val="28"/>
          <w:szCs w:val="28"/>
          <w:u w:val="single"/>
        </w:rPr>
        <w:t>Мергель Каролина Андреевна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C46A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A021F" w:rsidRPr="007559D5" w:rsidRDefault="00DA021F" w:rsidP="00DA021F">
      <w:pPr>
        <w:spacing w:after="0"/>
        <w:ind w:left="4956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59D5">
        <w:rPr>
          <w:rFonts w:ascii="Times New Roman" w:hAnsi="Times New Roman" w:cs="Times New Roman"/>
          <w:w w:val="105"/>
          <w:sz w:val="17"/>
        </w:rPr>
        <w:t>(Ф.И.О. студента)</w:t>
      </w:r>
    </w:p>
    <w:p w:rsidR="00CC46AE" w:rsidRDefault="00C4144A" w:rsidP="00CC46A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="00DA021F">
        <w:rPr>
          <w:rFonts w:ascii="Times New Roman" w:hAnsi="Times New Roman" w:cs="Times New Roman"/>
          <w:sz w:val="28"/>
          <w:szCs w:val="28"/>
          <w:u w:val="single"/>
        </w:rPr>
        <w:tab/>
      </w:r>
      <w:r w:rsidR="00CC46A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144A">
        <w:rPr>
          <w:rFonts w:ascii="Times New Roman" w:hAnsi="Times New Roman" w:cs="Times New Roman"/>
          <w:sz w:val="28"/>
          <w:szCs w:val="28"/>
          <w:u w:val="single"/>
        </w:rPr>
        <w:t>преподава</w:t>
      </w:r>
      <w:r w:rsidR="00CC46AE">
        <w:rPr>
          <w:rFonts w:ascii="Times New Roman" w:hAnsi="Times New Roman" w:cs="Times New Roman"/>
          <w:sz w:val="28"/>
          <w:szCs w:val="28"/>
          <w:u w:val="single"/>
        </w:rPr>
        <w:t>те</w:t>
      </w:r>
      <w:r w:rsidRPr="00C4144A">
        <w:rPr>
          <w:rFonts w:ascii="Times New Roman" w:hAnsi="Times New Roman" w:cs="Times New Roman"/>
          <w:sz w:val="28"/>
          <w:szCs w:val="28"/>
          <w:u w:val="single"/>
        </w:rPr>
        <w:t>ль-стажер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4144A">
        <w:rPr>
          <w:rFonts w:ascii="Times New Roman" w:hAnsi="Times New Roman" w:cs="Times New Roman"/>
          <w:sz w:val="28"/>
          <w:szCs w:val="28"/>
          <w:u w:val="single"/>
        </w:rPr>
        <w:t>Берников Владислав Олегович</w:t>
      </w:r>
      <w:r w:rsidR="00CC46A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C46AE" w:rsidRPr="00CC46AE" w:rsidRDefault="00CC46AE" w:rsidP="00CC46AE">
      <w:pPr>
        <w:spacing w:after="0"/>
        <w:ind w:left="4248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17"/>
          <w:szCs w:val="17"/>
        </w:rPr>
        <w:t>(</w:t>
      </w:r>
      <w:r w:rsidRPr="007559D5">
        <w:rPr>
          <w:rFonts w:ascii="Times New Roman" w:hAnsi="Times New Roman" w:cs="Times New Roman"/>
          <w:sz w:val="17"/>
          <w:szCs w:val="17"/>
        </w:rPr>
        <w:t>должность, Ф.И.О.</w:t>
      </w:r>
      <w:r w:rsidR="00163B6B">
        <w:rPr>
          <w:rFonts w:ascii="Times New Roman" w:hAnsi="Times New Roman" w:cs="Times New Roman"/>
          <w:sz w:val="17"/>
          <w:szCs w:val="17"/>
        </w:rPr>
        <w:t xml:space="preserve"> </w:t>
      </w:r>
      <w:r w:rsidR="00DA147A">
        <w:rPr>
          <w:rFonts w:ascii="Times New Roman" w:hAnsi="Times New Roman" w:cs="Times New Roman"/>
          <w:sz w:val="17"/>
          <w:szCs w:val="17"/>
        </w:rPr>
        <w:t>преподавателя</w:t>
      </w:r>
      <w:r w:rsidRPr="007559D5">
        <w:rPr>
          <w:rFonts w:ascii="Times New Roman" w:hAnsi="Times New Roman" w:cs="Times New Roman"/>
          <w:sz w:val="17"/>
          <w:szCs w:val="17"/>
        </w:rPr>
        <w:t>)</w:t>
      </w:r>
    </w:p>
    <w:p w:rsidR="00DA021F" w:rsidRDefault="00DA021F" w:rsidP="00DA02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A021F" w:rsidRDefault="00DA021F" w:rsidP="00DA02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A021F" w:rsidRDefault="00DA021F" w:rsidP="00DA021F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A021F" w:rsidRDefault="00DA021F" w:rsidP="00DA021F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A021F" w:rsidRDefault="00DA021F" w:rsidP="00DA021F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A021F" w:rsidRDefault="00DA021F" w:rsidP="00DA021F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A021F" w:rsidRDefault="00DA021F" w:rsidP="00DA021F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A021F" w:rsidRDefault="00DA021F" w:rsidP="00DA021F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A021F" w:rsidRDefault="00DA021F" w:rsidP="00DA021F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A021F" w:rsidRDefault="00DA021F" w:rsidP="00DA021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A021F" w:rsidRDefault="00DA021F" w:rsidP="00DA021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A021F" w:rsidRDefault="00DA021F" w:rsidP="00DA021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A021F" w:rsidRDefault="00DA021F" w:rsidP="00DA021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A021F" w:rsidRDefault="00DA021F" w:rsidP="00DA021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B1404C" w:rsidRDefault="00B1404C" w:rsidP="00DA021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B1404C" w:rsidRDefault="00B1404C" w:rsidP="00DA021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B1404C" w:rsidRDefault="00B1404C" w:rsidP="00DA021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B1404C" w:rsidRDefault="00B1404C" w:rsidP="00DA021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B1404C" w:rsidRDefault="00B1404C" w:rsidP="00DA021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B1404C" w:rsidRDefault="00B1404C" w:rsidP="00DA021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B1404C" w:rsidRDefault="00B1404C" w:rsidP="00DA021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B1404C" w:rsidRDefault="00B1404C" w:rsidP="00DA021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A021F" w:rsidRDefault="00DA021F" w:rsidP="00DA021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0F633A" w:rsidRDefault="000F633A" w:rsidP="00DA021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A021F" w:rsidRDefault="00B1404C" w:rsidP="00CC46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:rsidR="000F633A" w:rsidRPr="00CC46AE" w:rsidRDefault="000F633A" w:rsidP="00CC46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633A" w:rsidRDefault="000F633A" w:rsidP="000F633A">
      <w:pPr>
        <w:pStyle w:val="a5"/>
        <w:ind w:firstLine="709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Лабораторная работа №1</w:t>
      </w:r>
    </w:p>
    <w:p w:rsidR="000F633A" w:rsidRPr="000F633A" w:rsidRDefault="000F633A" w:rsidP="000F633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F633A">
        <w:rPr>
          <w:rFonts w:ascii="Times New Roman" w:hAnsi="Times New Roman" w:cs="Times New Roman"/>
          <w:b/>
          <w:sz w:val="28"/>
          <w:szCs w:val="28"/>
        </w:rPr>
        <w:t>«</w:t>
      </w:r>
      <w:r w:rsidRPr="000F633A">
        <w:rPr>
          <w:rFonts w:ascii="Times New Roman" w:hAnsi="Times New Roman"/>
          <w:b/>
          <w:sz w:val="28"/>
          <w:szCs w:val="28"/>
        </w:rPr>
        <w:t>Концепция национальной безопасности республики Беларусь</w:t>
      </w:r>
      <w:r w:rsidRPr="000F633A">
        <w:rPr>
          <w:rFonts w:ascii="Times New Roman" w:hAnsi="Times New Roman" w:cs="Times New Roman"/>
          <w:b/>
          <w:sz w:val="28"/>
          <w:szCs w:val="28"/>
        </w:rPr>
        <w:t>»</w:t>
      </w:r>
    </w:p>
    <w:p w:rsidR="00886692" w:rsidRDefault="00410001" w:rsidP="000F633A">
      <w:pPr>
        <w:pStyle w:val="a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C6D92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Цель работы: </w:t>
      </w:r>
      <w:r w:rsidR="00287A4E" w:rsidRPr="00287A4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Изучи</w:t>
      </w:r>
      <w:r w:rsidR="00287A4E"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ть</w:t>
      </w:r>
      <w:r w:rsidR="00287A4E" w:rsidRPr="00287A4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концепци</w:t>
      </w:r>
      <w:r w:rsidR="00287A4E"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ю</w:t>
      </w:r>
      <w:r w:rsidR="00287A4E" w:rsidRPr="00287A4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национальной безопасности РБ</w:t>
      </w:r>
      <w:r w:rsidR="00287A4E"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384049" w:rsidRDefault="00384049" w:rsidP="00DA021F">
      <w:pPr>
        <w:pStyle w:val="a5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E2360F" w:rsidRPr="00E2360F" w:rsidRDefault="00E2360F" w:rsidP="00CC46A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360F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Информационная безопасность - состояние защищенности сбалансированных интересов личности, общества и государства от внешних и внутренних угроз в информационной сфере.</w:t>
      </w:r>
    </w:p>
    <w:p w:rsidR="00897846" w:rsidRDefault="00897846" w:rsidP="00CC46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8978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Национальные интересы - совокупность потребностей государства по реализации сбалансированных интересов личности, общества и государства, позволяющих обеспечивать конституционные права, свободы, высокое качество жизни граждан, независимость, территориальную целостность, суверенитет и устойчивое развитие Республики Беларусь.</w:t>
      </w:r>
    </w:p>
    <w:p w:rsidR="00897846" w:rsidRDefault="00897846" w:rsidP="00CC46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Национальные интересы Республики Беларусь охватывают все сферы жизнедеятельности личности, общества и государства, тесно взаимосвязаны и являются концептуальными ориентирами для ее долгосрочного развития.</w:t>
      </w:r>
    </w:p>
    <w:p w:rsidR="00897846" w:rsidRPr="00897846" w:rsidRDefault="00897846" w:rsidP="00CC46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8978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Основными национальными интересами в информационной сфере являются:</w:t>
      </w:r>
    </w:p>
    <w:p w:rsidR="00897846" w:rsidRPr="007628D6" w:rsidRDefault="00897846" w:rsidP="00D456E2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628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:rsidR="00897846" w:rsidRPr="007628D6" w:rsidRDefault="00897846" w:rsidP="00D456E2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628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формирование и поступательное развитие информационного общества;</w:t>
      </w:r>
    </w:p>
    <w:p w:rsidR="00897846" w:rsidRPr="007628D6" w:rsidRDefault="00897846" w:rsidP="00D456E2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628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равноправное участие Республики Беларусь в мировых информационных отношениях;</w:t>
      </w:r>
    </w:p>
    <w:p w:rsidR="00897846" w:rsidRPr="007628D6" w:rsidRDefault="00897846" w:rsidP="00D456E2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628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преобразование информационной индустрии в экспортно-ориентированный сектор экономики;</w:t>
      </w:r>
    </w:p>
    <w:p w:rsidR="00897846" w:rsidRPr="007628D6" w:rsidRDefault="00897846" w:rsidP="00D456E2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628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эффективное информационное обеспечение государственной политики;</w:t>
      </w:r>
    </w:p>
    <w:p w:rsidR="00897846" w:rsidRPr="007628D6" w:rsidRDefault="00897846" w:rsidP="00D456E2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628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обеспечение надежности и устойчивости функционирования критически важных объектов информатизации.</w:t>
      </w:r>
    </w:p>
    <w:p w:rsidR="000A459B" w:rsidRDefault="000A459B" w:rsidP="00CC46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Основными потенциальными либо реально существующими угрозами национальной безопасности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в ИТ-сфере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являются:</w:t>
      </w:r>
    </w:p>
    <w:p w:rsidR="000A459B" w:rsidRPr="007628D6" w:rsidRDefault="000A459B" w:rsidP="000F633A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628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деструктивное информационное воздействие на личность, общество и государственные институты, наносящее ущерб национальным интересам;</w:t>
      </w:r>
    </w:p>
    <w:p w:rsidR="000A459B" w:rsidRPr="007628D6" w:rsidRDefault="000A459B" w:rsidP="000F633A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628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нарушение функционирования критически важных объектов информатизации;</w:t>
      </w:r>
    </w:p>
    <w:p w:rsidR="00A11021" w:rsidRPr="007628D6" w:rsidRDefault="00A11021" w:rsidP="000F633A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628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недостаточные масштабы и уровень внедрения передовых информационно-коммуникационных технологий;</w:t>
      </w:r>
    </w:p>
    <w:p w:rsidR="005D43E7" w:rsidRPr="007628D6" w:rsidRDefault="00A11021" w:rsidP="000F633A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628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снижение или потеря конкурентоспособности отечественных информационно-коммуникационных технологий, информационных ресурсов и национального контента.</w:t>
      </w:r>
    </w:p>
    <w:p w:rsidR="00D529E7" w:rsidRPr="003C2304" w:rsidRDefault="00D529E7" w:rsidP="00CC46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В информационной сфере внутренними источниками угроз национальной безопасности являются:</w:t>
      </w:r>
    </w:p>
    <w:p w:rsidR="00D529E7" w:rsidRPr="009105F0" w:rsidRDefault="00D529E7" w:rsidP="000F633A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10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:rsidR="00D529E7" w:rsidRPr="009105F0" w:rsidRDefault="00D529E7" w:rsidP="000F633A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10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:rsidR="00D529E7" w:rsidRPr="009105F0" w:rsidRDefault="00D529E7" w:rsidP="000F633A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10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несоответствие качества национального контента мировому уровню;</w:t>
      </w:r>
    </w:p>
    <w:p w:rsidR="00D529E7" w:rsidRPr="009105F0" w:rsidRDefault="00D529E7" w:rsidP="000F633A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10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:rsidR="00D529E7" w:rsidRPr="009105F0" w:rsidRDefault="00D529E7" w:rsidP="000F633A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10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рост преступности с использованием информационно-коммуникационных технологий;</w:t>
      </w:r>
    </w:p>
    <w:p w:rsidR="00D529E7" w:rsidRPr="009105F0" w:rsidRDefault="00D529E7" w:rsidP="000F633A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10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недостаточная эффективность информационного обеспечения государственной политики;</w:t>
      </w:r>
    </w:p>
    <w:p w:rsidR="00D529E7" w:rsidRPr="009105F0" w:rsidRDefault="00D529E7" w:rsidP="000F633A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10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несовершенство системы обеспечения безопасности критически важных объектов информатизации.</w:t>
      </w:r>
    </w:p>
    <w:p w:rsidR="00D529E7" w:rsidRPr="003C2304" w:rsidRDefault="00D529E7" w:rsidP="00CC46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В информационной сфере внешними источниками угроз национальной безопасности являются:</w:t>
      </w:r>
    </w:p>
    <w:p w:rsidR="00D529E7" w:rsidRPr="009105F0" w:rsidRDefault="00D529E7" w:rsidP="000F633A">
      <w:pPr>
        <w:pStyle w:val="a3"/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10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открытость и уязвимость информационного пространства Республики Беларусь от внешнего воздействия;</w:t>
      </w:r>
    </w:p>
    <w:p w:rsidR="00D529E7" w:rsidRPr="009105F0" w:rsidRDefault="00D529E7" w:rsidP="000F633A">
      <w:pPr>
        <w:pStyle w:val="a3"/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10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доминирование ведущих зарубежных государств в мировом информационном пространстве, монополизация ключевых сегментов информационных рынков зарубежными информационными структурами;</w:t>
      </w:r>
    </w:p>
    <w:p w:rsidR="00D529E7" w:rsidRPr="009105F0" w:rsidRDefault="00D529E7" w:rsidP="000F633A">
      <w:pPr>
        <w:pStyle w:val="a3"/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10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целенаправленное формирование информационных поводов для ее дискредитации;</w:t>
      </w:r>
    </w:p>
    <w:p w:rsidR="00D529E7" w:rsidRPr="009105F0" w:rsidRDefault="00D529E7" w:rsidP="000F633A">
      <w:pPr>
        <w:pStyle w:val="a3"/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10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</w:t>
      </w:r>
    </w:p>
    <w:p w:rsidR="00D529E7" w:rsidRPr="009105F0" w:rsidRDefault="00D529E7" w:rsidP="000F633A">
      <w:pPr>
        <w:pStyle w:val="a3"/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10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развитие технологий манипулирования информацией;</w:t>
      </w:r>
    </w:p>
    <w:p w:rsidR="00D529E7" w:rsidRPr="009105F0" w:rsidRDefault="00D529E7" w:rsidP="000F633A">
      <w:pPr>
        <w:pStyle w:val="a3"/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10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препятствование распространению национального контента Республики Беларусь за рубежом;</w:t>
      </w:r>
    </w:p>
    <w:p w:rsidR="00D529E7" w:rsidRPr="009105F0" w:rsidRDefault="00D529E7" w:rsidP="000F633A">
      <w:pPr>
        <w:pStyle w:val="a3"/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10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широкое распространение в мировом информационном пространстве образцов массовой культуры, противоречащих общечеловеческим и национальным духовно-нравственным ценностям;</w:t>
      </w:r>
    </w:p>
    <w:p w:rsidR="00D529E7" w:rsidRPr="009105F0" w:rsidRDefault="00D529E7" w:rsidP="000F633A">
      <w:pPr>
        <w:pStyle w:val="a3"/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10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:rsidR="00E74E29" w:rsidRPr="00E74E29" w:rsidRDefault="00E74E29" w:rsidP="00CC46AE">
      <w:pPr>
        <w:pStyle w:val="a5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E74E29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 Государство гарантирует обеспечение установленного законодательством порядка доступа к государственным информационным ресурсам, в том числе удаленного, и возможностям получения информационных услуг. Значимым этапом станет разработка и реализация стратегии всеобъемлющей информатизации, ориентированной на развитие электронной системы осуществления административных процедур, оказываемых гражданам и бизнесу государственными органами и иными организациями, и переход государственного аппарата на работу по принципу информационного взаимодействия. Ускоренными темпами будет развиваться индустрия информационных и телекоммуникационных технологий. Особое внимание будет уделяться последовательному повышению качества, объема и конкурентоспособности национального контента, который призван занимать доминирующее положение внутри страны, и его продвижению во внешнее информационное пространство.</w:t>
      </w:r>
    </w:p>
    <w:p w:rsidR="00E74E29" w:rsidRPr="00E74E29" w:rsidRDefault="00E74E29" w:rsidP="00CC46AE">
      <w:pPr>
        <w:pStyle w:val="a5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E74E29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и пресечению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:rsidR="00E74E29" w:rsidRPr="00E74E29" w:rsidRDefault="00E74E29" w:rsidP="00CC46AE">
      <w:pPr>
        <w:pStyle w:val="a5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E74E29">
        <w:rPr>
          <w:rFonts w:ascii="Times New Roman" w:hAnsi="Times New Roman" w:cs="Times New Roman"/>
          <w:bCs/>
          <w:iCs/>
          <w:sz w:val="28"/>
          <w:szCs w:val="28"/>
          <w:lang w:val="ru-RU"/>
        </w:rPr>
        <w:t>Нейтрализации ряда внутренних источников угроз национальной безопасности способствует информационное обеспечение государственной политики,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общества, официальной позиции по общественно значимым событиям внутри страны и за рубежом, о деятельности государственных органов. Важной задачей при этом является расширение каналов и повышение качества информирования зарубежной общественности. Составной частью информационного обеспечения государственной политики выступает информационное противоборство, представляющее собой комплексное использование информационных, технических и иных методов, способов и средств для воздействия на информационную сферу с целью достижения политических, экономических и иных задач либо защиты собственного информационного пространства.</w:t>
      </w:r>
    </w:p>
    <w:p w:rsidR="00DA021F" w:rsidRPr="00DA021F" w:rsidRDefault="00E74E29" w:rsidP="00A91370">
      <w:pPr>
        <w:pStyle w:val="a5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E74E29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Защита от внешних угроз национальной безопасности в информационной сфере осуществляется путем участия Республики Беларусь в международных договорах, регулирующих на равноправной основе мировой информационный обмен, в создании и использовании межгосударственных, международных глобальных информационных сетей и систем. Для недопущения технологической зависимости государство сохранит роль регулятора при внедрении иностранных информационных технологий.</w:t>
      </w:r>
    </w:p>
    <w:p w:rsidR="00951A54" w:rsidRDefault="00870047" w:rsidP="000E6BB9">
      <w:pPr>
        <w:spacing w:after="24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70047">
        <w:rPr>
          <w:rFonts w:ascii="Times New Roman" w:hAnsi="Times New Roman"/>
          <w:b/>
          <w:color w:val="000000"/>
          <w:sz w:val="28"/>
          <w:szCs w:val="28"/>
        </w:rPr>
        <w:t>Вывод</w:t>
      </w:r>
      <w:r w:rsidRPr="00870047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BD7B12">
        <w:rPr>
          <w:rFonts w:ascii="Times New Roman" w:hAnsi="Times New Roman"/>
          <w:color w:val="000000"/>
          <w:sz w:val="28"/>
          <w:szCs w:val="28"/>
        </w:rPr>
        <w:t xml:space="preserve">Изучена концепция национальной безопасности РБ. Подробно изучены </w:t>
      </w:r>
      <w:r w:rsidR="008B643B" w:rsidRPr="008B643B">
        <w:rPr>
          <w:rFonts w:ascii="Times New Roman" w:hAnsi="Times New Roman"/>
          <w:color w:val="000000"/>
          <w:sz w:val="28"/>
          <w:szCs w:val="28"/>
        </w:rPr>
        <w:t>основные национальные интересы в информационной сфере</w:t>
      </w:r>
      <w:r w:rsidR="008B643B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8B643B" w:rsidRPr="008B643B">
        <w:rPr>
          <w:rFonts w:ascii="Times New Roman" w:hAnsi="Times New Roman"/>
          <w:color w:val="000000"/>
          <w:sz w:val="28"/>
          <w:szCs w:val="28"/>
        </w:rPr>
        <w:t xml:space="preserve">внутренние и внешние источники угроз национальной безопасности в информационной сфере, </w:t>
      </w:r>
      <w:r w:rsidR="008B643B">
        <w:rPr>
          <w:rFonts w:ascii="Times New Roman" w:hAnsi="Times New Roman"/>
          <w:color w:val="000000"/>
          <w:sz w:val="28"/>
          <w:szCs w:val="28"/>
        </w:rPr>
        <w:t xml:space="preserve">а </w:t>
      </w:r>
      <w:r w:rsidR="00850AD1">
        <w:rPr>
          <w:rFonts w:ascii="Times New Roman" w:hAnsi="Times New Roman"/>
          <w:color w:val="000000"/>
          <w:sz w:val="28"/>
          <w:szCs w:val="28"/>
        </w:rPr>
        <w:t xml:space="preserve">также основные методы борьбы с источниками </w:t>
      </w:r>
      <w:r w:rsidR="00D81675">
        <w:rPr>
          <w:rFonts w:ascii="Times New Roman" w:hAnsi="Times New Roman"/>
          <w:color w:val="000000"/>
          <w:sz w:val="28"/>
          <w:szCs w:val="28"/>
        </w:rPr>
        <w:t xml:space="preserve">угроз </w:t>
      </w:r>
      <w:r w:rsidR="00D30609">
        <w:rPr>
          <w:rFonts w:ascii="Times New Roman" w:hAnsi="Times New Roman"/>
          <w:color w:val="000000"/>
          <w:sz w:val="28"/>
          <w:szCs w:val="28"/>
        </w:rPr>
        <w:t>безопасности в информационной сфере.</w:t>
      </w:r>
    </w:p>
    <w:p w:rsidR="00951A54" w:rsidRDefault="00951A54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951A54" w:rsidRPr="004A3B64" w:rsidRDefault="00951A54" w:rsidP="00951A54">
      <w:pPr>
        <w:pStyle w:val="a5"/>
        <w:ind w:firstLine="709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4A3B64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Лабораторная работа №2</w:t>
      </w:r>
    </w:p>
    <w:p w:rsidR="00951A54" w:rsidRPr="004A3B64" w:rsidRDefault="00951A54" w:rsidP="000E6BB9">
      <w:pPr>
        <w:pStyle w:val="a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4A3B6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«Решение задачи разработки средств защиты для обеспечения максимальной эффективности объекта в условиях несанкционированного доступа»</w:t>
      </w:r>
    </w:p>
    <w:p w:rsidR="00951A54" w:rsidRPr="000E6BB9" w:rsidRDefault="00951A54" w:rsidP="000E6BB9">
      <w:pPr>
        <w:pStyle w:val="a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A3B64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Цель работы: </w:t>
      </w:r>
      <w:r w:rsidRPr="004A3B64">
        <w:rPr>
          <w:rFonts w:ascii="Times New Roman" w:hAnsi="Times New Roman" w:cs="Times New Roman"/>
          <w:sz w:val="28"/>
          <w:szCs w:val="28"/>
          <w:lang w:val="ru-RU"/>
        </w:rPr>
        <w:t>научится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:rsidR="00951A54" w:rsidRPr="004A3B64" w:rsidRDefault="00951A54" w:rsidP="000E6BB9">
      <w:pPr>
        <w:tabs>
          <w:tab w:val="left" w:pos="284"/>
        </w:tabs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3B64">
        <w:rPr>
          <w:rFonts w:ascii="Times New Roman" w:hAnsi="Times New Roman" w:cs="Times New Roman"/>
          <w:b/>
          <w:sz w:val="28"/>
          <w:szCs w:val="28"/>
        </w:rPr>
        <w:t>Теоретическое введение</w:t>
      </w:r>
    </w:p>
    <w:p w:rsidR="00951A54" w:rsidRPr="004A3B64" w:rsidRDefault="00951A54" w:rsidP="00951A5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A3B64">
        <w:rPr>
          <w:rFonts w:ascii="Times New Roman" w:hAnsi="Times New Roman" w:cs="Times New Roman"/>
          <w:sz w:val="28"/>
          <w:szCs w:val="28"/>
        </w:rPr>
        <w:t>Все методы защиты информации по характеру проводимых действий можно разделить на:</w:t>
      </w:r>
    </w:p>
    <w:p w:rsidR="00951A54" w:rsidRPr="004A3B64" w:rsidRDefault="00951A54" w:rsidP="000E6BB9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3B64">
        <w:rPr>
          <w:rFonts w:ascii="Times New Roman" w:hAnsi="Times New Roman" w:cs="Times New Roman"/>
          <w:sz w:val="28"/>
          <w:szCs w:val="28"/>
        </w:rPr>
        <w:t>законодательные (правовые);</w:t>
      </w:r>
    </w:p>
    <w:p w:rsidR="00951A54" w:rsidRPr="004A3B64" w:rsidRDefault="00951A54" w:rsidP="000E6BB9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3B64">
        <w:rPr>
          <w:rFonts w:ascii="Times New Roman" w:hAnsi="Times New Roman" w:cs="Times New Roman"/>
          <w:sz w:val="28"/>
          <w:szCs w:val="28"/>
        </w:rPr>
        <w:t>организационные;</w:t>
      </w:r>
    </w:p>
    <w:p w:rsidR="00951A54" w:rsidRPr="004A3B64" w:rsidRDefault="00951A54" w:rsidP="000E6BB9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3B64">
        <w:rPr>
          <w:rFonts w:ascii="Times New Roman" w:hAnsi="Times New Roman" w:cs="Times New Roman"/>
          <w:sz w:val="28"/>
          <w:szCs w:val="28"/>
        </w:rPr>
        <w:t>технические;</w:t>
      </w:r>
    </w:p>
    <w:p w:rsidR="00951A54" w:rsidRPr="004A3B64" w:rsidRDefault="00951A54" w:rsidP="000E6BB9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3B64">
        <w:rPr>
          <w:rFonts w:ascii="Times New Roman" w:hAnsi="Times New Roman" w:cs="Times New Roman"/>
          <w:sz w:val="28"/>
          <w:szCs w:val="28"/>
        </w:rPr>
        <w:t>комплексные.</w:t>
      </w:r>
    </w:p>
    <w:p w:rsidR="00951A54" w:rsidRPr="004A3B64" w:rsidRDefault="00951A54" w:rsidP="00951A5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A3B64">
        <w:rPr>
          <w:rFonts w:ascii="Times New Roman" w:hAnsi="Times New Roman" w:cs="Times New Roman"/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:rsidR="000E6BB9" w:rsidRDefault="00951A54" w:rsidP="000E6B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A3B64">
        <w:rPr>
          <w:rFonts w:ascii="Times New Roman" w:hAnsi="Times New Roman" w:cs="Times New Roman"/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:rsidR="00951A54" w:rsidRPr="004A3B64" w:rsidRDefault="000E6BB9" w:rsidP="000E6BB9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Задание для</w:t>
      </w:r>
      <w:r w:rsidR="00951A54" w:rsidRPr="004A3B6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 xml:space="preserve"> выполнен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ия</w:t>
      </w:r>
    </w:p>
    <w:p w:rsidR="00951A54" w:rsidRPr="004A3B64" w:rsidRDefault="00951A54" w:rsidP="00951A54">
      <w:pPr>
        <w:ind w:firstLine="284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4A3B64">
        <w:rPr>
          <w:rFonts w:ascii="Times New Roman" w:hAnsi="Times New Roman" w:cs="Times New Roman"/>
          <w:sz w:val="28"/>
          <w:szCs w:val="28"/>
        </w:rPr>
        <w:t xml:space="preserve">Решить задачу </w:t>
      </w:r>
      <w:r w:rsidRPr="004A3B64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 в соответствии с вариантом.</w:t>
      </w:r>
    </w:p>
    <w:p w:rsidR="00951A54" w:rsidRPr="004A3B64" w:rsidRDefault="00951A54" w:rsidP="00951A54">
      <w:pPr>
        <w:ind w:firstLine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851"/>
        <w:gridCol w:w="2126"/>
      </w:tblGrid>
      <w:tr w:rsidR="00951A54" w:rsidRPr="004A3B64" w:rsidTr="00E2499B">
        <w:trPr>
          <w:jc w:val="center"/>
        </w:trPr>
        <w:tc>
          <w:tcPr>
            <w:tcW w:w="1696" w:type="dxa"/>
          </w:tcPr>
          <w:p w:rsidR="00951A54" w:rsidRPr="004A3B64" w:rsidRDefault="00951A54" w:rsidP="00E2499B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B64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276" w:type="dxa"/>
          </w:tcPr>
          <w:p w:rsidR="00951A54" w:rsidRPr="004A3B64" w:rsidRDefault="00951A54" w:rsidP="00E2499B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3B6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4A3B6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</w:tcPr>
          <w:p w:rsidR="00951A54" w:rsidRPr="004A3B64" w:rsidRDefault="00951A54" w:rsidP="00E2499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A3B6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:rsidR="00951A54" w:rsidRPr="004A3B64" w:rsidRDefault="00951A54" w:rsidP="00E2499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A3B6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126" w:type="dxa"/>
          </w:tcPr>
          <w:p w:rsidR="00951A54" w:rsidRPr="004A3B64" w:rsidRDefault="00951A54" w:rsidP="00E2499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A3B6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</w:p>
        </w:tc>
      </w:tr>
      <w:tr w:rsidR="00951A54" w:rsidRPr="004A3B64" w:rsidTr="00E2499B">
        <w:trPr>
          <w:jc w:val="center"/>
        </w:trPr>
        <w:tc>
          <w:tcPr>
            <w:tcW w:w="1696" w:type="dxa"/>
          </w:tcPr>
          <w:p w:rsidR="00951A54" w:rsidRPr="004A3B64" w:rsidRDefault="00951A54" w:rsidP="00E2499B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276" w:type="dxa"/>
          </w:tcPr>
          <w:p w:rsidR="00951A54" w:rsidRPr="004A3B64" w:rsidRDefault="00951A54" w:rsidP="00E2499B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r w:rsidRPr="004A3B6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59" w:type="dxa"/>
          </w:tcPr>
          <w:p w:rsidR="00951A54" w:rsidRPr="004A3B64" w:rsidRDefault="00951A54" w:rsidP="00E2499B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4A3B6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:rsidR="00951A54" w:rsidRPr="004A3B64" w:rsidRDefault="00951A54" w:rsidP="00E2499B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951A54" w:rsidRPr="004A3B64" w:rsidRDefault="00951A54" w:rsidP="00E2499B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4A3B6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</w:tbl>
    <w:p w:rsidR="00951A54" w:rsidRPr="004A3B64" w:rsidRDefault="00951A54" w:rsidP="00951A54">
      <w:pPr>
        <w:rPr>
          <w:rFonts w:ascii="Times New Roman" w:hAnsi="Times New Roman" w:cs="Times New Roman"/>
          <w:sz w:val="28"/>
          <w:szCs w:val="28"/>
        </w:rPr>
      </w:pPr>
    </w:p>
    <w:p w:rsidR="00951A54" w:rsidRPr="004A3B64" w:rsidRDefault="000E6BB9" w:rsidP="000E6BB9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Выполнение</w:t>
      </w:r>
    </w:p>
    <w:p w:rsidR="00951A54" w:rsidRPr="004A3B64" w:rsidRDefault="00951A54" w:rsidP="00951A54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A3B64">
        <w:rPr>
          <w:rFonts w:ascii="Times New Roman" w:hAnsi="Times New Roman" w:cs="Times New Roman"/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т.д.). Этот эффект обозначим через </w:t>
      </w:r>
      <w:r w:rsidRPr="004A3B64">
        <w:rPr>
          <w:rFonts w:ascii="Times New Roman" w:hAnsi="Times New Roman" w:cs="Times New Roman"/>
          <w:i/>
          <w:sz w:val="28"/>
          <w:szCs w:val="28"/>
        </w:rPr>
        <w:t>Е</w:t>
      </w:r>
      <w:r w:rsidRPr="004A3B64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4A3B64">
        <w:rPr>
          <w:rFonts w:ascii="Times New Roman" w:hAnsi="Times New Roman" w:cs="Times New Roman"/>
          <w:sz w:val="28"/>
          <w:szCs w:val="28"/>
        </w:rPr>
        <w:t xml:space="preserve">. Несанкционированный доступ к объекту уменьшает полезный эффект от его функционирования на величину </w:t>
      </w:r>
      <w:r w:rsidRPr="004A3B64">
        <w:rPr>
          <w:rFonts w:ascii="Times New Roman" w:hAnsi="Times New Roman" w:cs="Times New Roman"/>
          <w:i/>
          <w:sz w:val="28"/>
          <w:szCs w:val="28"/>
        </w:rPr>
        <w:sym w:font="Symbol" w:char="F044"/>
      </w:r>
      <w:r w:rsidRPr="004A3B64">
        <w:rPr>
          <w:rFonts w:ascii="Times New Roman" w:hAnsi="Times New Roman" w:cs="Times New Roman"/>
          <w:i/>
          <w:sz w:val="28"/>
          <w:szCs w:val="28"/>
        </w:rPr>
        <w:t>Е</w:t>
      </w:r>
      <w:r w:rsidRPr="004A3B64">
        <w:rPr>
          <w:rFonts w:ascii="Times New Roman" w:hAnsi="Times New Roman" w:cs="Times New Roman"/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364"/>
      </w:tblGrid>
      <w:tr w:rsidR="00951A54" w:rsidRPr="004A3B64" w:rsidTr="00E2499B">
        <w:trPr>
          <w:trHeight w:val="677"/>
        </w:trPr>
        <w:tc>
          <w:tcPr>
            <w:tcW w:w="8364" w:type="dxa"/>
            <w:vAlign w:val="center"/>
          </w:tcPr>
          <w:p w:rsidR="00951A54" w:rsidRPr="004A3B64" w:rsidRDefault="00951A54" w:rsidP="00E2499B">
            <w:pPr>
              <w:pStyle w:val="ab"/>
              <w:spacing w:after="0"/>
              <w:ind w:firstLine="1344"/>
              <w:rPr>
                <w:sz w:val="28"/>
                <w:szCs w:val="28"/>
                <w:lang w:val="en-US"/>
              </w:rPr>
            </w:pPr>
            <w:r w:rsidRPr="004A3B64">
              <w:rPr>
                <w:position w:val="-12"/>
                <w:sz w:val="28"/>
                <w:szCs w:val="28"/>
              </w:rPr>
              <w:object w:dxaOrig="14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18.6pt" o:ole="" fillcolor="window">
                  <v:imagedata r:id="rId7" o:title=""/>
                </v:shape>
                <o:OLEObject Type="Embed" ProgID="Equation.3" ShapeID="_x0000_i1025" DrawAspect="Content" ObjectID="_1674388035" r:id="rId8"/>
              </w:object>
            </w:r>
            <w:r w:rsidRPr="004A3B64">
              <w:rPr>
                <w:position w:val="-12"/>
                <w:sz w:val="28"/>
                <w:szCs w:val="28"/>
              </w:rPr>
              <w:t>,</w:t>
            </w:r>
          </w:p>
        </w:tc>
      </w:tr>
    </w:tbl>
    <w:p w:rsidR="00951A54" w:rsidRPr="004A3B64" w:rsidRDefault="00951A54" w:rsidP="00951A54">
      <w:pPr>
        <w:ind w:firstLine="28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∆E</m:t>
          </m:r>
          <m:r>
            <w:rPr>
              <w:rFonts w:ascii="Cambria Math" w:hAnsi="Cambria Math" w:cs="Times New Roman"/>
              <w:sz w:val="28"/>
              <w:szCs w:val="28"/>
            </w:rPr>
            <m:t>=33000-22000=11</m:t>
          </m:r>
          <m:r>
            <w:rPr>
              <w:rFonts w:ascii="Cambria Math" w:hAnsi="Cambria Math" w:cs="Times New Roman"/>
              <w:sz w:val="28"/>
              <w:szCs w:val="28"/>
            </w:rPr>
            <m:t>000 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BYN)</m:t>
          </m:r>
        </m:oMath>
      </m:oMathPara>
    </w:p>
    <w:p w:rsidR="00951A54" w:rsidRPr="004A3B64" w:rsidRDefault="00951A54" w:rsidP="00951A54">
      <w:pPr>
        <w:pStyle w:val="3"/>
        <w:spacing w:line="240" w:lineRule="auto"/>
        <w:ind w:firstLine="284"/>
        <w:rPr>
          <w:sz w:val="28"/>
          <w:szCs w:val="28"/>
        </w:rPr>
      </w:pPr>
      <w:r w:rsidRPr="004A3B64">
        <w:rPr>
          <w:sz w:val="28"/>
          <w:szCs w:val="28"/>
        </w:rPr>
        <w:t>Относительная эффективность:</w:t>
      </w:r>
    </w:p>
    <w:tbl>
      <w:tblPr>
        <w:tblW w:w="839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397"/>
      </w:tblGrid>
      <w:tr w:rsidR="00951A54" w:rsidRPr="004A3B64" w:rsidTr="00E2499B">
        <w:trPr>
          <w:trHeight w:val="993"/>
        </w:trPr>
        <w:tc>
          <w:tcPr>
            <w:tcW w:w="8397" w:type="dxa"/>
            <w:vAlign w:val="center"/>
          </w:tcPr>
          <w:p w:rsidR="00951A54" w:rsidRPr="004A3B64" w:rsidRDefault="00951A54" w:rsidP="00E2499B">
            <w:pPr>
              <w:pStyle w:val="ab"/>
              <w:spacing w:after="0"/>
              <w:ind w:firstLine="1627"/>
              <w:rPr>
                <w:sz w:val="28"/>
                <w:szCs w:val="28"/>
              </w:rPr>
            </w:pPr>
            <w:r w:rsidRPr="004A3B64">
              <w:rPr>
                <w:position w:val="-30"/>
                <w:sz w:val="28"/>
                <w:szCs w:val="28"/>
              </w:rPr>
              <w:object w:dxaOrig="3060" w:dyaOrig="700">
                <v:shape id="_x0000_i1026" type="#_x0000_t75" style="width:152.4pt;height:35.4pt" o:ole="" fillcolor="window">
                  <v:imagedata r:id="rId9" o:title=""/>
                </v:shape>
                <o:OLEObject Type="Embed" ProgID="Equation.3" ShapeID="_x0000_i1026" DrawAspect="Content" ObjectID="_1674388036" r:id="rId10"/>
              </w:object>
            </w:r>
            <w:r w:rsidRPr="004A3B64">
              <w:rPr>
                <w:position w:val="-30"/>
                <w:sz w:val="28"/>
                <w:szCs w:val="28"/>
              </w:rPr>
              <w:t>,</w:t>
            </w:r>
          </w:p>
        </w:tc>
      </w:tr>
    </w:tbl>
    <w:p w:rsidR="00951A54" w:rsidRPr="004A3B64" w:rsidRDefault="00951A54" w:rsidP="00951A54">
      <w:pPr>
        <w:ind w:firstLine="284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=0.6667</m:t>
          </m:r>
        </m:oMath>
      </m:oMathPara>
    </w:p>
    <w:p w:rsidR="00951A54" w:rsidRPr="004A3B64" w:rsidRDefault="00951A54" w:rsidP="00951A54">
      <w:pPr>
        <w:spacing w:before="120"/>
        <w:ind w:firstLine="284"/>
        <w:rPr>
          <w:rFonts w:ascii="Times New Roman" w:hAnsi="Times New Roman" w:cs="Times New Roman"/>
          <w:sz w:val="28"/>
          <w:szCs w:val="28"/>
        </w:rPr>
      </w:pPr>
      <w:r w:rsidRPr="004A3B64">
        <w:rPr>
          <w:rFonts w:ascii="Times New Roman" w:hAnsi="Times New Roman" w:cs="Times New Roman"/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 w:rsidRPr="004A3B64">
        <w:rPr>
          <w:rFonts w:ascii="Times New Roman" w:hAnsi="Times New Roman" w:cs="Times New Roman"/>
          <w:sz w:val="28"/>
          <w:szCs w:val="28"/>
        </w:rPr>
        <w:sym w:font="Symbol" w:char="F044"/>
      </w:r>
      <w:r w:rsidRPr="004A3B64">
        <w:rPr>
          <w:rFonts w:ascii="Times New Roman" w:hAnsi="Times New Roman" w:cs="Times New Roman"/>
          <w:sz w:val="28"/>
          <w:szCs w:val="28"/>
        </w:rPr>
        <w:t>Е</w:t>
      </w:r>
      <w:r w:rsidRPr="004A3B64">
        <w:rPr>
          <w:rFonts w:ascii="Times New Roman" w:hAnsi="Times New Roman" w:cs="Times New Roman"/>
          <w:sz w:val="28"/>
          <w:szCs w:val="28"/>
          <w:vertAlign w:val="subscript"/>
        </w:rPr>
        <w:t>3,</w:t>
      </w:r>
      <w:r w:rsidRPr="004A3B64">
        <w:rPr>
          <w:rFonts w:ascii="Times New Roman" w:hAnsi="Times New Roman" w:cs="Times New Roman"/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объекта </w:t>
      </w:r>
      <w:r w:rsidRPr="004A3B64">
        <w:rPr>
          <w:rFonts w:ascii="Times New Roman" w:hAnsi="Times New Roman" w:cs="Times New Roman"/>
          <w:sz w:val="28"/>
          <w:szCs w:val="28"/>
        </w:rPr>
        <w:noBreakHyphen/>
        <w:t xml:space="preserve"> через К, тогда: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397"/>
      </w:tblGrid>
      <w:tr w:rsidR="00951A54" w:rsidRPr="004A3B64" w:rsidTr="00E2499B">
        <w:trPr>
          <w:trHeight w:val="841"/>
        </w:trPr>
        <w:tc>
          <w:tcPr>
            <w:tcW w:w="8397" w:type="dxa"/>
            <w:vAlign w:val="center"/>
          </w:tcPr>
          <w:p w:rsidR="00951A54" w:rsidRPr="004A3B64" w:rsidRDefault="00951A54" w:rsidP="00E2499B">
            <w:pPr>
              <w:pStyle w:val="ab"/>
              <w:spacing w:after="0"/>
              <w:ind w:firstLine="1485"/>
              <w:rPr>
                <w:sz w:val="28"/>
                <w:szCs w:val="28"/>
              </w:rPr>
            </w:pPr>
            <w:r w:rsidRPr="004A3B64">
              <w:rPr>
                <w:sz w:val="28"/>
                <w:szCs w:val="28"/>
              </w:rPr>
              <w:object w:dxaOrig="1300" w:dyaOrig="620">
                <v:shape id="_x0000_i1027" type="#_x0000_t75" style="width:66pt;height:30pt" o:ole="" fillcolor="window">
                  <v:imagedata r:id="rId11" o:title=""/>
                </v:shape>
                <o:OLEObject Type="Embed" ProgID="Equation.3" ShapeID="_x0000_i1027" DrawAspect="Content" ObjectID="_1674388037" r:id="rId12"/>
              </w:object>
            </w:r>
            <w:r w:rsidRPr="004A3B64">
              <w:rPr>
                <w:position w:val="-24"/>
                <w:sz w:val="28"/>
                <w:szCs w:val="28"/>
              </w:rPr>
              <w:t>,</w:t>
            </w:r>
          </w:p>
        </w:tc>
      </w:tr>
    </w:tbl>
    <w:p w:rsidR="00951A54" w:rsidRPr="004A3B64" w:rsidRDefault="00951A54" w:rsidP="00951A54">
      <w:pPr>
        <w:spacing w:before="120"/>
        <w:ind w:firstLine="284"/>
        <w:rPr>
          <w:rFonts w:ascii="Times New Roman" w:hAnsi="Times New Roman" w:cs="Times New Roman"/>
          <w:sz w:val="28"/>
          <w:szCs w:val="28"/>
        </w:rPr>
      </w:pPr>
      <w:r w:rsidRPr="004A3B64">
        <w:rPr>
          <w:rFonts w:ascii="Times New Roman" w:hAnsi="Times New Roman" w:cs="Times New Roman"/>
          <w:sz w:val="28"/>
          <w:szCs w:val="28"/>
        </w:rPr>
        <w:t>где К</w:t>
      </w:r>
      <w:r w:rsidRPr="004A3B64">
        <w:rPr>
          <w:rFonts w:ascii="Times New Roman" w:hAnsi="Times New Roman" w:cs="Times New Roman"/>
          <w:sz w:val="28"/>
          <w:szCs w:val="28"/>
        </w:rPr>
        <w:sym w:font="Symbol" w:char="F0B3"/>
      </w:r>
      <w:r w:rsidRPr="004A3B64">
        <w:rPr>
          <w:rFonts w:ascii="Times New Roman" w:hAnsi="Times New Roman" w:cs="Times New Roman"/>
          <w:sz w:val="28"/>
          <w:szCs w:val="28"/>
        </w:rPr>
        <w:t>1.</w:t>
      </w:r>
    </w:p>
    <w:p w:rsidR="00951A54" w:rsidRPr="004A3B64" w:rsidRDefault="00951A54" w:rsidP="00951A54">
      <w:pPr>
        <w:ind w:firstLine="284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</m:t>
          </m:r>
          <m:r>
            <w:rPr>
              <w:rFonts w:ascii="Cambria Math" w:hAnsi="Cambria Math" w:cs="Times New Roman"/>
              <w:sz w:val="28"/>
              <w:szCs w:val="28"/>
            </w:rPr>
            <m:t>00 (BYN)</m:t>
          </m:r>
        </m:oMath>
      </m:oMathPara>
    </w:p>
    <w:p w:rsidR="00951A54" w:rsidRPr="004A3B64" w:rsidRDefault="00951A54" w:rsidP="00951A54">
      <w:pPr>
        <w:pStyle w:val="ad"/>
        <w:tabs>
          <w:tab w:val="left" w:pos="851"/>
        </w:tabs>
        <w:ind w:left="10620" w:firstLine="284"/>
        <w:jc w:val="center"/>
        <w:rPr>
          <w:position w:val="-28"/>
        </w:rPr>
      </w:pPr>
    </w:p>
    <w:p w:rsidR="00951A54" w:rsidRPr="004A3B64" w:rsidRDefault="00951A54" w:rsidP="00951A54">
      <w:pPr>
        <w:shd w:val="clear" w:color="auto" w:fill="FFFFFF"/>
        <w:ind w:firstLine="284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4A3B64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Тогда эффективность при наличии средств защиты:</w:t>
      </w:r>
      <w:bookmarkStart w:id="0" w:name="_GoBack"/>
      <w:bookmarkEnd w:id="0"/>
    </w:p>
    <w:p w:rsidR="00951A54" w:rsidRPr="004A3B64" w:rsidRDefault="00951A54" w:rsidP="00951A54">
      <w:pPr>
        <w:shd w:val="clear" w:color="auto" w:fill="FFFFFF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4A3B64">
        <w:rPr>
          <w:rFonts w:ascii="Times New Roman" w:hAnsi="Times New Roman" w:cs="Times New Roman"/>
          <w:sz w:val="28"/>
          <w:szCs w:val="28"/>
        </w:rPr>
        <w:object w:dxaOrig="2980" w:dyaOrig="620">
          <v:shape id="_x0000_i1028" type="#_x0000_t75" style="width:150pt;height:30pt" o:ole="" fillcolor="window">
            <v:imagedata r:id="rId13" o:title=""/>
          </v:shape>
          <o:OLEObject Type="Embed" ProgID="Equation.3" ShapeID="_x0000_i1028" DrawAspect="Content" ObjectID="_1674388038" r:id="rId14"/>
        </w:object>
      </w:r>
    </w:p>
    <w:p w:rsidR="00951A54" w:rsidRPr="004A3B64" w:rsidRDefault="00951A54" w:rsidP="00951A54">
      <w:pPr>
        <w:ind w:firstLine="28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=33000-2200=308</m:t>
          </m:r>
          <m:r>
            <w:rPr>
              <w:rFonts w:ascii="Cambria Math" w:hAnsi="Cambria Math" w:cs="Times New Roman"/>
              <w:sz w:val="28"/>
              <w:szCs w:val="28"/>
            </w:rPr>
            <m:t>00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(BYN)</m:t>
          </m:r>
        </m:oMath>
      </m:oMathPara>
    </w:p>
    <w:p w:rsidR="00951A54" w:rsidRPr="004A3B64" w:rsidRDefault="00951A54" w:rsidP="00951A54">
      <w:pPr>
        <w:shd w:val="clear" w:color="auto" w:fill="FFFFFF"/>
        <w:ind w:firstLine="284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</w:p>
    <w:p w:rsidR="00951A54" w:rsidRPr="004A3B64" w:rsidRDefault="00951A54" w:rsidP="00951A54">
      <w:pPr>
        <w:shd w:val="clear" w:color="auto" w:fill="FFFFFF"/>
        <w:ind w:firstLine="284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4A3B64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а относительная эффективность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eastAsia="be-BY"/>
              </w:rPr>
              <m:t>∂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eastAsia="be-BY"/>
              </w:rPr>
              <m:t>з</m:t>
            </m:r>
          </m:sub>
        </m:sSub>
      </m:oMath>
      <w:r w:rsidRPr="004A3B64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:</w:t>
      </w:r>
    </w:p>
    <w:p w:rsidR="00951A54" w:rsidRPr="004A3B64" w:rsidRDefault="00951A54" w:rsidP="00951A54">
      <w:pPr>
        <w:pStyle w:val="af"/>
        <w:ind w:firstLine="284"/>
        <w:rPr>
          <w:sz w:val="28"/>
          <w:szCs w:val="28"/>
        </w:rPr>
      </w:pPr>
    </w:p>
    <w:tbl>
      <w:tblPr>
        <w:tblW w:w="83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398"/>
      </w:tblGrid>
      <w:tr w:rsidR="00951A54" w:rsidRPr="004A3B64" w:rsidTr="00E2499B">
        <w:trPr>
          <w:trHeight w:val="909"/>
        </w:trPr>
        <w:tc>
          <w:tcPr>
            <w:tcW w:w="8398" w:type="dxa"/>
            <w:vAlign w:val="center"/>
          </w:tcPr>
          <w:p w:rsidR="00951A54" w:rsidRPr="004A3B64" w:rsidRDefault="00951A54" w:rsidP="00E2499B">
            <w:pPr>
              <w:pStyle w:val="ab"/>
              <w:spacing w:after="0"/>
              <w:ind w:firstLine="1485"/>
              <w:rPr>
                <w:sz w:val="28"/>
                <w:szCs w:val="28"/>
              </w:rPr>
            </w:pPr>
            <w:r w:rsidRPr="004A3B64">
              <w:rPr>
                <w:position w:val="-30"/>
                <w:sz w:val="28"/>
                <w:szCs w:val="28"/>
              </w:rPr>
              <w:object w:dxaOrig="4560" w:dyaOrig="700">
                <v:shape id="_x0000_i1029" type="#_x0000_t75" style="width:228.6pt;height:35.4pt" o:ole="" fillcolor="window">
                  <v:imagedata r:id="rId15" o:title=""/>
                </v:shape>
                <o:OLEObject Type="Embed" ProgID="Equation.3" ShapeID="_x0000_i1029" DrawAspect="Content" ObjectID="_1674388039" r:id="rId16"/>
              </w:object>
            </w:r>
            <w:r w:rsidRPr="004A3B64">
              <w:rPr>
                <w:position w:val="-30"/>
                <w:sz w:val="28"/>
                <w:szCs w:val="28"/>
              </w:rPr>
              <w:t>.</w:t>
            </w:r>
          </w:p>
        </w:tc>
      </w:tr>
    </w:tbl>
    <w:p w:rsidR="00951A54" w:rsidRPr="004A3B64" w:rsidRDefault="00951A54" w:rsidP="00951A54">
      <w:pPr>
        <w:ind w:firstLine="284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=0.933</m:t>
          </m:r>
        </m:oMath>
      </m:oMathPara>
    </w:p>
    <w:p w:rsidR="00951A54" w:rsidRPr="004A3B64" w:rsidRDefault="00951A54" w:rsidP="00951A54">
      <w:pPr>
        <w:spacing w:before="120"/>
        <w:ind w:firstLine="284"/>
        <w:rPr>
          <w:rFonts w:ascii="Times New Roman" w:hAnsi="Times New Roman" w:cs="Times New Roman"/>
          <w:sz w:val="28"/>
          <w:szCs w:val="28"/>
        </w:rPr>
      </w:pPr>
      <w:r w:rsidRPr="004A3B64">
        <w:rPr>
          <w:rFonts w:ascii="Times New Roman" w:hAnsi="Times New Roman" w:cs="Times New Roman"/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 w:rsidRPr="004A3B64">
        <w:rPr>
          <w:rFonts w:ascii="Times New Roman" w:hAnsi="Times New Roman" w:cs="Times New Roman"/>
          <w:sz w:val="28"/>
          <w:szCs w:val="28"/>
          <w:vertAlign w:val="subscript"/>
        </w:rPr>
        <w:sym w:font="Symbol" w:char="F053"/>
      </w:r>
      <w:r w:rsidRPr="004A3B64">
        <w:rPr>
          <w:rFonts w:ascii="Times New Roman" w:hAnsi="Times New Roman" w:cs="Times New Roman"/>
          <w:sz w:val="28"/>
          <w:szCs w:val="28"/>
        </w:rPr>
        <w:t xml:space="preserve"> (суммарный ущерб) непосредственно изменяет эффективность:</w:t>
      </w:r>
    </w:p>
    <w:p w:rsidR="00951A54" w:rsidRPr="004A3B64" w:rsidRDefault="00951A54" w:rsidP="00951A54">
      <w:pPr>
        <w:shd w:val="clear" w:color="auto" w:fill="FFFFFF"/>
        <w:ind w:firstLine="284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951A54" w:rsidRPr="004A3B64" w:rsidRDefault="00951A54" w:rsidP="00951A54">
      <w:pPr>
        <w:shd w:val="clear" w:color="auto" w:fill="FFFFFF"/>
        <w:ind w:firstLine="284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4A3B64">
        <w:rPr>
          <w:rFonts w:ascii="Times New Roman" w:hAnsi="Times New Roman" w:cs="Times New Roman"/>
          <w:sz w:val="28"/>
          <w:szCs w:val="28"/>
        </w:rPr>
        <w:object w:dxaOrig="2060" w:dyaOrig="700">
          <v:shape id="_x0000_i1030" type="#_x0000_t75" style="width:102pt;height:35.4pt" o:ole="" fillcolor="window">
            <v:imagedata r:id="rId17" o:title=""/>
          </v:shape>
          <o:OLEObject Type="Embed" ProgID="Equation.3" ShapeID="_x0000_i1030" DrawAspect="Content" ObjectID="_1674388040" r:id="rId18"/>
        </w:object>
      </w:r>
    </w:p>
    <w:p w:rsidR="00951A54" w:rsidRPr="004A3B64" w:rsidRDefault="00951A54" w:rsidP="00951A54">
      <w:pPr>
        <w:shd w:val="clear" w:color="auto" w:fill="FFFFFF"/>
        <w:ind w:firstLine="284"/>
        <w:jc w:val="center"/>
        <w:outlineLvl w:val="1"/>
        <w:rPr>
          <w:rFonts w:ascii="Times New Roman" w:hAnsi="Times New Roman" w:cs="Times New Roman"/>
          <w:i/>
          <w:position w:val="-28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=33000-2200-6000=24800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(BYN)</m:t>
          </m:r>
        </m:oMath>
      </m:oMathPara>
    </w:p>
    <w:p w:rsidR="00951A54" w:rsidRPr="004A3B64" w:rsidRDefault="00951A54" w:rsidP="00951A54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A3B64">
        <w:rPr>
          <w:rFonts w:ascii="Times New Roman" w:hAnsi="Times New Roman" w:cs="Times New Roman"/>
          <w:sz w:val="28"/>
          <w:szCs w:val="28"/>
        </w:rPr>
        <w:t>Таким образом, при разработке средств защиты для обеспечения максимальной эффективности объекта в условиях несанкционированного доступа ущерб стремится к минимуму при оптимальной стоимости установки самих средств защиты:</w:t>
      </w:r>
    </w:p>
    <w:p w:rsidR="00951A54" w:rsidRPr="004A3B64" w:rsidRDefault="00951A54" w:rsidP="00951A5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4A3B64">
        <w:rPr>
          <w:rFonts w:ascii="Times New Roman" w:hAnsi="Times New Roman" w:cs="Times New Roman"/>
          <w:position w:val="-32"/>
          <w:sz w:val="28"/>
          <w:szCs w:val="28"/>
        </w:rPr>
        <w:object w:dxaOrig="1300" w:dyaOrig="760">
          <v:shape id="_x0000_i1031" type="#_x0000_t75" style="width:64.2pt;height:37.8pt" o:ole="" fillcolor="window">
            <v:imagedata r:id="rId19" o:title=""/>
          </v:shape>
          <o:OLEObject Type="Embed" ProgID="Equation.3" ShapeID="_x0000_i1031" DrawAspect="Content" ObjectID="_1674388041" r:id="rId20"/>
        </w:object>
      </w:r>
    </w:p>
    <w:p w:rsidR="00951A54" w:rsidRPr="004A3B64" w:rsidRDefault="00951A54" w:rsidP="00951A54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A3B64">
        <w:rPr>
          <w:rFonts w:ascii="Times New Roman" w:hAnsi="Times New Roman" w:cs="Times New Roman"/>
          <w:sz w:val="28"/>
          <w:szCs w:val="28"/>
        </w:rPr>
        <w:t>а также эффективность и относительная эффективность стремятся к своей максимальной величине:</w:t>
      </w:r>
    </w:p>
    <w:p w:rsidR="00951A54" w:rsidRPr="004A3B64" w:rsidRDefault="00951A54" w:rsidP="00951A54">
      <w:pPr>
        <w:shd w:val="clear" w:color="auto" w:fill="FFFFFF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4A3B64">
        <w:rPr>
          <w:rFonts w:ascii="Times New Roman" w:hAnsi="Times New Roman" w:cs="Times New Roman"/>
          <w:position w:val="-34"/>
          <w:sz w:val="28"/>
          <w:szCs w:val="28"/>
        </w:rPr>
        <w:object w:dxaOrig="3420" w:dyaOrig="820">
          <v:shape id="_x0000_i1032" type="#_x0000_t75" style="width:171pt;height:40.8pt" o:ole="" fillcolor="window">
            <v:imagedata r:id="rId21" o:title=""/>
          </v:shape>
          <o:OLEObject Type="Embed" ProgID="Equation.3" ShapeID="_x0000_i1032" DrawAspect="Content" ObjectID="_1674388042" r:id="rId22"/>
        </w:object>
      </w:r>
    </w:p>
    <w:p w:rsidR="00951A54" w:rsidRPr="004A3B64" w:rsidRDefault="00951A54" w:rsidP="00951A54">
      <w:pPr>
        <w:shd w:val="clear" w:color="auto" w:fill="FFFFFF"/>
        <w:ind w:firstLine="284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4A3B64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Из этого следует, что стоимость средств защиты:</w:t>
      </w:r>
    </w:p>
    <w:p w:rsidR="00951A54" w:rsidRPr="004A3B64" w:rsidRDefault="00951A54" w:rsidP="00951A54">
      <w:pPr>
        <w:shd w:val="clear" w:color="auto" w:fill="FFFFFF"/>
        <w:ind w:firstLine="284"/>
        <w:jc w:val="center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eastAsia="be-BY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  <w:lang w:eastAsia="be-BY"/>
          </w:rPr>
          <m:t>С=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eastAsia="be-BY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eastAsia="be-BY"/>
              </w:rPr>
              <m:t>опт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eastAsia="be-BY"/>
          </w:rPr>
          <m:t>=6</m:t>
        </m:r>
        <m:r>
          <w:rPr>
            <w:rFonts w:ascii="Cambria Math" w:hAnsi="Cambria Math" w:cs="Times New Roman"/>
            <w:color w:val="000000"/>
            <w:sz w:val="28"/>
            <w:szCs w:val="28"/>
            <w:lang w:eastAsia="be-BY"/>
          </w:rPr>
          <m:t>000</m:t>
        </m:r>
      </m:oMath>
      <w:r w:rsidRPr="004A3B64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eastAsia="be-BY"/>
        </w:rPr>
        <w:t xml:space="preserve"> (</w:t>
      </w:r>
      <w:r w:rsidRPr="004A3B64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 w:eastAsia="be-BY"/>
        </w:rPr>
        <w:t>BYN</w:t>
      </w:r>
      <w:r w:rsidRPr="004A3B64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eastAsia="be-BY"/>
        </w:rPr>
        <w:t>)</w:t>
      </w:r>
    </w:p>
    <w:p w:rsidR="00951A54" w:rsidRPr="000E6BB9" w:rsidRDefault="00951A54" w:rsidP="000E6BB9">
      <w:pPr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4A3B64">
        <w:rPr>
          <w:rFonts w:ascii="Times New Roman" w:hAnsi="Times New Roman" w:cs="Times New Roman"/>
          <w:b/>
          <w:sz w:val="28"/>
          <w:szCs w:val="28"/>
        </w:rPr>
        <w:t>Вывод:</w:t>
      </w:r>
      <w:r w:rsidRPr="004A3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 способ решения </w:t>
      </w:r>
      <w:r w:rsidRPr="004A3B64">
        <w:rPr>
          <w:rFonts w:ascii="Times New Roman" w:hAnsi="Times New Roman" w:cs="Times New Roman"/>
          <w:sz w:val="28"/>
          <w:szCs w:val="28"/>
        </w:rPr>
        <w:t>задачи 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3B64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обеспечения безопасности</w:t>
      </w:r>
      <w:r w:rsidRPr="004A3B64">
        <w:rPr>
          <w:rFonts w:ascii="Times New Roman" w:hAnsi="Times New Roman" w:cs="Times New Roman"/>
          <w:sz w:val="28"/>
          <w:szCs w:val="28"/>
        </w:rPr>
        <w:t xml:space="preserve"> данных с минимальными затратами и </w:t>
      </w:r>
      <w:r>
        <w:rPr>
          <w:rFonts w:ascii="Times New Roman" w:hAnsi="Times New Roman" w:cs="Times New Roman"/>
          <w:sz w:val="28"/>
          <w:szCs w:val="28"/>
        </w:rPr>
        <w:t xml:space="preserve">повышения </w:t>
      </w:r>
      <w:r w:rsidRPr="004A3B64">
        <w:rPr>
          <w:rFonts w:ascii="Times New Roman" w:hAnsi="Times New Roman" w:cs="Times New Roman"/>
          <w:sz w:val="28"/>
          <w:szCs w:val="28"/>
        </w:rPr>
        <w:t xml:space="preserve">эффективности защитного ПО. Получили, что </w:t>
      </w:r>
      <w:r w:rsidRPr="004A3B64">
        <w:rPr>
          <w:rFonts w:ascii="Times New Roman" w:hAnsi="Times New Roman" w:cs="Times New Roman"/>
          <w:position w:val="-12"/>
          <w:sz w:val="28"/>
          <w:szCs w:val="28"/>
        </w:rPr>
        <w:object w:dxaOrig="859" w:dyaOrig="360">
          <v:shape id="_x0000_i1033" type="#_x0000_t75" style="width:42.6pt;height:18.6pt" o:ole="">
            <v:imagedata r:id="rId23" o:title=""/>
          </v:shape>
          <o:OLEObject Type="Embed" ProgID="Equation.3" ShapeID="_x0000_i1033" DrawAspect="Content" ObjectID="_1674388043" r:id="rId24"/>
        </w:object>
      </w:r>
      <w:r w:rsidRPr="004A3B64">
        <w:rPr>
          <w:rFonts w:ascii="Times New Roman" w:hAnsi="Times New Roman" w:cs="Times New Roman"/>
          <w:sz w:val="28"/>
          <w:szCs w:val="28"/>
        </w:rPr>
        <w:t>, следовательно, эта защита будет эффективна.</w:t>
      </w:r>
    </w:p>
    <w:p w:rsidR="00870047" w:rsidRPr="008B643B" w:rsidRDefault="00870047" w:rsidP="00CC46AE">
      <w:pPr>
        <w:spacing w:after="24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870047" w:rsidRPr="008B643B" w:rsidSect="00B1404C">
      <w:footerReference w:type="default" r:id="rId2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997" w:rsidRDefault="00376997" w:rsidP="00B1404C">
      <w:pPr>
        <w:spacing w:after="0" w:line="240" w:lineRule="auto"/>
      </w:pPr>
      <w:r>
        <w:separator/>
      </w:r>
    </w:p>
  </w:endnote>
  <w:endnote w:type="continuationSeparator" w:id="0">
    <w:p w:rsidR="00376997" w:rsidRDefault="00376997" w:rsidP="00B1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9035417"/>
      <w:docPartObj>
        <w:docPartGallery w:val="Page Numbers (Bottom of Page)"/>
        <w:docPartUnique/>
      </w:docPartObj>
    </w:sdtPr>
    <w:sdtEndPr/>
    <w:sdtContent>
      <w:p w:rsidR="00B1404C" w:rsidRDefault="00B1404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6BB9">
          <w:rPr>
            <w:noProof/>
          </w:rPr>
          <w:t>7</w:t>
        </w:r>
        <w:r>
          <w:fldChar w:fldCharType="end"/>
        </w:r>
      </w:p>
    </w:sdtContent>
  </w:sdt>
  <w:p w:rsidR="00B1404C" w:rsidRDefault="00B1404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997" w:rsidRDefault="00376997" w:rsidP="00B1404C">
      <w:pPr>
        <w:spacing w:after="0" w:line="240" w:lineRule="auto"/>
      </w:pPr>
      <w:r>
        <w:separator/>
      </w:r>
    </w:p>
  </w:footnote>
  <w:footnote w:type="continuationSeparator" w:id="0">
    <w:p w:rsidR="00376997" w:rsidRDefault="00376997" w:rsidP="00B14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1897"/>
    <w:multiLevelType w:val="hybridMultilevel"/>
    <w:tmpl w:val="76200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17D5F"/>
    <w:multiLevelType w:val="hybridMultilevel"/>
    <w:tmpl w:val="F3DCFE1C"/>
    <w:lvl w:ilvl="0" w:tplc="EB00ED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30164CC"/>
    <w:multiLevelType w:val="hybridMultilevel"/>
    <w:tmpl w:val="7EB2D1CA"/>
    <w:lvl w:ilvl="0" w:tplc="53F2CCC0">
      <w:start w:val="1"/>
      <w:numFmt w:val="bullet"/>
      <w:lvlText w:val="-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07AA39A5"/>
    <w:multiLevelType w:val="hybridMultilevel"/>
    <w:tmpl w:val="784A44C0"/>
    <w:lvl w:ilvl="0" w:tplc="F62A6108">
      <w:start w:val="1"/>
      <w:numFmt w:val="bullet"/>
      <w:suff w:val="nothing"/>
      <w:lvlText w:val=""/>
      <w:lvlJc w:val="left"/>
      <w:pPr>
        <w:ind w:left="567" w:hanging="20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8DE5ED3"/>
    <w:multiLevelType w:val="hybridMultilevel"/>
    <w:tmpl w:val="2F0678E6"/>
    <w:lvl w:ilvl="0" w:tplc="4B7AFC8C">
      <w:numFmt w:val="bullet"/>
      <w:lvlText w:val="•"/>
      <w:lvlJc w:val="left"/>
      <w:pPr>
        <w:ind w:left="1500" w:hanging="78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3E3659"/>
    <w:multiLevelType w:val="hybridMultilevel"/>
    <w:tmpl w:val="0BE48028"/>
    <w:lvl w:ilvl="0" w:tplc="4B7AFC8C">
      <w:numFmt w:val="bullet"/>
      <w:lvlText w:val="•"/>
      <w:lvlJc w:val="left"/>
      <w:pPr>
        <w:ind w:left="1140" w:hanging="78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1B68CE"/>
    <w:multiLevelType w:val="hybridMultilevel"/>
    <w:tmpl w:val="D7E063AA"/>
    <w:lvl w:ilvl="0" w:tplc="E7E6F3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55736"/>
    <w:multiLevelType w:val="hybridMultilevel"/>
    <w:tmpl w:val="F31286EA"/>
    <w:lvl w:ilvl="0" w:tplc="E7E6F382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1C1C1EF6"/>
    <w:multiLevelType w:val="hybridMultilevel"/>
    <w:tmpl w:val="0FFC8B74"/>
    <w:lvl w:ilvl="0" w:tplc="6F7EB28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20521C3B"/>
    <w:multiLevelType w:val="hybridMultilevel"/>
    <w:tmpl w:val="56C2C418"/>
    <w:lvl w:ilvl="0" w:tplc="3A58C37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2E0917"/>
    <w:multiLevelType w:val="hybridMultilevel"/>
    <w:tmpl w:val="AEF45476"/>
    <w:lvl w:ilvl="0" w:tplc="C6B23A8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226237AB"/>
    <w:multiLevelType w:val="hybridMultilevel"/>
    <w:tmpl w:val="A9EC4336"/>
    <w:lvl w:ilvl="0" w:tplc="5D1C69A8">
      <w:start w:val="1"/>
      <w:numFmt w:val="bullet"/>
      <w:lvlText w:val=""/>
      <w:lvlJc w:val="left"/>
      <w:pPr>
        <w:ind w:left="567" w:hanging="20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3F229C2"/>
    <w:multiLevelType w:val="hybridMultilevel"/>
    <w:tmpl w:val="6DA00BA2"/>
    <w:lvl w:ilvl="0" w:tplc="C6B23A8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265F4986"/>
    <w:multiLevelType w:val="hybridMultilevel"/>
    <w:tmpl w:val="161814BA"/>
    <w:lvl w:ilvl="0" w:tplc="314487EC">
      <w:start w:val="1"/>
      <w:numFmt w:val="decimal"/>
      <w:lvlText w:val="%1."/>
      <w:lvlJc w:val="left"/>
      <w:pPr>
        <w:tabs>
          <w:tab w:val="num" w:pos="1021"/>
        </w:tabs>
        <w:ind w:left="1247" w:hanging="680"/>
      </w:pPr>
      <w:rPr>
        <w:rFonts w:hint="default"/>
        <w:b w:val="0"/>
        <w:i w:val="0"/>
      </w:rPr>
    </w:lvl>
    <w:lvl w:ilvl="1" w:tplc="D5468B08">
      <w:start w:val="1"/>
      <w:numFmt w:val="bullet"/>
      <w:lvlText w:val=""/>
      <w:lvlJc w:val="left"/>
      <w:pPr>
        <w:tabs>
          <w:tab w:val="num" w:pos="1021"/>
        </w:tabs>
        <w:ind w:left="1247" w:hanging="680"/>
      </w:pPr>
      <w:rPr>
        <w:rFonts w:ascii="Symbol" w:hAnsi="Symbol" w:hint="default"/>
        <w:b w:val="0"/>
        <w:i w:val="0"/>
      </w:rPr>
    </w:lvl>
    <w:lvl w:ilvl="2" w:tplc="39D2BE2C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Courier New" w:hAnsi="Courier New" w:hint="default"/>
        <w:b w:val="0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9220BB"/>
    <w:multiLevelType w:val="hybridMultilevel"/>
    <w:tmpl w:val="9AD680A8"/>
    <w:lvl w:ilvl="0" w:tplc="53F2CC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CE0E05"/>
    <w:multiLevelType w:val="hybridMultilevel"/>
    <w:tmpl w:val="3200B388"/>
    <w:lvl w:ilvl="0" w:tplc="DEDC3EA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6">
    <w:nsid w:val="2DEE3F61"/>
    <w:multiLevelType w:val="hybridMultilevel"/>
    <w:tmpl w:val="41888FF2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2F8C5990"/>
    <w:multiLevelType w:val="hybridMultilevel"/>
    <w:tmpl w:val="48BA9F96"/>
    <w:lvl w:ilvl="0" w:tplc="C6B23A8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303A586F"/>
    <w:multiLevelType w:val="hybridMultilevel"/>
    <w:tmpl w:val="E95054F4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34321B43"/>
    <w:multiLevelType w:val="hybridMultilevel"/>
    <w:tmpl w:val="32CADC7C"/>
    <w:lvl w:ilvl="0" w:tplc="53F2CC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AC7042"/>
    <w:multiLevelType w:val="hybridMultilevel"/>
    <w:tmpl w:val="B8F29D60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38095E87"/>
    <w:multiLevelType w:val="hybridMultilevel"/>
    <w:tmpl w:val="4FC6D0BC"/>
    <w:lvl w:ilvl="0" w:tplc="E7E6F382">
      <w:start w:val="1"/>
      <w:numFmt w:val="bullet"/>
      <w:lvlText w:val="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>
    <w:nsid w:val="39775538"/>
    <w:multiLevelType w:val="hybridMultilevel"/>
    <w:tmpl w:val="0B2AC56A"/>
    <w:lvl w:ilvl="0" w:tplc="CE565E84">
      <w:start w:val="1"/>
      <w:numFmt w:val="decimal"/>
      <w:lvlText w:val="%1."/>
      <w:lvlJc w:val="left"/>
      <w:pPr>
        <w:tabs>
          <w:tab w:val="num" w:pos="2434"/>
        </w:tabs>
        <w:ind w:left="266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3"/>
        </w:tabs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3"/>
        </w:tabs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3"/>
        </w:tabs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3"/>
        </w:tabs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3"/>
        </w:tabs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3"/>
        </w:tabs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3"/>
        </w:tabs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3"/>
        </w:tabs>
        <w:ind w:left="7893" w:hanging="180"/>
      </w:pPr>
    </w:lvl>
  </w:abstractNum>
  <w:abstractNum w:abstractNumId="23">
    <w:nsid w:val="3B712DBB"/>
    <w:multiLevelType w:val="hybridMultilevel"/>
    <w:tmpl w:val="354CFBF2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>
    <w:nsid w:val="3C1D5A62"/>
    <w:multiLevelType w:val="hybridMultilevel"/>
    <w:tmpl w:val="3BA2469C"/>
    <w:lvl w:ilvl="0" w:tplc="7DF0EC6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9B261E"/>
    <w:multiLevelType w:val="hybridMultilevel"/>
    <w:tmpl w:val="EB6A029E"/>
    <w:lvl w:ilvl="0" w:tplc="E7E6F382">
      <w:start w:val="1"/>
      <w:numFmt w:val="bullet"/>
      <w:lvlText w:val="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>
    <w:nsid w:val="44646FE5"/>
    <w:multiLevelType w:val="hybridMultilevel"/>
    <w:tmpl w:val="3746C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824BDD"/>
    <w:multiLevelType w:val="hybridMultilevel"/>
    <w:tmpl w:val="DDBE5D1E"/>
    <w:lvl w:ilvl="0" w:tplc="0874AE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BA6896"/>
    <w:multiLevelType w:val="hybridMultilevel"/>
    <w:tmpl w:val="2A685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DB46FE"/>
    <w:multiLevelType w:val="hybridMultilevel"/>
    <w:tmpl w:val="6686A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8140C8"/>
    <w:multiLevelType w:val="hybridMultilevel"/>
    <w:tmpl w:val="05A62FF8"/>
    <w:lvl w:ilvl="0" w:tplc="CE565E84">
      <w:start w:val="1"/>
      <w:numFmt w:val="decimal"/>
      <w:lvlText w:val="%1."/>
      <w:lvlJc w:val="left"/>
      <w:pPr>
        <w:tabs>
          <w:tab w:val="num" w:pos="2434"/>
        </w:tabs>
        <w:ind w:left="266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3"/>
        </w:tabs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3"/>
        </w:tabs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3"/>
        </w:tabs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3"/>
        </w:tabs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3"/>
        </w:tabs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3"/>
        </w:tabs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3"/>
        </w:tabs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3"/>
        </w:tabs>
        <w:ind w:left="7893" w:hanging="180"/>
      </w:pPr>
    </w:lvl>
  </w:abstractNum>
  <w:num w:numId="1">
    <w:abstractNumId w:val="9"/>
  </w:num>
  <w:num w:numId="2">
    <w:abstractNumId w:val="0"/>
  </w:num>
  <w:num w:numId="3">
    <w:abstractNumId w:val="30"/>
  </w:num>
  <w:num w:numId="4">
    <w:abstractNumId w:val="5"/>
  </w:num>
  <w:num w:numId="5">
    <w:abstractNumId w:val="4"/>
  </w:num>
  <w:num w:numId="6">
    <w:abstractNumId w:val="28"/>
  </w:num>
  <w:num w:numId="7">
    <w:abstractNumId w:val="22"/>
  </w:num>
  <w:num w:numId="8">
    <w:abstractNumId w:val="31"/>
  </w:num>
  <w:num w:numId="9">
    <w:abstractNumId w:val="26"/>
  </w:num>
  <w:num w:numId="10">
    <w:abstractNumId w:val="13"/>
  </w:num>
  <w:num w:numId="11">
    <w:abstractNumId w:val="24"/>
  </w:num>
  <w:num w:numId="12">
    <w:abstractNumId w:val="29"/>
  </w:num>
  <w:num w:numId="13">
    <w:abstractNumId w:val="18"/>
  </w:num>
  <w:num w:numId="14">
    <w:abstractNumId w:val="20"/>
  </w:num>
  <w:num w:numId="15">
    <w:abstractNumId w:val="16"/>
  </w:num>
  <w:num w:numId="16">
    <w:abstractNumId w:val="23"/>
  </w:num>
  <w:num w:numId="17">
    <w:abstractNumId w:val="19"/>
  </w:num>
  <w:num w:numId="18">
    <w:abstractNumId w:val="14"/>
  </w:num>
  <w:num w:numId="19">
    <w:abstractNumId w:val="2"/>
  </w:num>
  <w:num w:numId="20">
    <w:abstractNumId w:val="25"/>
  </w:num>
  <w:num w:numId="21">
    <w:abstractNumId w:val="21"/>
  </w:num>
  <w:num w:numId="22">
    <w:abstractNumId w:val="27"/>
  </w:num>
  <w:num w:numId="23">
    <w:abstractNumId w:val="6"/>
  </w:num>
  <w:num w:numId="24">
    <w:abstractNumId w:val="7"/>
  </w:num>
  <w:num w:numId="25">
    <w:abstractNumId w:val="12"/>
  </w:num>
  <w:num w:numId="26">
    <w:abstractNumId w:val="15"/>
  </w:num>
  <w:num w:numId="27">
    <w:abstractNumId w:val="17"/>
  </w:num>
  <w:num w:numId="28">
    <w:abstractNumId w:val="1"/>
  </w:num>
  <w:num w:numId="29">
    <w:abstractNumId w:val="10"/>
  </w:num>
  <w:num w:numId="30">
    <w:abstractNumId w:val="8"/>
  </w:num>
  <w:num w:numId="31">
    <w:abstractNumId w:val="11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7D"/>
    <w:rsid w:val="00003206"/>
    <w:rsid w:val="00025EB5"/>
    <w:rsid w:val="00083982"/>
    <w:rsid w:val="000917E4"/>
    <w:rsid w:val="000A459B"/>
    <w:rsid w:val="000A4696"/>
    <w:rsid w:val="000E6BB9"/>
    <w:rsid w:val="000F633A"/>
    <w:rsid w:val="000F65BB"/>
    <w:rsid w:val="00143B2C"/>
    <w:rsid w:val="00144CC3"/>
    <w:rsid w:val="00163B6B"/>
    <w:rsid w:val="00262E3B"/>
    <w:rsid w:val="00267343"/>
    <w:rsid w:val="00287A4E"/>
    <w:rsid w:val="003257F9"/>
    <w:rsid w:val="00341BB3"/>
    <w:rsid w:val="00376997"/>
    <w:rsid w:val="00384049"/>
    <w:rsid w:val="00396560"/>
    <w:rsid w:val="003B5770"/>
    <w:rsid w:val="003E7D1D"/>
    <w:rsid w:val="003F52EC"/>
    <w:rsid w:val="00410001"/>
    <w:rsid w:val="005029FD"/>
    <w:rsid w:val="0052391B"/>
    <w:rsid w:val="00562A10"/>
    <w:rsid w:val="00580A93"/>
    <w:rsid w:val="005C26E8"/>
    <w:rsid w:val="005D43E7"/>
    <w:rsid w:val="005F06A8"/>
    <w:rsid w:val="005F67DE"/>
    <w:rsid w:val="00652DE4"/>
    <w:rsid w:val="006A3511"/>
    <w:rsid w:val="00753C6D"/>
    <w:rsid w:val="007628D6"/>
    <w:rsid w:val="00763279"/>
    <w:rsid w:val="007E0D19"/>
    <w:rsid w:val="00850AD1"/>
    <w:rsid w:val="00870047"/>
    <w:rsid w:val="0088496E"/>
    <w:rsid w:val="00886692"/>
    <w:rsid w:val="00897846"/>
    <w:rsid w:val="008B643B"/>
    <w:rsid w:val="008C2120"/>
    <w:rsid w:val="00901714"/>
    <w:rsid w:val="009105F0"/>
    <w:rsid w:val="009325F1"/>
    <w:rsid w:val="00951A54"/>
    <w:rsid w:val="00973092"/>
    <w:rsid w:val="00977C6A"/>
    <w:rsid w:val="009A4A63"/>
    <w:rsid w:val="009C6D92"/>
    <w:rsid w:val="009E63B8"/>
    <w:rsid w:val="00A11021"/>
    <w:rsid w:val="00A723BB"/>
    <w:rsid w:val="00A91370"/>
    <w:rsid w:val="00AA027D"/>
    <w:rsid w:val="00AA2EB0"/>
    <w:rsid w:val="00B1404C"/>
    <w:rsid w:val="00B336E4"/>
    <w:rsid w:val="00B44201"/>
    <w:rsid w:val="00B52742"/>
    <w:rsid w:val="00B84847"/>
    <w:rsid w:val="00B87053"/>
    <w:rsid w:val="00BA3BE3"/>
    <w:rsid w:val="00BB34B6"/>
    <w:rsid w:val="00BD7B12"/>
    <w:rsid w:val="00BE734E"/>
    <w:rsid w:val="00C240EE"/>
    <w:rsid w:val="00C34540"/>
    <w:rsid w:val="00C4144A"/>
    <w:rsid w:val="00C66615"/>
    <w:rsid w:val="00CA6B4D"/>
    <w:rsid w:val="00CC46AE"/>
    <w:rsid w:val="00CD640F"/>
    <w:rsid w:val="00CE6534"/>
    <w:rsid w:val="00D121E8"/>
    <w:rsid w:val="00D2222D"/>
    <w:rsid w:val="00D23931"/>
    <w:rsid w:val="00D30609"/>
    <w:rsid w:val="00D456E2"/>
    <w:rsid w:val="00D529E7"/>
    <w:rsid w:val="00D81675"/>
    <w:rsid w:val="00DA021F"/>
    <w:rsid w:val="00DA147A"/>
    <w:rsid w:val="00E01075"/>
    <w:rsid w:val="00E2360F"/>
    <w:rsid w:val="00E368B3"/>
    <w:rsid w:val="00E43583"/>
    <w:rsid w:val="00E74E29"/>
    <w:rsid w:val="00E77E73"/>
    <w:rsid w:val="00E80C5D"/>
    <w:rsid w:val="00EC2254"/>
    <w:rsid w:val="00EE3D05"/>
    <w:rsid w:val="00F94D82"/>
    <w:rsid w:val="00FF600D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E2111-1F04-4C81-B2C5-9A3F82E6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21F"/>
  </w:style>
  <w:style w:type="paragraph" w:styleId="1">
    <w:name w:val="heading 1"/>
    <w:basedOn w:val="a"/>
    <w:link w:val="10"/>
    <w:qFormat/>
    <w:rsid w:val="00410001"/>
    <w:pPr>
      <w:spacing w:before="100" w:beforeAutospacing="1" w:after="100" w:afterAutospacing="1" w:line="240" w:lineRule="auto"/>
      <w:outlineLvl w:val="0"/>
    </w:pPr>
    <w:rPr>
      <w:rFonts w:ascii="Times New Roman" w:eastAsia="Calibri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0001"/>
    <w:rPr>
      <w:rFonts w:ascii="Times New Roman" w:eastAsia="Calibri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EC2254"/>
    <w:pPr>
      <w:ind w:left="720"/>
      <w:contextualSpacing/>
    </w:pPr>
  </w:style>
  <w:style w:type="paragraph" w:styleId="a5">
    <w:name w:val="Plain Text"/>
    <w:basedOn w:val="a"/>
    <w:link w:val="a6"/>
    <w:rsid w:val="005F06A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a6">
    <w:name w:val="Текст Знак"/>
    <w:basedOn w:val="a0"/>
    <w:link w:val="a5"/>
    <w:rsid w:val="005F06A8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B140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1404C"/>
  </w:style>
  <w:style w:type="paragraph" w:styleId="a9">
    <w:name w:val="footer"/>
    <w:basedOn w:val="a"/>
    <w:link w:val="aa"/>
    <w:uiPriority w:val="99"/>
    <w:unhideWhenUsed/>
    <w:rsid w:val="00B140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1404C"/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locked/>
    <w:rsid w:val="00951A54"/>
  </w:style>
  <w:style w:type="paragraph" w:customStyle="1" w:styleId="ab">
    <w:name w:val="Таблица"/>
    <w:basedOn w:val="a"/>
    <w:autoRedefine/>
    <w:rsid w:val="00951A54"/>
    <w:pPr>
      <w:spacing w:after="120" w:line="288" w:lineRule="auto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3">
    <w:name w:val="Body Text Indent 3"/>
    <w:basedOn w:val="a"/>
    <w:link w:val="30"/>
    <w:semiHidden/>
    <w:rsid w:val="00951A54"/>
    <w:pPr>
      <w:spacing w:before="120" w:after="0" w:line="288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951A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c">
    <w:name w:val="Table Grid"/>
    <w:basedOn w:val="a1"/>
    <w:uiPriority w:val="39"/>
    <w:rsid w:val="00951A54"/>
    <w:pPr>
      <w:spacing w:after="0" w:line="240" w:lineRule="auto"/>
    </w:pPr>
    <w:rPr>
      <w:lang w:val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"/>
    <w:link w:val="ae"/>
    <w:uiPriority w:val="99"/>
    <w:semiHidden/>
    <w:unhideWhenUsed/>
    <w:rsid w:val="00951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left="283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951A5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endnote text"/>
    <w:basedOn w:val="a"/>
    <w:link w:val="af0"/>
    <w:autoRedefine/>
    <w:semiHidden/>
    <w:rsid w:val="00951A54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0">
    <w:name w:val="Текст концевой сноски Знак"/>
    <w:basedOn w:val="a0"/>
    <w:link w:val="af"/>
    <w:semiHidden/>
    <w:rsid w:val="00951A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1829</Words>
  <Characters>10428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    </vt:lpstr>
      <vt:lpstr>    </vt:lpstr>
      <vt:lpstr>    ,𝐸-з.=33000−2200−6000=24800 (𝐵𝑌𝑁)</vt:lpstr>
    </vt:vector>
  </TitlesOfParts>
  <Company/>
  <LinksUpToDate>false</LinksUpToDate>
  <CharactersWithSpaces>12233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Каролина Мерель</cp:lastModifiedBy>
  <cp:revision>3</cp:revision>
  <dcterms:created xsi:type="dcterms:W3CDTF">2021-02-09T08:44:00Z</dcterms:created>
  <dcterms:modified xsi:type="dcterms:W3CDTF">2021-02-09T12:00:00Z</dcterms:modified>
</cp:coreProperties>
</file>