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 26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Voltmeter (?) - From scratch or modules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Inverter (?) - From scratch or modules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Digital Signal Processing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Jan 29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Questions: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Should/Can we use the Arduino Uno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Can we use an ADC (10-bit)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Can we use a DAC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Can we use an AC-DC power supply adapter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How to determine what amperage rating for the power supply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Can we just have preset values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FPGA?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Feb 5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Questions: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