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25550" w14:textId="1E6D5A80" w:rsidR="00965CA1" w:rsidRPr="00965CA1" w:rsidRDefault="00965CA1" w:rsidP="00965CA1">
      <w:pPr>
        <w:spacing w:line="480" w:lineRule="auto"/>
        <w:contextualSpacing/>
        <w:rPr>
          <w:b/>
        </w:rPr>
      </w:pPr>
      <w:r>
        <w:rPr>
          <w:b/>
        </w:rPr>
        <w:t>Participants and Procedures</w:t>
      </w:r>
    </w:p>
    <w:p w14:paraId="53AF36FF" w14:textId="15925ACF" w:rsidR="00965CA1" w:rsidRPr="00FF2996" w:rsidRDefault="00965CA1" w:rsidP="00FF2996">
      <w:pPr>
        <w:spacing w:line="480" w:lineRule="auto"/>
        <w:ind w:firstLine="720"/>
        <w:contextualSpacing/>
      </w:pPr>
      <w:r w:rsidRPr="00292779">
        <w:t xml:space="preserve">Inclusion criteria were:  (a) were between 10 and 18 years old, living with a parent or guardian, and attending a class/job by 9am at least 3 </w:t>
      </w:r>
      <w:r w:rsidRPr="008B4375">
        <w:rPr>
          <w:color w:val="000000" w:themeColor="text1"/>
        </w:rPr>
        <w:t>days per week; (b) were fluent in English; (c) were able and willing to give informed assent; (d) reported eveningness as demonstrated by scoring within the lowest quartile of the Children’s Morningness-Eveningness Preferences Scale (CMEP; 27 or lower)</w:t>
      </w:r>
      <w:r>
        <w:rPr>
          <w:color w:val="000000" w:themeColor="text1"/>
        </w:rPr>
        <w:t xml:space="preserve"> </w:t>
      </w:r>
      <w:r>
        <w:rPr>
          <w:color w:val="000000" w:themeColor="text1"/>
        </w:rPr>
        <w:fldChar w:fldCharType="begin" w:fldLock="1"/>
      </w:r>
      <w:r>
        <w:rPr>
          <w:color w:val="000000" w:themeColor="text1"/>
        </w:rPr>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affect","type":"article-journal","volume":"53"},"uris":["http://www.mendeley.com/documents/?uuid=804a4c0f-ed35-467f-a876-f520e4a89c1d"]}],"mendeley":{"formattedCitation":"(Dagys et al., 2012)","plainTextFormattedCitation":"(Dagys et al., 2012)","previouslyFormattedCitation":"(Dagys et al., 2012)"},"properties":{"noteIndex":0},"schema":"https://github.com/citation-style-language/schema/raw/master/csl-citation.json"}</w:instrText>
      </w:r>
      <w:r>
        <w:rPr>
          <w:color w:val="000000" w:themeColor="text1"/>
        </w:rPr>
        <w:fldChar w:fldCharType="separate"/>
      </w:r>
      <w:r w:rsidRPr="003175EE">
        <w:rPr>
          <w:noProof/>
          <w:color w:val="000000" w:themeColor="text1"/>
        </w:rPr>
        <w:t>(Dagys et al., 2012)</w:t>
      </w:r>
      <w:r>
        <w:rPr>
          <w:color w:val="000000" w:themeColor="text1"/>
        </w:rPr>
        <w:fldChar w:fldCharType="end"/>
      </w:r>
      <w:r>
        <w:rPr>
          <w:color w:val="000000" w:themeColor="text1"/>
        </w:rPr>
        <w:t xml:space="preserve"> </w:t>
      </w:r>
      <w:r w:rsidRPr="008B4375">
        <w:rPr>
          <w:color w:val="000000" w:themeColor="text1"/>
        </w:rPr>
        <w:t xml:space="preserve"> and had a 7-day sleep diary sh</w:t>
      </w:r>
      <w:r w:rsidRPr="00292779">
        <w:t xml:space="preserve">owing a sleep onset time of 10:40pm or later for 10-13 year olds, 11pm or later for 14-16 year olds, and 11:20pm or later for 17-18 year olds at least 3 nights per week </w:t>
      </w:r>
      <w:r w:rsidRPr="0004759F">
        <w:rPr>
          <w:color w:val="FF0000"/>
          <w:highlight w:val="yellow"/>
        </w:rPr>
        <w:t>for the last 3 months (How was 3-month determined?)</w:t>
      </w:r>
      <w:r w:rsidRPr="00292779">
        <w:t>; and e) participants must fall into an ‘at risk’ range on measures of at least one of the five health domains (see Table 1).</w:t>
      </w:r>
    </w:p>
    <w:p w14:paraId="03DDBAC5" w14:textId="77777777" w:rsidR="00965CA1" w:rsidRDefault="00965CA1" w:rsidP="0046046C">
      <w:pPr>
        <w:spacing w:line="480" w:lineRule="auto"/>
        <w:contextualSpacing/>
        <w:rPr>
          <w:b/>
        </w:rPr>
      </w:pPr>
      <w:bookmarkStart w:id="0" w:name="_GoBack"/>
      <w:bookmarkEnd w:id="0"/>
    </w:p>
    <w:p w14:paraId="5122C8E4" w14:textId="249B2810" w:rsidR="0046046C" w:rsidRDefault="0046046C" w:rsidP="0046046C">
      <w:pPr>
        <w:spacing w:line="480" w:lineRule="auto"/>
        <w:contextualSpacing/>
        <w:rPr>
          <w:b/>
        </w:rPr>
      </w:pPr>
      <w:r>
        <w:rPr>
          <w:b/>
        </w:rPr>
        <w:t>Measures</w:t>
      </w:r>
    </w:p>
    <w:p w14:paraId="189EB091" w14:textId="77777777" w:rsidR="0046046C" w:rsidRPr="00292779" w:rsidRDefault="0046046C" w:rsidP="0046046C">
      <w:pPr>
        <w:spacing w:line="480" w:lineRule="auto"/>
        <w:ind w:firstLine="720"/>
        <w:contextualSpacing/>
        <w:rPr>
          <w:b/>
        </w:rPr>
      </w:pPr>
      <w:r w:rsidRPr="00292779">
        <w:rPr>
          <w:b/>
        </w:rPr>
        <w:t xml:space="preserve">Sleep and Circadian Outcomes </w:t>
      </w:r>
      <w:r w:rsidRPr="00292779">
        <w:rPr>
          <w:b/>
        </w:rPr>
        <w:tab/>
      </w:r>
    </w:p>
    <w:p w14:paraId="3E81BD87" w14:textId="1AE85D54" w:rsidR="0046046C" w:rsidRDefault="0046046C" w:rsidP="00F61043">
      <w:pPr>
        <w:spacing w:line="480" w:lineRule="auto"/>
        <w:ind w:firstLine="720"/>
        <w:contextualSpacing/>
        <w:rPr>
          <w:b/>
        </w:rPr>
      </w:pPr>
      <w:r w:rsidRPr="00292779">
        <w:rPr>
          <w:b/>
          <w:i/>
        </w:rPr>
        <w:t xml:space="preserve">Sleep Diary. </w:t>
      </w:r>
      <w:r w:rsidRPr="00292779">
        <w:t>7-days sleep diary was collected every morning via phone</w:t>
      </w:r>
      <w:r w:rsidRPr="00292779">
        <w:rPr>
          <w:b/>
        </w:rPr>
        <w:t xml:space="preserve"> </w:t>
      </w:r>
      <w:r w:rsidRPr="00292779">
        <w:t xml:space="preserve">by trained research assistants for the week leading up to the treatment, the week after treatment, and </w:t>
      </w:r>
      <w:r w:rsidRPr="004706DF">
        <w:rPr>
          <w:highlight w:val="yellow"/>
        </w:rPr>
        <w:t>the week leading up to the 6-month follow-up assessment [check if this is accurate].</w:t>
      </w:r>
    </w:p>
    <w:p w14:paraId="4D62A85B" w14:textId="77777777" w:rsidR="006134BC" w:rsidRDefault="006134BC" w:rsidP="0046046C">
      <w:pPr>
        <w:spacing w:line="480" w:lineRule="auto"/>
        <w:contextualSpacing/>
        <w:rPr>
          <w:b/>
        </w:rPr>
      </w:pPr>
    </w:p>
    <w:p w14:paraId="4F7C0965" w14:textId="77777777" w:rsidR="0046046C" w:rsidRPr="008D0E8C" w:rsidRDefault="0046046C" w:rsidP="0046046C">
      <w:pPr>
        <w:spacing w:line="480" w:lineRule="auto"/>
        <w:contextualSpacing/>
        <w:rPr>
          <w:b/>
        </w:rPr>
      </w:pPr>
      <w:r w:rsidRPr="0007124F">
        <w:rPr>
          <w:b/>
        </w:rPr>
        <w:t>Demographic and Descriptive statistics</w:t>
      </w:r>
    </w:p>
    <w:p w14:paraId="6481583B" w14:textId="77777777" w:rsidR="0046046C" w:rsidRPr="00292779" w:rsidRDefault="0046046C" w:rsidP="0046046C">
      <w:pPr>
        <w:spacing w:line="480" w:lineRule="auto"/>
        <w:ind w:firstLine="720"/>
        <w:contextualSpacing/>
      </w:pPr>
      <w:r w:rsidRPr="00292779">
        <w:t xml:space="preserve">Figure 1 summarizes the flow of participants from baseline through 6-month follow-up. </w:t>
      </w:r>
      <w:r w:rsidRPr="007E33C0">
        <w:rPr>
          <w:highlight w:val="yellow"/>
        </w:rPr>
        <w:t xml:space="preserve">The attrition rate was X during treatment and at the 6-month follow-up. Attrition was not significantly different across treatment groups at posttreatment (TranS-C: XX, PE: XX, </w:t>
      </w:r>
      <w:r w:rsidRPr="007E33C0">
        <w:rPr>
          <w:i/>
          <w:highlight w:val="yellow"/>
        </w:rPr>
        <w:t>p</w:t>
      </w:r>
      <w:r w:rsidRPr="007E33C0">
        <w:rPr>
          <w:highlight w:val="yellow"/>
        </w:rPr>
        <w:t xml:space="preserve"> = ) or at 6-month follow-up (TranS-C: XX, PE: XX, </w:t>
      </w:r>
      <w:r w:rsidRPr="007E33C0">
        <w:rPr>
          <w:i/>
          <w:highlight w:val="yellow"/>
        </w:rPr>
        <w:t>p</w:t>
      </w:r>
      <w:r w:rsidRPr="007E33C0">
        <w:rPr>
          <w:highlight w:val="yellow"/>
        </w:rPr>
        <w:t xml:space="preserve"> =).</w:t>
      </w:r>
      <w:r w:rsidRPr="00292779">
        <w:t xml:space="preserve"> Table X presents the descriptive statistics of all outcome variables.</w:t>
      </w:r>
    </w:p>
    <w:p w14:paraId="30460BCB" w14:textId="77777777" w:rsidR="00EA242D" w:rsidRDefault="00FF2996"/>
    <w:sectPr w:rsidR="00EA242D" w:rsidSect="00F2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5"/>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ED"/>
    <w:rsid w:val="00022288"/>
    <w:rsid w:val="0002475B"/>
    <w:rsid w:val="00025C5B"/>
    <w:rsid w:val="00051AB6"/>
    <w:rsid w:val="00055E7C"/>
    <w:rsid w:val="000843F0"/>
    <w:rsid w:val="000959F6"/>
    <w:rsid w:val="000C2EDC"/>
    <w:rsid w:val="000C798B"/>
    <w:rsid w:val="000D0E4D"/>
    <w:rsid w:val="000D0F60"/>
    <w:rsid w:val="000E49DA"/>
    <w:rsid w:val="000E576D"/>
    <w:rsid w:val="00143927"/>
    <w:rsid w:val="00147D66"/>
    <w:rsid w:val="00156E03"/>
    <w:rsid w:val="00186CA6"/>
    <w:rsid w:val="001950D3"/>
    <w:rsid w:val="00195DE8"/>
    <w:rsid w:val="001A04ED"/>
    <w:rsid w:val="001A48DA"/>
    <w:rsid w:val="001C32F3"/>
    <w:rsid w:val="001F090E"/>
    <w:rsid w:val="001F5969"/>
    <w:rsid w:val="001F7717"/>
    <w:rsid w:val="0022463E"/>
    <w:rsid w:val="00234924"/>
    <w:rsid w:val="00235B4B"/>
    <w:rsid w:val="00241C1C"/>
    <w:rsid w:val="00260102"/>
    <w:rsid w:val="00271AA3"/>
    <w:rsid w:val="00281A0F"/>
    <w:rsid w:val="002828C9"/>
    <w:rsid w:val="002906C2"/>
    <w:rsid w:val="00291808"/>
    <w:rsid w:val="00292CB4"/>
    <w:rsid w:val="00293218"/>
    <w:rsid w:val="00294843"/>
    <w:rsid w:val="002971EE"/>
    <w:rsid w:val="002B3489"/>
    <w:rsid w:val="002B5336"/>
    <w:rsid w:val="002D4E51"/>
    <w:rsid w:val="002D6B88"/>
    <w:rsid w:val="002F555D"/>
    <w:rsid w:val="00310870"/>
    <w:rsid w:val="00326323"/>
    <w:rsid w:val="00344351"/>
    <w:rsid w:val="00344532"/>
    <w:rsid w:val="00365193"/>
    <w:rsid w:val="0038026D"/>
    <w:rsid w:val="00381F55"/>
    <w:rsid w:val="0039699B"/>
    <w:rsid w:val="00397CF6"/>
    <w:rsid w:val="003B4BC9"/>
    <w:rsid w:val="003C27A5"/>
    <w:rsid w:val="003F5895"/>
    <w:rsid w:val="003F58B5"/>
    <w:rsid w:val="00401B1B"/>
    <w:rsid w:val="00402EE4"/>
    <w:rsid w:val="004158F5"/>
    <w:rsid w:val="00416D31"/>
    <w:rsid w:val="00431EB8"/>
    <w:rsid w:val="00435382"/>
    <w:rsid w:val="004502DD"/>
    <w:rsid w:val="0046046C"/>
    <w:rsid w:val="004824BF"/>
    <w:rsid w:val="004856C5"/>
    <w:rsid w:val="00495F0A"/>
    <w:rsid w:val="004A6057"/>
    <w:rsid w:val="004B6D62"/>
    <w:rsid w:val="004C38CE"/>
    <w:rsid w:val="004D19D5"/>
    <w:rsid w:val="004F424B"/>
    <w:rsid w:val="00504CE6"/>
    <w:rsid w:val="0051401A"/>
    <w:rsid w:val="00514F66"/>
    <w:rsid w:val="005174EE"/>
    <w:rsid w:val="00522B73"/>
    <w:rsid w:val="00523ADB"/>
    <w:rsid w:val="0054246B"/>
    <w:rsid w:val="005601AF"/>
    <w:rsid w:val="005649C2"/>
    <w:rsid w:val="00575A10"/>
    <w:rsid w:val="00580706"/>
    <w:rsid w:val="0058655E"/>
    <w:rsid w:val="005949BD"/>
    <w:rsid w:val="00596D4F"/>
    <w:rsid w:val="005A3689"/>
    <w:rsid w:val="005B4FEB"/>
    <w:rsid w:val="005D75D8"/>
    <w:rsid w:val="005E368E"/>
    <w:rsid w:val="006134BC"/>
    <w:rsid w:val="006306DA"/>
    <w:rsid w:val="00642EA2"/>
    <w:rsid w:val="00661504"/>
    <w:rsid w:val="006D0551"/>
    <w:rsid w:val="006D6072"/>
    <w:rsid w:val="006E56A7"/>
    <w:rsid w:val="0070217F"/>
    <w:rsid w:val="00705937"/>
    <w:rsid w:val="00707A45"/>
    <w:rsid w:val="007122F5"/>
    <w:rsid w:val="0072164C"/>
    <w:rsid w:val="00755E75"/>
    <w:rsid w:val="00772F97"/>
    <w:rsid w:val="00777C1A"/>
    <w:rsid w:val="00777F9E"/>
    <w:rsid w:val="00782661"/>
    <w:rsid w:val="00793D94"/>
    <w:rsid w:val="007A2F6E"/>
    <w:rsid w:val="007C5A38"/>
    <w:rsid w:val="007D6E7F"/>
    <w:rsid w:val="00822A3A"/>
    <w:rsid w:val="00836079"/>
    <w:rsid w:val="008634A9"/>
    <w:rsid w:val="00864156"/>
    <w:rsid w:val="00870F07"/>
    <w:rsid w:val="008854B6"/>
    <w:rsid w:val="00890B45"/>
    <w:rsid w:val="008A58FF"/>
    <w:rsid w:val="008B160C"/>
    <w:rsid w:val="008C68B4"/>
    <w:rsid w:val="008D3122"/>
    <w:rsid w:val="008F6CE6"/>
    <w:rsid w:val="00927373"/>
    <w:rsid w:val="0094319F"/>
    <w:rsid w:val="00965CA1"/>
    <w:rsid w:val="009864ED"/>
    <w:rsid w:val="00995C42"/>
    <w:rsid w:val="009B79BF"/>
    <w:rsid w:val="009D07B7"/>
    <w:rsid w:val="009D0A53"/>
    <w:rsid w:val="009E6DD9"/>
    <w:rsid w:val="009F0D53"/>
    <w:rsid w:val="00A04B56"/>
    <w:rsid w:val="00A12593"/>
    <w:rsid w:val="00A3686B"/>
    <w:rsid w:val="00A55882"/>
    <w:rsid w:val="00A62B9C"/>
    <w:rsid w:val="00A776CA"/>
    <w:rsid w:val="00A84BE9"/>
    <w:rsid w:val="00A97734"/>
    <w:rsid w:val="00AA0F02"/>
    <w:rsid w:val="00AB68FF"/>
    <w:rsid w:val="00AC4E69"/>
    <w:rsid w:val="00AD0751"/>
    <w:rsid w:val="00AD2342"/>
    <w:rsid w:val="00AD273F"/>
    <w:rsid w:val="00AD6C89"/>
    <w:rsid w:val="00AF0342"/>
    <w:rsid w:val="00AF0623"/>
    <w:rsid w:val="00AF0A06"/>
    <w:rsid w:val="00B31E89"/>
    <w:rsid w:val="00B40809"/>
    <w:rsid w:val="00B54886"/>
    <w:rsid w:val="00B573A5"/>
    <w:rsid w:val="00B57D44"/>
    <w:rsid w:val="00B649C7"/>
    <w:rsid w:val="00B90B5C"/>
    <w:rsid w:val="00BB2690"/>
    <w:rsid w:val="00BD5CC0"/>
    <w:rsid w:val="00BE02FE"/>
    <w:rsid w:val="00BF38A2"/>
    <w:rsid w:val="00BF5CB0"/>
    <w:rsid w:val="00C0005F"/>
    <w:rsid w:val="00C170CB"/>
    <w:rsid w:val="00C366BA"/>
    <w:rsid w:val="00C4001E"/>
    <w:rsid w:val="00C47E6B"/>
    <w:rsid w:val="00C557D1"/>
    <w:rsid w:val="00C62CA0"/>
    <w:rsid w:val="00C62E64"/>
    <w:rsid w:val="00CA364C"/>
    <w:rsid w:val="00CA5B68"/>
    <w:rsid w:val="00CB55AB"/>
    <w:rsid w:val="00CF164B"/>
    <w:rsid w:val="00D0010A"/>
    <w:rsid w:val="00D115EF"/>
    <w:rsid w:val="00D150D4"/>
    <w:rsid w:val="00D223CE"/>
    <w:rsid w:val="00D25C62"/>
    <w:rsid w:val="00D2791F"/>
    <w:rsid w:val="00D3503D"/>
    <w:rsid w:val="00D40017"/>
    <w:rsid w:val="00D737BA"/>
    <w:rsid w:val="00D74A87"/>
    <w:rsid w:val="00DC33D4"/>
    <w:rsid w:val="00DC597E"/>
    <w:rsid w:val="00DE7A80"/>
    <w:rsid w:val="00E34911"/>
    <w:rsid w:val="00E4202D"/>
    <w:rsid w:val="00E45A88"/>
    <w:rsid w:val="00E55BB3"/>
    <w:rsid w:val="00E630D8"/>
    <w:rsid w:val="00E63233"/>
    <w:rsid w:val="00E66905"/>
    <w:rsid w:val="00E71B31"/>
    <w:rsid w:val="00E900B3"/>
    <w:rsid w:val="00E94708"/>
    <w:rsid w:val="00EB05C6"/>
    <w:rsid w:val="00EB65C1"/>
    <w:rsid w:val="00EC4A67"/>
    <w:rsid w:val="00ED4EBB"/>
    <w:rsid w:val="00F01B4C"/>
    <w:rsid w:val="00F03E14"/>
    <w:rsid w:val="00F04386"/>
    <w:rsid w:val="00F05967"/>
    <w:rsid w:val="00F25ECE"/>
    <w:rsid w:val="00F261CE"/>
    <w:rsid w:val="00F3700C"/>
    <w:rsid w:val="00F546EA"/>
    <w:rsid w:val="00F61043"/>
    <w:rsid w:val="00F7164F"/>
    <w:rsid w:val="00F73DB7"/>
    <w:rsid w:val="00F766DE"/>
    <w:rsid w:val="00F825EC"/>
    <w:rsid w:val="00F86B6B"/>
    <w:rsid w:val="00F87EFF"/>
    <w:rsid w:val="00F932F3"/>
    <w:rsid w:val="00FA2A97"/>
    <w:rsid w:val="00FA3070"/>
    <w:rsid w:val="00FB662A"/>
    <w:rsid w:val="00FE11B0"/>
    <w:rsid w:val="00FE503D"/>
    <w:rsid w:val="00FF2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9F298D"/>
  <w15:chartTrackingRefBased/>
  <w15:docId w15:val="{19285E1C-C104-4A4B-A225-4EEDAFEC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4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Dong</dc:creator>
  <cp:keywords/>
  <dc:description/>
  <cp:lastModifiedBy>Lu Dong</cp:lastModifiedBy>
  <cp:revision>5</cp:revision>
  <dcterms:created xsi:type="dcterms:W3CDTF">2018-06-20T01:56:00Z</dcterms:created>
  <dcterms:modified xsi:type="dcterms:W3CDTF">2018-06-20T02:01:00Z</dcterms:modified>
</cp:coreProperties>
</file>