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C89" w:rsidRDefault="00F517D1">
      <w:r>
        <w:t xml:space="preserve">Original table: </w:t>
      </w:r>
    </w:p>
    <w:tbl>
      <w:tblPr>
        <w:tblW w:w="1245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18"/>
        <w:gridCol w:w="1420"/>
        <w:gridCol w:w="1405"/>
        <w:gridCol w:w="1665"/>
        <w:gridCol w:w="1360"/>
        <w:gridCol w:w="1420"/>
        <w:gridCol w:w="1662"/>
      </w:tblGrid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0" w:type="dxa"/>
            <w:gridSpan w:val="3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TranS-C</w:t>
            </w:r>
          </w:p>
        </w:tc>
        <w:tc>
          <w:tcPr>
            <w:tcW w:w="4442" w:type="dxa"/>
            <w:gridSpan w:val="3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PE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66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166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40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66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weeknights*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459.06 (64.92)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482.76 (82.55)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454.96 (61.51)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464.81 (76.01)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weeknights*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22.87 (1.07)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22.85 (0.98)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22.99 (1.05)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23.04 (1.12)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weeknight-weekend discrepancy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-70.39 (113.10)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-31.16 (115.19)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-48.91 (89.28)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-56.46 (106.25)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weeknight-weekend discrepancy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-0.79 (1.23)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-0.68 (1.41)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-0.58 (1.13)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-0.51 (1.09)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SD-WUP weeknight-weekend discrepancy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-1.90 (1.36)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-1.13 (1.29)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-1.42 (1.28)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-1.32 (1.55)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Sleepiness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6.20 (4.52)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4.83 (4.03)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6.15 (4.01)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6.37 (4.71)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PSQI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(2.99)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5.85 (2.56)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(3.03)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6.75 (3.48)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CBCL Sleep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3.32 (2.03)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1.84 (1.86)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3.24 (2.13)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2.51 (1.91)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CMEP*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21.11 (3.79)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25.08 (4.86)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21.52 (3.86)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23.61 (4.60)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63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CDRS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MASC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 (school/cognitive items)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Friends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Family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Romantic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MAQ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30.37 (44.18)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22.22 (25.03)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PHQ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Parent-Reported Composite Risk Score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Emotional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Anxious/Depressed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3.13 (3.48)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2.61 (2.97)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4.11 (3.78)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3.61 (3.56)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Withdrawn/Depressed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2.83 (2.84)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(2.54)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3.14 (2.77)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2.99 (2.72)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lastRenderedPageBreak/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Cognitive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Thought problems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3.56 (2.59)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2.38 (2.31)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3.75 (2.73)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3.60 (2.90)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Attention problems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4.23 (3.61)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4.01 (3.85)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4.17 (4.13)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4.33 (4.30)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Behavioral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Rule-Breaking Behavior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1.91 (2.31)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1.39 (1.87)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1.98 (2.16)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2.31 (2.61)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Aggressive Behavior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3.84 (4.02)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3.62 (4.22)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4.54 (4.52)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3.76 (3.73)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Social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Social Problems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1.36 (1.52)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1.24 (1.81)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1.86 (2.15)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1.83 (2.49)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Physical Health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Somatic Complaints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2.89 (3.11)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2.14 (2.75)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(2.74)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2.01 (2.43)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</w:tr>
      <w:tr w:rsidR="00F517D1" w:rsidRPr="00304B2C" w:rsidTr="002E3D71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F517D1" w:rsidRPr="00304B2C" w:rsidRDefault="00F517D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:rsidR="00F517D1" w:rsidRPr="00304B2C" w:rsidRDefault="00F517D1" w:rsidP="00F51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</w:tr>
    </w:tbl>
    <w:p w:rsidR="002D3C7F" w:rsidRDefault="002D3C7F"/>
    <w:p w:rsidR="002D3C7F" w:rsidRDefault="006E0C89" w:rsidP="006E0C89">
      <w:pPr>
        <w:spacing w:after="0" w:line="240" w:lineRule="auto"/>
      </w:pPr>
      <w:r w:rsidRPr="00F517D1">
        <w:rPr>
          <w:highlight w:val="yellow"/>
        </w:rPr>
        <w:t>Haruka,</w:t>
      </w:r>
      <w:r w:rsidR="002D3C7F" w:rsidRPr="00F517D1">
        <w:rPr>
          <w:highlight w:val="yellow"/>
        </w:rPr>
        <w:t xml:space="preserve"> can you please </w:t>
      </w:r>
      <w:r w:rsidR="007F639A">
        <w:rPr>
          <w:highlight w:val="yellow"/>
        </w:rPr>
        <w:t>restructure this</w:t>
      </w:r>
      <w:bookmarkStart w:id="0" w:name="_GoBack"/>
      <w:bookmarkEnd w:id="0"/>
      <w:r w:rsidR="002D3C7F" w:rsidRPr="00F517D1">
        <w:rPr>
          <w:highlight w:val="yellow"/>
        </w:rPr>
        <w:t xml:space="preserve"> table (maybe see de Bruin 2017 paper as an example) and add:</w:t>
      </w:r>
      <w:r w:rsidR="002D3C7F">
        <w:t xml:space="preserve"> </w:t>
      </w:r>
    </w:p>
    <w:p w:rsidR="00026C90" w:rsidRDefault="002D3C7F" w:rsidP="006E0C89">
      <w:pPr>
        <w:spacing w:after="0" w:line="240" w:lineRule="auto"/>
      </w:pPr>
      <w:r>
        <w:t xml:space="preserve">1) </w:t>
      </w:r>
      <w:r w:rsidR="006E0C89">
        <w:t>12 mo follow up Mean and SD (see attached table from Mike)</w:t>
      </w:r>
    </w:p>
    <w:p w:rsidR="002D3C7F" w:rsidRDefault="002D3C7F" w:rsidP="00B728FF">
      <w:pPr>
        <w:spacing w:after="0" w:line="240" w:lineRule="auto"/>
      </w:pPr>
      <w:r>
        <w:t xml:space="preserve">2) </w:t>
      </w:r>
      <w:r w:rsidR="00B728FF">
        <w:t xml:space="preserve">effect sizes you calculated </w:t>
      </w:r>
      <w:r w:rsidR="00EE1AFE">
        <w:t xml:space="preserve"> </w:t>
      </w:r>
    </w:p>
    <w:p w:rsidR="002D3C7F" w:rsidRDefault="002D3C7F" w:rsidP="006E0C89">
      <w:pPr>
        <w:spacing w:after="0" w:line="240" w:lineRule="auto"/>
      </w:pPr>
    </w:p>
    <w:p w:rsidR="002D3C7F" w:rsidRDefault="002D3C7F" w:rsidP="006E0C89">
      <w:pPr>
        <w:spacing w:after="0" w:line="240" w:lineRule="auto"/>
      </w:pPr>
      <w:r>
        <w:t xml:space="preserve">One idea for restructuring: </w:t>
      </w:r>
    </w:p>
    <w:p w:rsidR="00F517D1" w:rsidRDefault="00F517D1" w:rsidP="006E0C89">
      <w:pPr>
        <w:spacing w:after="0" w:line="240" w:lineRule="auto"/>
      </w:pPr>
      <w:r>
        <w:t xml:space="preserve">One table presenting </w:t>
      </w:r>
      <w:r w:rsidR="00B728FF">
        <w:t>descriptive stats similar to Table 2 of de Bruin paper</w:t>
      </w:r>
    </w:p>
    <w:tbl>
      <w:tblPr>
        <w:tblW w:w="12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25"/>
        <w:gridCol w:w="1925"/>
        <w:gridCol w:w="481"/>
        <w:gridCol w:w="1925"/>
        <w:gridCol w:w="927"/>
        <w:gridCol w:w="16"/>
        <w:gridCol w:w="1530"/>
        <w:gridCol w:w="943"/>
      </w:tblGrid>
      <w:tr w:rsidR="00077EC1" w:rsidRPr="00304B2C" w:rsidTr="00F517D1">
        <w:trPr>
          <w:trHeight w:val="203"/>
        </w:trPr>
        <w:tc>
          <w:tcPr>
            <w:tcW w:w="2977" w:type="dxa"/>
            <w:shd w:val="clear" w:color="auto" w:fill="auto"/>
            <w:vAlign w:val="center"/>
            <w:hideMark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25" w:type="dxa"/>
            <w:shd w:val="clear" w:color="auto" w:fill="auto"/>
            <w:vAlign w:val="center"/>
            <w:hideMark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2406" w:type="dxa"/>
            <w:gridSpan w:val="2"/>
            <w:shd w:val="clear" w:color="auto" w:fill="auto"/>
            <w:vAlign w:val="center"/>
            <w:hideMark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2868" w:type="dxa"/>
            <w:gridSpan w:val="3"/>
            <w:shd w:val="clear" w:color="auto" w:fill="auto"/>
            <w:noWrap/>
            <w:vAlign w:val="center"/>
            <w:hideMark/>
          </w:tcPr>
          <w:p w:rsidR="00077EC1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2473" w:type="dxa"/>
            <w:gridSpan w:val="2"/>
            <w:shd w:val="clear" w:color="auto" w:fill="auto"/>
            <w:vAlign w:val="center"/>
            <w:hideMark/>
          </w:tcPr>
          <w:p w:rsidR="00077EC1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12-month follow-up</w:t>
            </w:r>
          </w:p>
        </w:tc>
      </w:tr>
      <w:tr w:rsidR="00077EC1" w:rsidRPr="00304B2C" w:rsidTr="00F517D1">
        <w:trPr>
          <w:trHeight w:val="203"/>
        </w:trPr>
        <w:tc>
          <w:tcPr>
            <w:tcW w:w="2977" w:type="dxa"/>
            <w:shd w:val="clear" w:color="auto" w:fill="auto"/>
            <w:vAlign w:val="center"/>
            <w:hideMark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Sleep and Circadian 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Outcome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1925" w:type="dxa"/>
            <w:shd w:val="clear" w:color="auto" w:fill="auto"/>
            <w:vAlign w:val="center"/>
            <w:hideMark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925" w:type="dxa"/>
            <w:shd w:val="clear" w:color="auto" w:fill="auto"/>
            <w:vAlign w:val="center"/>
            <w:hideMark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480" w:type="dxa"/>
            <w:vAlign w:val="center"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925" w:type="dxa"/>
            <w:shd w:val="clear" w:color="auto" w:fill="auto"/>
            <w:noWrap/>
            <w:vAlign w:val="center"/>
            <w:hideMark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927" w:type="dxa"/>
            <w:vAlign w:val="center"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546" w:type="dxa"/>
            <w:gridSpan w:val="2"/>
            <w:shd w:val="clear" w:color="auto" w:fill="auto"/>
            <w:vAlign w:val="center"/>
            <w:hideMark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942" w:type="dxa"/>
            <w:vAlign w:val="center"/>
          </w:tcPr>
          <w:p w:rsidR="00077EC1" w:rsidRPr="00304B2C" w:rsidRDefault="00077EC1" w:rsidP="005D0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</w:tr>
      <w:tr w:rsidR="00077EC1" w:rsidRPr="00304B2C" w:rsidTr="00F517D1">
        <w:trPr>
          <w:trHeight w:val="203"/>
        </w:trPr>
        <w:tc>
          <w:tcPr>
            <w:tcW w:w="2977" w:type="dxa"/>
            <w:shd w:val="clear" w:color="auto" w:fill="auto"/>
            <w:vAlign w:val="center"/>
            <w:hideMark/>
          </w:tcPr>
          <w:p w:rsidR="00077EC1" w:rsidRPr="00304B2C" w:rsidRDefault="00077EC1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TST weeknights*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gridSpan w:val="2"/>
            <w:shd w:val="clear" w:color="auto" w:fill="auto"/>
            <w:noWrap/>
            <w:vAlign w:val="center"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</w:tcPr>
          <w:p w:rsidR="00077EC1" w:rsidRPr="00304B2C" w:rsidRDefault="00077EC1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77EC1" w:rsidRPr="00304B2C" w:rsidTr="00F517D1">
        <w:trPr>
          <w:trHeight w:val="203"/>
        </w:trPr>
        <w:tc>
          <w:tcPr>
            <w:tcW w:w="2977" w:type="dxa"/>
            <w:shd w:val="clear" w:color="auto" w:fill="auto"/>
            <w:vAlign w:val="center"/>
          </w:tcPr>
          <w:p w:rsidR="00077EC1" w:rsidRPr="00304B2C" w:rsidRDefault="00077EC1" w:rsidP="002D3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PE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454.96 (61.51)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464.81 (76.01)</w:t>
            </w:r>
          </w:p>
        </w:tc>
        <w:tc>
          <w:tcPr>
            <w:tcW w:w="480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  <w:tc>
          <w:tcPr>
            <w:tcW w:w="927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46" w:type="dxa"/>
            <w:gridSpan w:val="2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42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077EC1" w:rsidRPr="00304B2C" w:rsidTr="00F517D1">
        <w:trPr>
          <w:trHeight w:val="246"/>
        </w:trPr>
        <w:tc>
          <w:tcPr>
            <w:tcW w:w="2977" w:type="dxa"/>
            <w:shd w:val="clear" w:color="auto" w:fill="auto"/>
            <w:vAlign w:val="center"/>
          </w:tcPr>
          <w:p w:rsidR="00077EC1" w:rsidRPr="00304B2C" w:rsidRDefault="00077EC1" w:rsidP="002D3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TranS-C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459.06 (64.92)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482.76 (82.55)</w:t>
            </w:r>
          </w:p>
        </w:tc>
        <w:tc>
          <w:tcPr>
            <w:tcW w:w="480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927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46" w:type="dxa"/>
            <w:gridSpan w:val="2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42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077EC1" w:rsidRPr="00304B2C" w:rsidTr="00F517D1">
        <w:trPr>
          <w:trHeight w:val="186"/>
        </w:trPr>
        <w:tc>
          <w:tcPr>
            <w:tcW w:w="2977" w:type="dxa"/>
            <w:shd w:val="clear" w:color="auto" w:fill="auto"/>
            <w:vAlign w:val="center"/>
          </w:tcPr>
          <w:p w:rsidR="00077EC1" w:rsidRDefault="00077EC1" w:rsidP="002D3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BT weeknights*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80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25" w:type="dxa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46" w:type="dxa"/>
            <w:gridSpan w:val="2"/>
            <w:shd w:val="clear" w:color="auto" w:fill="auto"/>
            <w:noWrap/>
            <w:vAlign w:val="center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42" w:type="dxa"/>
          </w:tcPr>
          <w:p w:rsidR="00077EC1" w:rsidRPr="00304B2C" w:rsidRDefault="00077EC1" w:rsidP="002D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77EC1" w:rsidRDefault="00077EC1" w:rsidP="006E0C89">
      <w:pPr>
        <w:spacing w:after="0" w:line="240" w:lineRule="auto"/>
      </w:pPr>
    </w:p>
    <w:p w:rsidR="006E0C89" w:rsidRDefault="00077EC1" w:rsidP="00F517D1">
      <w:pPr>
        <w:spacing w:after="0" w:line="240" w:lineRule="auto"/>
      </w:pPr>
      <w:r>
        <w:t xml:space="preserve">And then do one </w:t>
      </w:r>
      <w:r w:rsidR="00B728FF">
        <w:t>table presenting the effect sizes:</w:t>
      </w:r>
    </w:p>
    <w:tbl>
      <w:tblPr>
        <w:tblW w:w="1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3"/>
        <w:gridCol w:w="862"/>
        <w:gridCol w:w="1080"/>
        <w:gridCol w:w="990"/>
        <w:gridCol w:w="1044"/>
        <w:gridCol w:w="1047"/>
        <w:gridCol w:w="1065"/>
        <w:gridCol w:w="1065"/>
        <w:gridCol w:w="1065"/>
        <w:gridCol w:w="1066"/>
      </w:tblGrid>
      <w:tr w:rsidR="009850DE" w:rsidRPr="00304B2C" w:rsidTr="009850DE">
        <w:trPr>
          <w:trHeight w:val="201"/>
        </w:trPr>
        <w:tc>
          <w:tcPr>
            <w:tcW w:w="3363" w:type="dxa"/>
            <w:shd w:val="clear" w:color="auto" w:fill="auto"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976" w:type="dxa"/>
            <w:gridSpan w:val="4"/>
            <w:shd w:val="clear" w:color="auto" w:fill="auto"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</w:pPr>
            <w:r w:rsidRPr="009850D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Between-group difference at each time point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 xml:space="preserve"> (TranS-C vs. PE)</w:t>
            </w:r>
          </w:p>
        </w:tc>
        <w:tc>
          <w:tcPr>
            <w:tcW w:w="5308" w:type="dxa"/>
            <w:gridSpan w:val="5"/>
            <w:vAlign w:val="center"/>
          </w:tcPr>
          <w:p w:rsidR="009850DE" w:rsidRPr="009850DE" w:rsidRDefault="009850DE" w:rsidP="00985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 xml:space="preserve">Between-group treatment effect on change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(TranS-C vs. PE)</w:t>
            </w:r>
          </w:p>
        </w:tc>
      </w:tr>
      <w:tr w:rsidR="009850DE" w:rsidRPr="00304B2C" w:rsidTr="009850DE">
        <w:trPr>
          <w:trHeight w:val="201"/>
        </w:trPr>
        <w:tc>
          <w:tcPr>
            <w:tcW w:w="3363" w:type="dxa"/>
            <w:shd w:val="clear" w:color="auto" w:fill="auto"/>
            <w:vAlign w:val="center"/>
          </w:tcPr>
          <w:p w:rsidR="009850DE" w:rsidRPr="009850DE" w:rsidRDefault="009850DE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Sleep and Circadian Outcomes</w:t>
            </w:r>
          </w:p>
        </w:tc>
        <w:tc>
          <w:tcPr>
            <w:tcW w:w="862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ost</w:t>
            </w:r>
          </w:p>
        </w:tc>
        <w:tc>
          <w:tcPr>
            <w:tcW w:w="990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6m</w:t>
            </w:r>
          </w:p>
        </w:tc>
        <w:tc>
          <w:tcPr>
            <w:tcW w:w="1043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12m</w:t>
            </w:r>
          </w:p>
        </w:tc>
        <w:tc>
          <w:tcPr>
            <w:tcW w:w="1047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-post</w:t>
            </w: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-6m</w:t>
            </w: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-12m</w:t>
            </w: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ost-6m</w:t>
            </w: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6m-12m</w:t>
            </w:r>
          </w:p>
        </w:tc>
      </w:tr>
      <w:tr w:rsidR="009850DE" w:rsidRPr="00304B2C" w:rsidTr="009850DE">
        <w:trPr>
          <w:trHeight w:val="201"/>
        </w:trPr>
        <w:tc>
          <w:tcPr>
            <w:tcW w:w="3363" w:type="dxa"/>
            <w:shd w:val="clear" w:color="auto" w:fill="auto"/>
            <w:vAlign w:val="center"/>
            <w:hideMark/>
          </w:tcPr>
          <w:p w:rsidR="009850DE" w:rsidRPr="009850DE" w:rsidRDefault="009850DE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TST weeknights*</w:t>
            </w:r>
          </w:p>
        </w:tc>
        <w:tc>
          <w:tcPr>
            <w:tcW w:w="862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850DE" w:rsidRPr="00304B2C" w:rsidTr="009850DE">
        <w:trPr>
          <w:trHeight w:val="184"/>
        </w:trPr>
        <w:tc>
          <w:tcPr>
            <w:tcW w:w="3363" w:type="dxa"/>
            <w:shd w:val="clear" w:color="auto" w:fill="auto"/>
            <w:vAlign w:val="center"/>
          </w:tcPr>
          <w:p w:rsidR="009850DE" w:rsidRPr="009850DE" w:rsidRDefault="009850DE" w:rsidP="002E3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9850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BT weeknights*</w:t>
            </w:r>
          </w:p>
        </w:tc>
        <w:tc>
          <w:tcPr>
            <w:tcW w:w="862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0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  <w:noWrap/>
            <w:vAlign w:val="center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65" w:type="dxa"/>
          </w:tcPr>
          <w:p w:rsidR="009850DE" w:rsidRPr="009850DE" w:rsidRDefault="009850DE" w:rsidP="002E3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B728FF" w:rsidRDefault="00B728FF" w:rsidP="00F517D1">
      <w:pPr>
        <w:spacing w:after="0" w:line="240" w:lineRule="auto"/>
      </w:pPr>
    </w:p>
    <w:p w:rsidR="002D3C7F" w:rsidRDefault="002D3C7F"/>
    <w:sectPr w:rsidR="002D3C7F" w:rsidSect="00242E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553F"/>
    <w:multiLevelType w:val="hybridMultilevel"/>
    <w:tmpl w:val="9F9807DA"/>
    <w:lvl w:ilvl="0" w:tplc="1A186E1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F7"/>
    <w:rsid w:val="00022288"/>
    <w:rsid w:val="0002475B"/>
    <w:rsid w:val="00025C5B"/>
    <w:rsid w:val="00026C90"/>
    <w:rsid w:val="00051AB6"/>
    <w:rsid w:val="00055E7C"/>
    <w:rsid w:val="000621ED"/>
    <w:rsid w:val="00077EC1"/>
    <w:rsid w:val="00082044"/>
    <w:rsid w:val="000843F0"/>
    <w:rsid w:val="000959F6"/>
    <w:rsid w:val="000C2EDC"/>
    <w:rsid w:val="000C798B"/>
    <w:rsid w:val="000D0E4D"/>
    <w:rsid w:val="000D0F60"/>
    <w:rsid w:val="000E49DA"/>
    <w:rsid w:val="000E576D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42EF7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3C7F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0B0E"/>
    <w:rsid w:val="005D75D8"/>
    <w:rsid w:val="005E368E"/>
    <w:rsid w:val="006306DA"/>
    <w:rsid w:val="00642EA2"/>
    <w:rsid w:val="00661504"/>
    <w:rsid w:val="006D0551"/>
    <w:rsid w:val="006D6072"/>
    <w:rsid w:val="006E0C89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7F639A"/>
    <w:rsid w:val="00822A3A"/>
    <w:rsid w:val="00835E00"/>
    <w:rsid w:val="00836079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850DE"/>
    <w:rsid w:val="00995C42"/>
    <w:rsid w:val="009B79BF"/>
    <w:rsid w:val="009D07B7"/>
    <w:rsid w:val="009D0A53"/>
    <w:rsid w:val="009E1985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24CC2"/>
    <w:rsid w:val="00B31E89"/>
    <w:rsid w:val="00B40809"/>
    <w:rsid w:val="00B54886"/>
    <w:rsid w:val="00B573A5"/>
    <w:rsid w:val="00B57D44"/>
    <w:rsid w:val="00B649C7"/>
    <w:rsid w:val="00B728FF"/>
    <w:rsid w:val="00B90B5C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4A67"/>
    <w:rsid w:val="00ED4EBB"/>
    <w:rsid w:val="00EE1AFE"/>
    <w:rsid w:val="00F01B4C"/>
    <w:rsid w:val="00F03E14"/>
    <w:rsid w:val="00F04386"/>
    <w:rsid w:val="00F05967"/>
    <w:rsid w:val="00F25ECE"/>
    <w:rsid w:val="00F261CE"/>
    <w:rsid w:val="00F3700C"/>
    <w:rsid w:val="00F517D1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1C6C8"/>
  <w15:chartTrackingRefBased/>
  <w15:docId w15:val="{60EC1801-6DB5-B448-A78F-A8919A0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2EF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2</cp:revision>
  <dcterms:created xsi:type="dcterms:W3CDTF">2018-03-19T07:00:00Z</dcterms:created>
  <dcterms:modified xsi:type="dcterms:W3CDTF">2018-03-19T07:30:00Z</dcterms:modified>
</cp:coreProperties>
</file>