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9E07B" w14:textId="287B670C" w:rsidR="001C5E7A" w:rsidRPr="003E5EAE" w:rsidRDefault="00A83289" w:rsidP="003D43C5">
      <w:pPr>
        <w:pStyle w:val="Title"/>
      </w:pPr>
      <w:r w:rsidRPr="003E5EAE">
        <w:t xml:space="preserve">Understanding </w:t>
      </w:r>
      <w:r w:rsidR="000D53AA" w:rsidRPr="003E5EAE">
        <w:t>Farm Size Heterogeneity</w:t>
      </w:r>
    </w:p>
    <w:p w14:paraId="6DAFB12D" w14:textId="74B15C9E" w:rsidR="0018517E" w:rsidRDefault="0018517E" w:rsidP="003D43C5">
      <w:pPr>
        <w:pStyle w:val="Heading1"/>
      </w:pPr>
      <w:r>
        <w:t>Intro</w:t>
      </w:r>
    </w:p>
    <w:p w14:paraId="533B1B9F" w14:textId="77777777" w:rsidR="004C1058" w:rsidRPr="004C1058" w:rsidRDefault="004C1058" w:rsidP="004C1058"/>
    <w:p w14:paraId="1275B19E" w14:textId="61AABA08" w:rsidR="000D53AA" w:rsidRPr="003E5EAE" w:rsidRDefault="000D53AA" w:rsidP="003D43C5">
      <w:pPr>
        <w:pStyle w:val="Heading2"/>
      </w:pPr>
      <w:r w:rsidRPr="003E5EAE">
        <w:t>Why</w:t>
      </w:r>
      <w:r w:rsidR="00031532">
        <w:t xml:space="preserve"> Investigate Farm Size Heterogeneity</w:t>
      </w:r>
    </w:p>
    <w:p w14:paraId="555DB3D9" w14:textId="1EF06F33" w:rsidR="002675A8" w:rsidRPr="003D43C5" w:rsidRDefault="00B07774" w:rsidP="003D43C5">
      <w:r>
        <w:rPr>
          <w:b/>
          <w:bCs/>
        </w:rPr>
        <w:t xml:space="preserve">Farm size </w:t>
      </w:r>
      <w:r w:rsidR="00563666">
        <w:rPr>
          <w:b/>
          <w:bCs/>
        </w:rPr>
        <w:t>can tell us a lot about farms</w:t>
      </w:r>
      <w:r w:rsidR="002675A8" w:rsidRPr="003E5EAE">
        <w:t xml:space="preserve">: </w:t>
      </w:r>
      <w:r w:rsidR="00514DF8">
        <w:t xml:space="preserve">Discussions on how much food we produce, who is producing it, </w:t>
      </w:r>
      <w:r w:rsidR="00514DF8" w:rsidRPr="003D43C5">
        <w:t xml:space="preserve">and how, are becoming more relevant today than ever. In the next 40 years, we will need to produce significantly more food whilst operating within planetary boundaries </w:t>
      </w:r>
      <w:r w:rsidR="00514DF8" w:rsidRPr="003D43C5">
        <w:fldChar w:fldCharType="begin"/>
      </w:r>
      <w:r w:rsidR="00514DF8" w:rsidRPr="003D43C5">
        <w:instrText xml:space="preserve"> ADDIN ZOTERO_ITEM CSL_CITATION {"citationID":"Fb7cvewu","properties":{"formattedCitation":"(Keating et al., 2014)","plainCitation":"(Keating et al., 2014)","noteIndex":0},"citationItems":[{"id":2513,"uris":["http://zotero.org/users/6490240/items/SXWTKH48"],"itemData":{"id":2513,"type":"article-journal","abstract":"A projection of global food demand to 2050, with assumptions on population growth, dietary shifts and biofuel expansion, provides an estimate of the amount of additional food needed over the next 40 years to satisfy human needs. This additional food demand, expressed in kilocalories, represents a “mega-wedge” akin to the carbon stabilisation wedges of Pacala and Socolow (2004). This food demand challenge consists of three component “food wedges” classed according to their target pathways: i.e. pathways that target reducing food demand; pathways that target increasing food production; and pathways that target sustaining the productive capacity of food systems. In this paper we examine these wedges in terms of prospective pathways through which food supply and demand can stay in balance over the next 40 years. Within these wedge classes, we nominate 14 pathways that are likely to make up the food security ‘solution space’. These prospective pathways are tested through a survey of 86 food security researchers who provided their views on the likely significance of each pathway to satisfy projected global food demand to 2050. The targeting of pathways that contribute to filling the production gap was ranked as the most important strategy by surveyed experts; they nominated that 46% of the required additional food demand is likely to be achieved through pathways that increase food production. Pathways that contribute to sustaining the productive capacity are nominated to account for 34% of the challenge and 20% might be met by better food demand management. However, not one of the 14 pathways was overwhelmingly ranked higher than other pathways. This paper contributes a simple and comprehensive framing of the “solution space” to the future food demand challenge and a portfolio of investment pathways proposed to meet this challenge.","collection-title":"SI: GFS Conference 2013","container-title":"Global Food Security","DOI":"10.1016/j.gfs.2014.08.004","ISSN":"2211-9124","issue":"3","journalAbbreviation":"Global Food Security","language":"en","page":"125-132","source":"ScienceDirect","title":"Food wedges: Framing the global food demand and supply challenge towards 2050","title-short":"Food wedges","volume":"3","author":[{"family":"Keating","given":"Brian A."},{"family":"Herrero","given":"Mario"},{"family":"Carberry","given":"Peter S."},{"family":"Gardner","given":"John"},{"family":"Cole","given":"Martin B."}],"issued":{"date-parts":[["2014",11,1]]}}}],"schema":"https://github.com/citation-style-language/schema/raw/master/csl-citation.json"} </w:instrText>
      </w:r>
      <w:r w:rsidR="00514DF8" w:rsidRPr="003D43C5">
        <w:fldChar w:fldCharType="separate"/>
      </w:r>
      <w:r w:rsidR="00514DF8" w:rsidRPr="003D43C5">
        <w:rPr>
          <w:noProof/>
        </w:rPr>
        <w:t>(Keating et al., 2014)</w:t>
      </w:r>
      <w:r w:rsidR="00514DF8" w:rsidRPr="003D43C5">
        <w:fldChar w:fldCharType="end"/>
      </w:r>
      <w:r w:rsidR="00514DF8" w:rsidRPr="003D43C5">
        <w:t xml:space="preserve">. </w:t>
      </w:r>
      <w:r w:rsidR="00906271" w:rsidRPr="003D43C5">
        <w:t>Farm</w:t>
      </w:r>
      <w:r w:rsidR="003E5EAE" w:rsidRPr="003D43C5">
        <w:t xml:space="preserve"> </w:t>
      </w:r>
      <w:r w:rsidR="00906271" w:rsidRPr="003D43C5">
        <w:t>size</w:t>
      </w:r>
      <w:r w:rsidR="003E5EAE" w:rsidRPr="003D43C5">
        <w:t xml:space="preserve"> has</w:t>
      </w:r>
      <w:r w:rsidR="00906271" w:rsidRPr="003D43C5">
        <w:t xml:space="preserve"> become </w:t>
      </w:r>
      <w:r w:rsidR="003E5EAE" w:rsidRPr="003D43C5">
        <w:t xml:space="preserve">important in </w:t>
      </w:r>
      <w:r w:rsidR="00514DF8" w:rsidRPr="003D43C5">
        <w:t xml:space="preserve">current </w:t>
      </w:r>
      <w:r w:rsidR="003E5EAE" w:rsidRPr="003D43C5">
        <w:t xml:space="preserve">discussions on food-security, development, and sustainability </w:t>
      </w:r>
      <w:r w:rsidR="00906271" w:rsidRPr="003D43C5">
        <w:fldChar w:fldCharType="begin"/>
      </w:r>
      <w:r w:rsidR="00906271" w:rsidRPr="003D43C5">
        <w:instrText xml:space="preserve"> ADDIN ZOTERO_ITEM CSL_CITATION {"citationID":"2FRYFglD","properties":{"formattedCitation":"(Meyfroidt, 2017)","plainCitation":"(Meyfroidt, 2017)","noteIndex":0},"citationItems":[{"id":2508,"uris":["http://zotero.org/users/6490240/items/9SQTTWQR"],"itemData":{"id":2508,"type":"article-journal","container-title":"Environmental Research Letters","DOI":"10.1088/1748-9326/aa5ef6","ISSN":"1748-9326","issue":"3","journalAbbreviation":"Environ. Res. Lett.","language":"en","note":"publisher: IOP Publishing","page":"031002","source":"iopscience.iop.org","title":"Mapping farm size globally: benchmarking the smallholders debate","title-short":"Mapping farm size globally","volume":"12","author":[{"family":"Meyfroidt","given":"Patrick"}],"issued":{"date-parts":[["2017",3,2]]}}}],"schema":"https://github.com/citation-style-language/schema/raw/master/csl-citation.json"} </w:instrText>
      </w:r>
      <w:r w:rsidR="00906271" w:rsidRPr="003D43C5">
        <w:fldChar w:fldCharType="separate"/>
      </w:r>
      <w:r w:rsidR="00906271" w:rsidRPr="003D43C5">
        <w:rPr>
          <w:noProof/>
        </w:rPr>
        <w:t>(Meyfroidt, 2017)</w:t>
      </w:r>
      <w:r w:rsidR="00906271" w:rsidRPr="003D43C5">
        <w:fldChar w:fldCharType="end"/>
      </w:r>
      <w:r w:rsidR="00906271" w:rsidRPr="003D43C5">
        <w:t xml:space="preserve">. </w:t>
      </w:r>
      <w:r w:rsidR="007641DC" w:rsidRPr="003D43C5">
        <w:t xml:space="preserve">We know that: farms of different sizes produce different types of food; small farms are more biodiverse; farm-size is important in determining the amount food a farm can produce </w:t>
      </w:r>
      <w:r w:rsidR="007641DC" w:rsidRPr="003D43C5">
        <w:fldChar w:fldCharType="begin"/>
      </w:r>
      <w:r w:rsidR="00514DF8" w:rsidRPr="003D43C5">
        <w:instrText xml:space="preserve"> ADDIN ZOTERO_ITEM CSL_CITATION {"citationID":"a1KR5r1a","properties":{"formattedCitation":"(Keating et al., 2014; Ricciardi et al., 2021)","plainCitation":"(Keating et al., 2014; Ricciardi et al., 2021)","noteIndex":0},"citationItems":[{"id":2513,"uris":["http://zotero.org/users/6490240/items/SXWTKH48"],"itemData":{"id":2513,"type":"article-journal","abstract":"A projection of global food demand to 2050, with assumptions on population growth, dietary shifts and biofuel expansion, provides an estimate of the amount of additional food needed over the next 40 years to satisfy human needs. This additional food demand, expressed in kilocalories, represents a “mega-wedge” akin to the carbon stabilisation wedges of Pacala and Socolow (2004). This food demand challenge consists of three component “food wedges” classed according to their target pathways: i.e. pathways that target reducing food demand; pathways that target increasing food production; and pathways that target sustaining the productive capacity of food systems. In this paper we examine these wedges in terms of prospective pathways through which food supply and demand can stay in balance over the next 40 years. Within these wedge classes, we nominate 14 pathways that are likely to make up the food security ‘solution space’. These prospective pathways are tested through a survey of 86 food security researchers who provided their views on the likely significance of each pathway to satisfy projected global food demand to 2050. The targeting of pathways that contribute to filling the production gap was ranked as the most important strategy by surveyed experts; they nominated that 46% of the required additional food demand is likely to be achieved through pathways that increase food production. Pathways that contribute to sustaining the productive capacity are nominated to account for 34% of the challenge and 20% might be met by better food demand management. However, not one of the 14 pathways was overwhelmingly ranked higher than other pathways. This paper contributes a simple and comprehensive framing of the “solution space” to the future food demand challenge and a portfolio of investment pathways proposed to meet this challenge.","collection-title":"SI: GFS Conference 2013","container-title":"Global Food Security","DOI":"10.1016/j.gfs.2014.08.004","ISSN":"2211-9124","issue":"3","journalAbbreviation":"Global Food Security","language":"en","page":"125-132","source":"ScienceDirect","title":"Food wedges: Framing the global food demand and supply challenge towards 2050","title-short":"Food wedges","volume":"3","author":[{"family":"Keating","given":"Brian A."},{"family":"Herrero","given":"Mario"},{"family":"Carberry","given":"Peter S."},{"family":"Gardner","given":"John"},{"family":"Cole","given":"Martin B."}],"issued":{"date-parts":[["2014",11,1]]}}},{"id":2506,"uris":["http://zotero.org/users/6490240/items/BKQ89BTG"],"itemData":{"id":2506,"type":"article-journal","abstract":"Small farms constitute most of the world’s farms and are a central focus of sustainable agricultural development. However, the relationship between farm size and production, profitability, biodiversity and greenhouse gas emissions remains contested. Here, we synthesize current knowledge through an evidence review and meta-analysis and show that smaller farms, on average, have higher yields and harbour greater crop and non-crop biodiversity at the farm and landscape scales than do larger farms. We find little conclusive evidence for differences in resource-use efficiency, greenhouse gas emission intensity and profits. Our findings highlight the importance of farm size in mediating some environmental and social outcomes relevant to sustainable development. We identify a series of research priorities to inform land- and market-based policies that affect smallholders globally.","container-title":"Nature Sustainability","DOI":"10.1038/s41893-021-00699-2","ISSN":"2398-9629","issue":"7","journalAbbreviation":"Nat Sustain","language":"en","note":"number: 7\npublisher: Nature Publishing Group","page":"651-657","source":"www.nature.com","title":"Higher yields and more biodiversity on smaller farms","volume":"4","author":[{"family":"Ricciardi","given":"Vincent"},{"family":"Mehrabi","given":"Zia"},{"family":"Wittman","given":"Hannah"},{"family":"James","given":"Dana"},{"family":"Ramankutty","given":"Navin"}],"issued":{"date-parts":[["2021",7]]}}}],"schema":"https://github.com/citation-style-language/schema/raw/master/csl-citation.json"} </w:instrText>
      </w:r>
      <w:r w:rsidR="007641DC" w:rsidRPr="003D43C5">
        <w:fldChar w:fldCharType="separate"/>
      </w:r>
      <w:r w:rsidR="00514DF8" w:rsidRPr="003D43C5">
        <w:rPr>
          <w:noProof/>
        </w:rPr>
        <w:t>(Keating et al., 2014; Ricciardi et al., 2021)</w:t>
      </w:r>
      <w:r w:rsidR="007641DC" w:rsidRPr="003D43C5">
        <w:fldChar w:fldCharType="end"/>
      </w:r>
      <w:r w:rsidR="007641DC" w:rsidRPr="003D43C5">
        <w:t>.</w:t>
      </w:r>
      <w:r w:rsidR="00906271" w:rsidRPr="003D43C5">
        <w:t xml:space="preserve"> </w:t>
      </w:r>
      <w:r w:rsidR="00784F21" w:rsidRPr="003D43C5">
        <w:t>Farm size is something that is relatively simple to measure, through surveys or plot-boundary mapping, but it can tell us a lot about things which are more difficult to determine.</w:t>
      </w:r>
    </w:p>
    <w:p w14:paraId="08E6B2E0" w14:textId="77777777" w:rsidR="00405BC7" w:rsidRDefault="00405BC7" w:rsidP="003D43C5"/>
    <w:p w14:paraId="5ABB5FB9" w14:textId="5C0CE167" w:rsidR="00563666" w:rsidRDefault="00B07774" w:rsidP="003D43C5">
      <w:r>
        <w:rPr>
          <w:b/>
          <w:bCs/>
        </w:rPr>
        <w:t xml:space="preserve">Farm </w:t>
      </w:r>
      <w:r w:rsidR="0018517E">
        <w:rPr>
          <w:b/>
          <w:bCs/>
        </w:rPr>
        <w:t>s</w:t>
      </w:r>
      <w:r>
        <w:rPr>
          <w:b/>
          <w:bCs/>
        </w:rPr>
        <w:t xml:space="preserve">ize </w:t>
      </w:r>
      <w:r w:rsidR="0018517E">
        <w:rPr>
          <w:b/>
          <w:bCs/>
        </w:rPr>
        <w:t>m</w:t>
      </w:r>
      <w:r>
        <w:rPr>
          <w:b/>
          <w:bCs/>
        </w:rPr>
        <w:t>ap</w:t>
      </w:r>
      <w:r w:rsidR="008E1A33">
        <w:rPr>
          <w:b/>
          <w:bCs/>
        </w:rPr>
        <w:t xml:space="preserve">s </w:t>
      </w:r>
      <w:r w:rsidR="0018517E">
        <w:rPr>
          <w:b/>
          <w:bCs/>
        </w:rPr>
        <w:t>c</w:t>
      </w:r>
      <w:r w:rsidR="00563666">
        <w:rPr>
          <w:b/>
          <w:bCs/>
        </w:rPr>
        <w:t xml:space="preserve">ould be </w:t>
      </w:r>
      <w:r w:rsidR="0018517E">
        <w:rPr>
          <w:b/>
          <w:bCs/>
        </w:rPr>
        <w:t>u</w:t>
      </w:r>
      <w:r w:rsidR="00563666">
        <w:rPr>
          <w:b/>
          <w:bCs/>
        </w:rPr>
        <w:t xml:space="preserve">seful for </w:t>
      </w:r>
      <w:r w:rsidR="0018517E">
        <w:rPr>
          <w:b/>
          <w:bCs/>
        </w:rPr>
        <w:t>d</w:t>
      </w:r>
      <w:r w:rsidR="00563666">
        <w:rPr>
          <w:b/>
          <w:bCs/>
        </w:rPr>
        <w:t xml:space="preserve">ecision </w:t>
      </w:r>
      <w:r w:rsidR="0018517E">
        <w:rPr>
          <w:b/>
          <w:bCs/>
        </w:rPr>
        <w:t>m</w:t>
      </w:r>
      <w:r w:rsidR="00563666">
        <w:rPr>
          <w:b/>
          <w:bCs/>
        </w:rPr>
        <w:t>aking</w:t>
      </w:r>
      <w:r>
        <w:rPr>
          <w:b/>
          <w:bCs/>
        </w:rPr>
        <w:t xml:space="preserve">: </w:t>
      </w:r>
      <w:r w:rsidR="00D4563E">
        <w:t>In recent years, there has been increased emphasis on</w:t>
      </w:r>
      <w:r w:rsidR="005254B4">
        <w:t xml:space="preserve"> tailoring development interventions </w:t>
      </w:r>
      <w:r w:rsidR="00D4563E">
        <w:fldChar w:fldCharType="begin"/>
      </w:r>
      <w:r w:rsidR="005254B4">
        <w:instrText xml:space="preserve"> ADDIN ZOTERO_ITEM CSL_CITATION {"citationID":"pnItfY1g","properties":{"formattedCitation":"(IFAD, 2019)","plainCitation":"(IFAD, 2019)","noteIndex":0},"citationItems":[{"id":2519,"uris":["http://zotero.org/users/6490240/items/ETF4UFUF"],"itemData":{"id":2519,"type":"report","publisher":"IFAD","title":"Revised Operational Guidelines on Targeting","URL":"https://www.ifad.org/documents/38711624/41411186/revised_targeting_guidelines_main.pdf/d97624c2-e212-be71-b86d-2617e6c31499?t=1573207703000","author":[{"family":"IFAD","given":""}],"accessed":{"date-parts":[["2022",9,7]]},"issued":{"date-parts":[["2019"]]}}}],"schema":"https://github.com/citation-style-language/schema/raw/master/csl-citation.json"} </w:instrText>
      </w:r>
      <w:r w:rsidR="00D4563E">
        <w:fldChar w:fldCharType="separate"/>
      </w:r>
      <w:r w:rsidR="005254B4">
        <w:rPr>
          <w:rFonts w:ascii="Calibri Light" w:cs="Calibri Light"/>
        </w:rPr>
        <w:t>(IFAD, 2019)</w:t>
      </w:r>
      <w:r w:rsidR="00D4563E">
        <w:fldChar w:fldCharType="end"/>
      </w:r>
      <w:r w:rsidR="005254B4">
        <w:t xml:space="preserve">. To design tailored interventions </w:t>
      </w:r>
      <w:r w:rsidR="00B14894">
        <w:t>that help us sustainably meet our nutritional needs</w:t>
      </w:r>
      <w:r w:rsidR="00882EE3">
        <w:t xml:space="preserve"> and improve the quality of lives of farming households</w:t>
      </w:r>
      <w:r w:rsidR="00B14894">
        <w:t xml:space="preserve">, we </w:t>
      </w:r>
      <w:r w:rsidR="00F52435">
        <w:t>need to know more about the types of farms</w:t>
      </w:r>
      <w:r w:rsidR="008E1A33">
        <w:t xml:space="preserve"> which exist</w:t>
      </w:r>
      <w:r w:rsidR="002314D4">
        <w:t>, and where we can find them</w:t>
      </w:r>
      <w:r w:rsidR="00B14894">
        <w:t>.</w:t>
      </w:r>
      <w:r w:rsidR="00882EE3">
        <w:t xml:space="preserve"> </w:t>
      </w:r>
      <w:r w:rsidR="002F4F0D">
        <w:t>This is difficult, f</w:t>
      </w:r>
      <w:r w:rsidR="00882EE3">
        <w:t>armers are highly heterogeneous</w:t>
      </w:r>
      <w:r w:rsidR="002F4F0D">
        <w:t>, there is no fixed definition of “farm type”, and there is not sufficient data to classify farms on a global scale.</w:t>
      </w:r>
      <w:r w:rsidR="00882EE3">
        <w:t xml:space="preserve"> </w:t>
      </w:r>
      <w:r w:rsidR="002F4F0D">
        <w:t>Instead, researchers have tried to leverage the information associated with farm-size</w:t>
      </w:r>
      <w:r w:rsidR="00563666">
        <w:t xml:space="preserve">. </w:t>
      </w:r>
      <w:r w:rsidR="00D4563E">
        <w:t xml:space="preserve">For example, </w:t>
      </w:r>
      <w:r w:rsidR="008E1A33">
        <w:fldChar w:fldCharType="begin"/>
      </w:r>
      <w:r w:rsidR="005254B4">
        <w:instrText xml:space="preserve"> ADDIN ZOTERO_ITEM CSL_CITATION {"citationID":"z8STHqVI","properties":{"formattedCitation":"(Herrero et al., 2017)","plainCitation":"(Herrero et al., 2017)","dontUpdate":true,"noteIndex":0},"citationItems":[{"id":418,"uris":["http://zotero.org/users/6490240/items/U2LXWAGQ"],"itemData":{"id":418,"type":"article-journal","abstract":"Background\nInformation about the global structure of agriculture and nutrient production and its diversity is essential to improve present understanding of national food production patterns, agricultural livelihoods, and food chains, and their linkages to land use and their associated ecosystems services. Here we provide a plausible breakdown of global agricultural and nutrient production by farm size, and also study the associations between farm size, agricultural diversity, and nutrient production. This analysis is crucial to design interventions that might be appropriately targeted to promote healthy diets and ecosystems in the face of population growth, urbanisation, and climate change.\nMethods\nWe used existing spatially-explicit global datasets to estimate the production levels of 41 major crops, seven livestock, and 14 aquaculture and fish products. From overall production estimates, we estimated the production of vitamin A, vitamin B12, folate, iron, zinc, calcium, calories, and protein. We also estimated the relative contribution of farms of different sizes to the production of different agricultural commodities and associated nutrients, as well as how the diversity of food production based on the number of different products grown per geographic pixel and distribution of products within this pixel (Shannon diversity index [H]) changes with different farm sizes.\nFindings\nGlobally, small and medium farms (≤50 ha) produce 51–77% of nearly all commodities and nutrients examined here. However, important regional differences exist. Large farms (&gt;50 ha) dominate production in North America, South America, and Australia and New Zealand. In these regions, large farms contribute between 75% and 100% of all cereal, livestock, and fruit production, and the pattern is similar for other commodity groups. By contrast, small farms (≤20 ha) produce more than 75% of most food commodities in sub-Saharan Africa, southeast Asia, south Asia, and China. In Europe, west Asia and north Africa, and central America, medium-size farms (20–50 ha) also contribute substantially to the production of most food commodities. Very small farms (≤2 ha) are important and have local significance in sub-Saharan Africa, southeast Asia, and south Asia, where they contribute to about 30% of most food commodities. The majority of vegetables (81%), roots and tubers (72%), pulses (67%), fruits (66%), fish and livestock products (60%), and cereals (56%) are produced in diverse landscapes (H&gt;1·5). Similarly, the majority of global micronutrients (53–81%) and protein (57%) are also produced in more diverse agricultural landscapes (H&gt;1·5). By contrast, the majority of sugar (73%) and oil crops (57%) are produced in less diverse ones (H≤1·5), which also account for the majority of global calorie production (56%). The diversity of agricultural and nutrient production diminishes as farm size increases. However, areas of the world with higher agricultural diversity produce more nutrients, irrespective of farm size.\nInterpretation\nOur results show that farm size and diversity of agricultural production vary substantially across regions and are key structural determinants of food and nutrient production that need to be considered in plans to meet social, economic, and environmental targets. At the global level, both small and large farms have key roles in food and nutrition security. Efforts to maintain production diversity as farm sizes increase seem to be necessary to maintain the production of diverse nutrients and viable, multifunctional, sustainable landscapes.\nFunding\nCommonwealth Scientific and Industrial Research Organisation, Bill &amp; Melinda Gates Foundation, CGIAR Research Programs on Climate Change, Agriculture and Food Security and on Agriculture for Nutrition and Health funded by the CGIAR Fund Council, Daniel and Nina Carasso Foundation, European Union, International Fund for Agricultural Development, Australian Research Council, National Science Foundation, Gordon and Betty Moore Foundation, and Joint Programming Initiative on Agriculture, Food Security and Climate Change—Belmont Forum.","container-title":"The Lancet Planetary Health","DOI":"10.1016/S2542-5196(17)30007-4","ISSN":"2542-5196","issue":"1","journalAbbreviation":"The Lancet Planetary Health","language":"en","page":"e33-e42","source":"ScienceDirect","title":"Farming and the geography of nutrient production for human use: a transdisciplinary analysis","title-short":"Farming and the geography of nutrient production for human use","volume":"1","author":[{"family":"Herrero","given":"Mario"},{"family":"Thornton","given":"Philip K"},{"family":"Power","given":"Brendan"},{"family":"Bogard","given":"Jessica R"},{"family":"Remans","given":"Roseline"},{"family":"Fritz","given":"Steffen"},{"family":"Gerber","given":"James S"},{"family":"Nelson","given":"Gerald"},{"family":"See","given":"Linda"},{"family":"Waha","given":"Katharina"},{"family":"Watson","given":"Reg A"},{"family":"West","given":"Paul C"},{"family":"Samberg","given":"Leah H"},{"family":"Steeg","given":"Jeannette","non-dropping-particle":"van de"},{"family":"Stephenson","given":"Eloise"},{"family":"Wijk","given":"Mark","non-dropping-particle":"van"},{"family":"Havlík","given":"Petr"}],"issued":{"date-parts":[["2017",4,1]]}}}],"schema":"https://github.com/citation-style-language/schema/raw/master/csl-citation.json"} </w:instrText>
      </w:r>
      <w:r w:rsidR="008E1A33">
        <w:fldChar w:fldCharType="separate"/>
      </w:r>
      <w:r w:rsidR="008E1A33">
        <w:rPr>
          <w:noProof/>
        </w:rPr>
        <w:t xml:space="preserve">Herrero </w:t>
      </w:r>
      <w:r w:rsidR="008E1A33" w:rsidRPr="008E1A33">
        <w:rPr>
          <w:i/>
          <w:iCs/>
          <w:noProof/>
        </w:rPr>
        <w:t>et al.</w:t>
      </w:r>
      <w:r w:rsidR="008E1A33">
        <w:rPr>
          <w:noProof/>
        </w:rPr>
        <w:t xml:space="preserve"> (2017)</w:t>
      </w:r>
      <w:r w:rsidR="008E1A33">
        <w:fldChar w:fldCharType="end"/>
      </w:r>
      <w:r w:rsidR="008E1A33">
        <w:t xml:space="preserve"> used subnational maps on farm size </w:t>
      </w:r>
      <w:r w:rsidR="00E753D5">
        <w:t>to estimate</w:t>
      </w:r>
      <w:r w:rsidR="005254B4">
        <w:t xml:space="preserve"> the contributions different farms make to</w:t>
      </w:r>
      <w:r w:rsidR="00E753D5">
        <w:t xml:space="preserve"> global nutrient production</w:t>
      </w:r>
      <w:r w:rsidR="005254B4">
        <w:t>.</w:t>
      </w:r>
    </w:p>
    <w:p w14:paraId="0E7B4395" w14:textId="77777777" w:rsidR="004C1058" w:rsidRDefault="004C1058" w:rsidP="003D43C5">
      <w:pPr>
        <w:pStyle w:val="Heading2"/>
      </w:pPr>
    </w:p>
    <w:p w14:paraId="6DB2065B" w14:textId="1D9F9747" w:rsidR="0018517E" w:rsidRDefault="0018517E" w:rsidP="003D43C5">
      <w:pPr>
        <w:pStyle w:val="Heading2"/>
      </w:pPr>
      <w:r>
        <w:t>The Problem</w:t>
      </w:r>
    </w:p>
    <w:p w14:paraId="3542CC57" w14:textId="1568E975" w:rsidR="00234D55" w:rsidRDefault="00563666" w:rsidP="003D43C5">
      <w:r>
        <w:rPr>
          <w:b/>
          <w:bCs/>
        </w:rPr>
        <w:t xml:space="preserve">The </w:t>
      </w:r>
      <w:r w:rsidR="0018517E">
        <w:rPr>
          <w:b/>
          <w:bCs/>
        </w:rPr>
        <w:t>m</w:t>
      </w:r>
      <w:r>
        <w:rPr>
          <w:b/>
          <w:bCs/>
        </w:rPr>
        <w:t xml:space="preserve">ajor </w:t>
      </w:r>
      <w:r w:rsidR="0018517E">
        <w:rPr>
          <w:b/>
          <w:bCs/>
        </w:rPr>
        <w:t>f</w:t>
      </w:r>
      <w:r>
        <w:rPr>
          <w:b/>
          <w:bCs/>
        </w:rPr>
        <w:t xml:space="preserve">arm </w:t>
      </w:r>
      <w:r w:rsidR="0018517E">
        <w:rPr>
          <w:b/>
          <w:bCs/>
        </w:rPr>
        <w:t>s</w:t>
      </w:r>
      <w:r>
        <w:rPr>
          <w:b/>
          <w:bCs/>
        </w:rPr>
        <w:t xml:space="preserve">ize </w:t>
      </w:r>
      <w:r w:rsidR="0018517E">
        <w:rPr>
          <w:b/>
          <w:bCs/>
        </w:rPr>
        <w:t>m</w:t>
      </w:r>
      <w:r>
        <w:rPr>
          <w:b/>
          <w:bCs/>
        </w:rPr>
        <w:t xml:space="preserve">ap </w:t>
      </w:r>
      <w:r w:rsidR="0018517E">
        <w:rPr>
          <w:b/>
          <w:bCs/>
        </w:rPr>
        <w:t>f</w:t>
      </w:r>
      <w:r>
        <w:rPr>
          <w:b/>
          <w:bCs/>
        </w:rPr>
        <w:t xml:space="preserve">ails to </w:t>
      </w:r>
      <w:r w:rsidR="0018517E">
        <w:rPr>
          <w:b/>
          <w:bCs/>
        </w:rPr>
        <w:t>a</w:t>
      </w:r>
      <w:r>
        <w:rPr>
          <w:b/>
          <w:bCs/>
        </w:rPr>
        <w:t xml:space="preserve">ccount for </w:t>
      </w:r>
      <w:r w:rsidR="0018517E">
        <w:rPr>
          <w:b/>
          <w:bCs/>
        </w:rPr>
        <w:t>l</w:t>
      </w:r>
      <w:r>
        <w:rPr>
          <w:b/>
          <w:bCs/>
        </w:rPr>
        <w:t xml:space="preserve">ocal </w:t>
      </w:r>
      <w:r w:rsidR="0018517E">
        <w:rPr>
          <w:b/>
          <w:bCs/>
        </w:rPr>
        <w:t>he</w:t>
      </w:r>
      <w:r>
        <w:rPr>
          <w:b/>
          <w:bCs/>
        </w:rPr>
        <w:t xml:space="preserve">terogeneity: </w:t>
      </w:r>
      <w:r w:rsidR="002314D4">
        <w:t xml:space="preserve">The </w:t>
      </w:r>
      <w:r w:rsidR="008E1A33">
        <w:t xml:space="preserve">data they used </w:t>
      </w:r>
      <w:r w:rsidR="002314D4">
        <w:t xml:space="preserve">was produced by </w:t>
      </w:r>
      <w:r w:rsidR="00A66ABB">
        <w:fldChar w:fldCharType="begin"/>
      </w:r>
      <w:r w:rsidR="00C83F9B">
        <w:instrText xml:space="preserve"> ADDIN ZOTERO_ITEM CSL_CITATION {"citationID":"ZdPfskVV","properties":{"formattedCitation":"(Lowder et al., 2016)","plainCitation":"(Lowder et al., 2016)","dontUpdate":true,"noteIndex":0},"citationItems":[{"id":766,"uris":["http://zotero.org/users/6490240/items/2XR4FG4H"],"itemData":{"id":766,"type":"article-journal","abstract":"(2016) Lowder et al. World Development. Numerous sources provide evidence of trends and patterns in average farm size and farmland distribution worldwide, but they often lack documentation, are in ...","container-title":"World Development","DOI":"10.1016/j.worlddev.2015.10.041","ISSN":"18735991","language":"en-GB","note":"tex.ids: lowderNumberSizeDistribution2016a","page":"16-29","source":"www.mendeley.com","title":"The Number, Size, and Distribution of Farms, Smallholder Farms, and Family Farms Worldwide","volume":"87","author":[{"family":"Lowder","given":"Sarah K."},{"family":"Skoet","given":"Jakob"},{"family":"Raney","given":"Terri"}],"issued":{"date-parts":[["2016"]]}}}],"schema":"https://github.com/citation-style-language/schema/raw/master/csl-citation.json"} </w:instrText>
      </w:r>
      <w:r w:rsidR="00A66ABB">
        <w:fldChar w:fldCharType="separate"/>
      </w:r>
      <w:r w:rsidR="00A66ABB">
        <w:rPr>
          <w:noProof/>
        </w:rPr>
        <w:t xml:space="preserve">Lowder </w:t>
      </w:r>
      <w:r w:rsidR="00A66ABB" w:rsidRPr="00A66ABB">
        <w:rPr>
          <w:i/>
          <w:iCs/>
          <w:noProof/>
        </w:rPr>
        <w:t>et al.</w:t>
      </w:r>
      <w:r w:rsidR="00A66ABB">
        <w:rPr>
          <w:noProof/>
        </w:rPr>
        <w:t xml:space="preserve"> (2016)</w:t>
      </w:r>
      <w:r w:rsidR="00A66ABB">
        <w:fldChar w:fldCharType="end"/>
      </w:r>
      <w:r w:rsidR="002314D4">
        <w:t>. The Lowder map</w:t>
      </w:r>
      <w:r w:rsidR="00A66ABB">
        <w:t xml:space="preserve"> has been widely </w:t>
      </w:r>
      <w:r w:rsidR="00784F21">
        <w:t>cited</w:t>
      </w:r>
      <w:r w:rsidR="00A66ABB">
        <w:t xml:space="preserve"> in international agricultural research.</w:t>
      </w:r>
      <w:r w:rsidR="00D4563E">
        <w:t xml:space="preserve"> The</w:t>
      </w:r>
      <w:r w:rsidR="005254B4">
        <w:t xml:space="preserve"> </w:t>
      </w:r>
      <w:r w:rsidR="00D4563E">
        <w:t xml:space="preserve">method used </w:t>
      </w:r>
      <w:r w:rsidR="00784F21">
        <w:t xml:space="preserve">to produce the map </w:t>
      </w:r>
      <w:r w:rsidR="007D5E75">
        <w:t xml:space="preserve">method scales </w:t>
      </w:r>
      <w:proofErr w:type="gramStart"/>
      <w:r w:rsidR="007D5E75">
        <w:t xml:space="preserve">well, </w:t>
      </w:r>
      <w:r w:rsidR="00D4563E">
        <w:t>but</w:t>
      </w:r>
      <w:proofErr w:type="gramEnd"/>
      <w:r w:rsidR="007D5E75">
        <w:t xml:space="preserve"> </w:t>
      </w:r>
      <w:r w:rsidR="008B58F9">
        <w:t xml:space="preserve">does not account for skewness in the </w:t>
      </w:r>
      <w:r w:rsidR="00784F21">
        <w:t>farm size distributions</w:t>
      </w:r>
      <w:r w:rsidR="00073949">
        <w:t xml:space="preserve">. </w:t>
      </w:r>
      <w:r w:rsidR="00C83F9B">
        <w:t xml:space="preserve">Like many indicators of asset ownership, farm size </w:t>
      </w:r>
      <w:r w:rsidR="005254B4">
        <w:t>could be</w:t>
      </w:r>
      <w:r w:rsidR="00C83F9B">
        <w:t xml:space="preserve"> positively skewed. </w:t>
      </w:r>
      <w:r w:rsidR="005254B4">
        <w:t>One report suggests that i</w:t>
      </w:r>
      <w:r w:rsidR="00C83F9B">
        <w:t>n sub-Saharan Africa, 8</w:t>
      </w:r>
      <w:r w:rsidR="00D1298D">
        <w:t>9.6</w:t>
      </w:r>
      <w:r w:rsidR="00C83F9B">
        <w:t>% of farms are classe</w:t>
      </w:r>
      <w:r w:rsidR="00234D55">
        <w:t>d</w:t>
      </w:r>
      <w:r w:rsidR="00C83F9B">
        <w:t xml:space="preserve"> as “small farms”, the</w:t>
      </w:r>
      <w:r w:rsidR="00D1298D">
        <w:t xml:space="preserve">y </w:t>
      </w:r>
      <w:r w:rsidR="00C83F9B">
        <w:t xml:space="preserve">operate on </w:t>
      </w:r>
      <w:r w:rsidR="00D1298D">
        <w:t>14.7% of the agricultural land</w:t>
      </w:r>
      <w:r w:rsidR="00234D55">
        <w:t>, and that many farm size is being driven downwards</w:t>
      </w:r>
      <w:r w:rsidR="00784F21">
        <w:t xml:space="preserve"> (i.e. larger farms controlling more of the land)</w:t>
      </w:r>
      <w:r w:rsidR="00C83F9B">
        <w:t xml:space="preserve"> </w:t>
      </w:r>
      <w:r w:rsidR="00C83F9B">
        <w:fldChar w:fldCharType="begin"/>
      </w:r>
      <w:r w:rsidR="00C83F9B">
        <w:instrText xml:space="preserve"> ADDIN ZOTERO_ITEM CSL_CITATION {"citationID":"mBWDCUfe","properties":{"formattedCitation":"(GRAIN, 2014)","plainCitation":"(GRAIN, 2014)","noteIndex":0},"citationItems":[{"id":2516,"uris":["http://zotero.org/users/6490240/items/62U2YVV2"],"itemData":{"id":2516,"type":"webpage","abstract":"It is commonly heard today that small farmers produce most of the world's food. But how many of us realise that they are doing this with less than a quarter of the world's farmland, and that even this meagre share is shrinking fast? GRAIN took an in depth look at the data to see what is going on.","language":"en","title":"Hungry for land: small farmers feed the world with less than a quarter of all farmland","title-short":"Hungry for land","URL":"https://grain.org/article/entries/4929-hungry-for-land-small-farmers-feed-the-world-with-less-than-a-quarter-of-all-farmland","author":[{"family":"GRAIN","given":""}],"accessed":{"date-parts":[["2022",9,7]]},"issued":{"date-parts":[["2014"]]}}}],"schema":"https://github.com/citation-style-language/schema/raw/master/csl-citation.json"} </w:instrText>
      </w:r>
      <w:r w:rsidR="00C83F9B">
        <w:fldChar w:fldCharType="separate"/>
      </w:r>
      <w:r w:rsidR="00C83F9B">
        <w:rPr>
          <w:rFonts w:ascii="Calibri Light" w:cs="Calibri Light"/>
        </w:rPr>
        <w:t>(GRAIN, 2014)</w:t>
      </w:r>
      <w:r w:rsidR="00C83F9B">
        <w:fldChar w:fldCharType="end"/>
      </w:r>
      <w:r w:rsidR="00C83F9B">
        <w:t xml:space="preserve">. </w:t>
      </w:r>
      <w:r w:rsidR="005254B4">
        <w:t xml:space="preserve">If </w:t>
      </w:r>
      <w:r w:rsidR="00234D55">
        <w:t>this is true, the Lowder method could vastly underestimate the number of “extremely small farms”</w:t>
      </w:r>
      <w:r w:rsidR="00784F21">
        <w:t>.</w:t>
      </w:r>
    </w:p>
    <w:p w14:paraId="74D0FC2D" w14:textId="77777777" w:rsidR="00405BC7" w:rsidRDefault="00405BC7" w:rsidP="003D43C5"/>
    <w:p w14:paraId="047FC6A8" w14:textId="33E5BD18" w:rsidR="0018517E" w:rsidRDefault="0018517E" w:rsidP="003D43C5">
      <w:r>
        <w:rPr>
          <w:b/>
          <w:bCs/>
        </w:rPr>
        <w:t xml:space="preserve">The data collection environment makes it difficult to account for local heterogeneity: </w:t>
      </w:r>
      <w:r w:rsidR="00B31DF3">
        <w:t xml:space="preserve">Understanding farm-size distributions, and how they vary between locations is a difficult task. It requires sufficient density of data, at the subnational level to fit a distribution, and it requires data with large enough coverage to understand changes in distributions over larger scales. These data are rare in agricultural research for development. For example, </w:t>
      </w:r>
      <w:r w:rsidR="006812CF">
        <w:t xml:space="preserve">Lowder </w:t>
      </w:r>
      <w:r w:rsidR="006812CF">
        <w:rPr>
          <w:i/>
          <w:iCs/>
        </w:rPr>
        <w:t>et al.</w:t>
      </w:r>
      <w:r w:rsidR="00347808">
        <w:rPr>
          <w:i/>
          <w:iCs/>
        </w:rPr>
        <w:t xml:space="preserve"> </w:t>
      </w:r>
      <w:r w:rsidR="00347808">
        <w:t>(2016)</w:t>
      </w:r>
      <w:r w:rsidR="006812CF">
        <w:rPr>
          <w:i/>
          <w:iCs/>
        </w:rPr>
        <w:t xml:space="preserve"> </w:t>
      </w:r>
      <w:r w:rsidR="006812CF">
        <w:t>compared their estimates with data from national agricultural censuses</w:t>
      </w:r>
      <w:r w:rsidR="00B31DF3">
        <w:t xml:space="preserve"> to verify their methods. While these datasets are representative at the national level, they often do not contain sufficient data at the subnational level to capture local variation</w:t>
      </w:r>
      <w:r w:rsidR="006812CF">
        <w:t xml:space="preserve">, </w:t>
      </w:r>
      <w:r w:rsidR="00B31DF3">
        <w:t xml:space="preserve">sometimes </w:t>
      </w:r>
      <w:r w:rsidR="00347808">
        <w:t xml:space="preserve">containing as few as 8 data points in some </w:t>
      </w:r>
      <w:r w:rsidR="00B31DF3">
        <w:t>subnational units.</w:t>
      </w:r>
    </w:p>
    <w:p w14:paraId="14D55F6D" w14:textId="6962DC2A" w:rsidR="00B31DF3" w:rsidRDefault="00B31DF3" w:rsidP="003D43C5"/>
    <w:p w14:paraId="10A5294E" w14:textId="2B2E4AFC" w:rsidR="003D43C5" w:rsidRDefault="003D43C5" w:rsidP="003D43C5"/>
    <w:p w14:paraId="29FF817C" w14:textId="4A174704" w:rsidR="003D43C5" w:rsidRDefault="003D43C5" w:rsidP="003D43C5"/>
    <w:p w14:paraId="7A0C3D8A" w14:textId="42A1D636" w:rsidR="003D43C5" w:rsidRDefault="003D43C5" w:rsidP="003D43C5"/>
    <w:p w14:paraId="55A3B1DA" w14:textId="03EAE90B" w:rsidR="003D43C5" w:rsidRDefault="003D43C5" w:rsidP="003D43C5"/>
    <w:p w14:paraId="65FAED3D" w14:textId="666C175F" w:rsidR="003D43C5" w:rsidRDefault="003D43C5" w:rsidP="003D43C5"/>
    <w:p w14:paraId="5BC98C06" w14:textId="77777777" w:rsidR="003D43C5" w:rsidRDefault="003D43C5" w:rsidP="003D43C5"/>
    <w:p w14:paraId="38051328" w14:textId="51FAE203" w:rsidR="00DE0263" w:rsidRDefault="00DE0263" w:rsidP="003D43C5">
      <w:pPr>
        <w:pStyle w:val="Heading1"/>
      </w:pPr>
      <w:r w:rsidRPr="003E5EAE">
        <w:lastRenderedPageBreak/>
        <w:t>Objectives</w:t>
      </w:r>
    </w:p>
    <w:p w14:paraId="6EF77A7B" w14:textId="77777777" w:rsidR="00D0113A" w:rsidRDefault="00BA7C8D" w:rsidP="003D43C5">
      <w:r>
        <w:t>We aim to understand</w:t>
      </w:r>
      <w:r w:rsidR="00FA731E">
        <w:t xml:space="preserve"> variations in farm-size distributions between </w:t>
      </w:r>
      <w:r>
        <w:t xml:space="preserve">different subnational areas. We </w:t>
      </w:r>
      <w:r w:rsidR="00840058">
        <w:t xml:space="preserve">use a harmonised set of household surveys, covering </w:t>
      </w:r>
      <w:r w:rsidR="00D0113A">
        <w:t xml:space="preserve">276 subnational regions across West, East, and Central Africa. </w:t>
      </w:r>
    </w:p>
    <w:p w14:paraId="35318BD3" w14:textId="5105E744" w:rsidR="002C2331" w:rsidRDefault="007B08F8" w:rsidP="003D43C5">
      <w:commentRangeStart w:id="0"/>
      <w:r w:rsidRPr="00031532">
        <w:rPr>
          <w:b/>
          <w:bCs/>
        </w:rPr>
        <w:t>Assess</w:t>
      </w:r>
      <w:r w:rsidR="002C2331">
        <w:rPr>
          <w:b/>
          <w:bCs/>
        </w:rPr>
        <w:t>/describe</w:t>
      </w:r>
      <w:r w:rsidRPr="00031532">
        <w:rPr>
          <w:b/>
          <w:bCs/>
        </w:rPr>
        <w:t xml:space="preserve"> </w:t>
      </w:r>
      <w:r w:rsidR="002C2331">
        <w:rPr>
          <w:b/>
          <w:bCs/>
        </w:rPr>
        <w:t>farm-size distribution by location</w:t>
      </w:r>
      <w:commentRangeEnd w:id="0"/>
      <w:r w:rsidR="00AB6F79">
        <w:rPr>
          <w:rStyle w:val="CommentReference"/>
        </w:rPr>
        <w:commentReference w:id="0"/>
      </w:r>
      <w:r w:rsidR="00D0113A">
        <w:rPr>
          <w:b/>
          <w:bCs/>
        </w:rPr>
        <w:t xml:space="preserve">: </w:t>
      </w:r>
      <w:r w:rsidR="00D0113A">
        <w:t xml:space="preserve">We begin with an initial assessment to determine whether </w:t>
      </w:r>
      <w:r w:rsidR="002C2331">
        <w:t xml:space="preserve">non-normal distributions of farm-size are common. We investigate characteristics of these farm-size distributions and discuss what the implications of these are in relation to the over/underestimation of the numbers of small farms. </w:t>
      </w:r>
    </w:p>
    <w:p w14:paraId="6A860546" w14:textId="179D9E72" w:rsidR="00BF1D00" w:rsidRPr="00BF1D00" w:rsidRDefault="00BF1D00" w:rsidP="003D43C5">
      <w:r>
        <w:rPr>
          <w:b/>
          <w:bCs/>
        </w:rPr>
        <w:t xml:space="preserve">Question 1: </w:t>
      </w:r>
      <w:r>
        <w:t>How useful is it to map mean farm size, if we are interested in counting the smallest farms?</w:t>
      </w:r>
    </w:p>
    <w:p w14:paraId="1F158009" w14:textId="77777777" w:rsidR="002C2331" w:rsidRDefault="002C2331" w:rsidP="003D43C5"/>
    <w:p w14:paraId="5D653369" w14:textId="6B989CE9" w:rsidR="00AB6F79" w:rsidRPr="001A6AD5" w:rsidRDefault="002C2331" w:rsidP="003D43C5">
      <w:pPr>
        <w:rPr>
          <w:b/>
          <w:bCs/>
        </w:rPr>
      </w:pPr>
      <w:commentRangeStart w:id="1"/>
      <w:r w:rsidRPr="00AB6F79">
        <w:rPr>
          <w:b/>
          <w:bCs/>
        </w:rPr>
        <w:t xml:space="preserve">Model/Predict </w:t>
      </w:r>
      <w:r w:rsidR="00AB6F79" w:rsidRPr="00AB6F79">
        <w:rPr>
          <w:b/>
          <w:bCs/>
        </w:rPr>
        <w:t xml:space="preserve">Farm Size Distributions: </w:t>
      </w:r>
      <w:commentRangeEnd w:id="1"/>
      <w:r w:rsidR="00AB6F79">
        <w:rPr>
          <w:rStyle w:val="CommentReference"/>
        </w:rPr>
        <w:commentReference w:id="1"/>
      </w:r>
      <w:r w:rsidR="00AB6F79">
        <w:t xml:space="preserve">Here we try to see if we can predict </w:t>
      </w:r>
      <w:r w:rsidR="001A6AD5">
        <w:t xml:space="preserve">farm-size distributions </w:t>
      </w:r>
      <w:r w:rsidR="00BB4EC3">
        <w:t>across different subnational</w:t>
      </w:r>
      <w:r w:rsidR="001A6AD5">
        <w:t xml:space="preserve"> locations.</w:t>
      </w:r>
      <w:r w:rsidR="00C000B5">
        <w:t xml:space="preserve"> Predicting conditional  </w:t>
      </w:r>
      <w:r w:rsidR="001A6AD5">
        <w:t xml:space="preserve">We compare the </w:t>
      </w:r>
      <w:r w:rsidR="00BB4EC3">
        <w:t>effectiveness</w:t>
      </w:r>
      <w:r w:rsidR="001A6AD5">
        <w:t xml:space="preserve"> of the four main types of distributional </w:t>
      </w:r>
      <w:r w:rsidR="00C000B5">
        <w:t xml:space="preserve">regression </w:t>
      </w:r>
      <w:r w:rsidR="001A6AD5">
        <w:t xml:space="preserve">model </w:t>
      </w:r>
      <w:r w:rsidR="001A6AD5">
        <w:fldChar w:fldCharType="begin"/>
      </w:r>
      <w:r w:rsidR="001A6AD5">
        <w:instrText xml:space="preserve"> ADDIN ZOTERO_ITEM CSL_CITATION {"citationID":"KQ9ZHnbm","properties":{"formattedCitation":"(Kneib et al., 2021)","plainCitation":"(Kneib et al., 2021)","noteIndex":0},"citationItems":[{"id":2523,"uris":["http://zotero.org/users/6490240/items/MFJHB65Y"],"itemData":{"id":2523,"type":"article-journal","abstract":"Distributional regression models that overcome the traditional focus on relating the conditional mean of the response to explanatory variables and instead target either the complete conditional response distribution or more general features thereof have seen increasing interest in the past decade. The current state of distributional regression will be discussed, with a particular focus on the four most prominent model classes: (i) generalized additive models for location, scale and shape, (ii) conditional transformation models and distribution regression, (iii) density regression, and (iv) quantile and expectile regression. Characteristics of the different distributional regression approaches will be provided to establish a structured overview on the similarities and differences with respect to the required assumptions on the conditional response distribution, theoretical properties, and the availability of software implementations. In addition, challenges arising in the interpretability of distributional regression models will be discussed and all four approaches will be illustrated with an application analyzing determinants of income distributions from the German Socio-Economic Panel (GSOEP).","container-title":"Econometrics and Statistics","DOI":"10.1016/j.ecosta.2021.07.006","ISSN":"2452-3062","journalAbbreviation":"Econometrics and Statistics","language":"en","source":"ScienceDirect","title":"Rage Against the Mean – A Review of Distributional Regression Approaches","URL":"https://www.sciencedirect.com/science/article/pii/S2452306221000824","author":[{"family":"Kneib","given":"Thomas"},{"family":"Silbersdorff","given":"Alexander"},{"family":"Säfken","given":"Benjamin"}],"accessed":{"date-parts":[["2022",9,8]]},"issued":{"date-parts":[["2021",8,10]]}}}],"schema":"https://github.com/citation-style-language/schema/raw/master/csl-citation.json"} </w:instrText>
      </w:r>
      <w:r w:rsidR="001A6AD5">
        <w:fldChar w:fldCharType="separate"/>
      </w:r>
      <w:r w:rsidR="001A6AD5">
        <w:rPr>
          <w:noProof/>
        </w:rPr>
        <w:t>(Kneib et al., 2021)</w:t>
      </w:r>
      <w:r w:rsidR="001A6AD5">
        <w:fldChar w:fldCharType="end"/>
      </w:r>
      <w:r w:rsidR="001A6AD5">
        <w:t xml:space="preserve">: Generalised Additive Models for Location, Scale, and Shape (GAMLSS); Conditional Transformation Models and Distribution Regression; Density Regression; Quantile/Expectile Regression. </w:t>
      </w:r>
      <w:r w:rsidR="00C000B5">
        <w:t>We assess the models in terms of</w:t>
      </w:r>
      <w:r w:rsidR="00EA381E">
        <w:t xml:space="preserve"> accuracy and interpretability.</w:t>
      </w:r>
    </w:p>
    <w:p w14:paraId="38FF3E21" w14:textId="48679A55" w:rsidR="00FD4FC6" w:rsidRPr="00BF1D00" w:rsidRDefault="00BF1D00" w:rsidP="003D43C5">
      <w:r>
        <w:rPr>
          <w:b/>
          <w:bCs/>
        </w:rPr>
        <w:t xml:space="preserve">Question 2: </w:t>
      </w:r>
      <w:r>
        <w:t xml:space="preserve">What are the </w:t>
      </w:r>
      <w:r w:rsidR="00FD4FC6">
        <w:t>“</w:t>
      </w:r>
      <w:r>
        <w:t>best</w:t>
      </w:r>
      <w:r w:rsidR="00FD4FC6">
        <w:t>”</w:t>
      </w:r>
      <w:r>
        <w:t xml:space="preserve"> methods for predicting farm size distributions across locations?</w:t>
      </w:r>
    </w:p>
    <w:p w14:paraId="4292653B" w14:textId="2B57316C" w:rsidR="000451C4" w:rsidRDefault="000451C4" w:rsidP="003D43C5">
      <w:pPr>
        <w:pStyle w:val="Heading1"/>
      </w:pPr>
      <w:r w:rsidRPr="003E5EAE">
        <w:t>Proposed Work</w:t>
      </w:r>
    </w:p>
    <w:p w14:paraId="7BED2F4B" w14:textId="3536FFB3" w:rsidR="00BE6A74" w:rsidRDefault="00E30B3A" w:rsidP="003D43C5">
      <w:r w:rsidRPr="00E30B3A">
        <w:rPr>
          <w:noProof/>
        </w:rPr>
        <w:drawing>
          <wp:inline distT="0" distB="0" distL="0" distR="0" wp14:anchorId="19FC41A2" wp14:editId="7D6EA1E4">
            <wp:extent cx="6362700" cy="47752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6362700" cy="4775200"/>
                    </a:xfrm>
                    <a:prstGeom prst="rect">
                      <a:avLst/>
                    </a:prstGeom>
                  </pic:spPr>
                </pic:pic>
              </a:graphicData>
            </a:graphic>
          </wp:inline>
        </w:drawing>
      </w:r>
    </w:p>
    <w:p w14:paraId="1F0BC4CB" w14:textId="7094206E" w:rsidR="00BE6A74" w:rsidRPr="003E5EAE" w:rsidRDefault="00BE6A74" w:rsidP="003D43C5">
      <w:pPr>
        <w:pStyle w:val="Caption"/>
      </w:pPr>
      <w:r>
        <w:t xml:space="preserve">Figure </w:t>
      </w:r>
      <w:fldSimple w:instr=" SEQ Figure \* ARABIC ">
        <w:r>
          <w:rPr>
            <w:noProof/>
          </w:rPr>
          <w:t>1</w:t>
        </w:r>
      </w:fldSimple>
      <w:r>
        <w:t>. Basic schematic of analysis plan</w:t>
      </w:r>
      <w:r w:rsidR="007C3306">
        <w:t xml:space="preserve">. </w:t>
      </w:r>
      <w:r w:rsidR="00FD4FC6">
        <w:t xml:space="preserve">First step is data cleaning, mapping, and determining whether there are non-normal distributions of farm-size across locations. Second </w:t>
      </w:r>
      <w:r w:rsidR="00EF019D">
        <w:t xml:space="preserve">is the iterative </w:t>
      </w:r>
      <w:r w:rsidR="002761DB">
        <w:t xml:space="preserve">modelling, here we identify drivers, link to data, build models, </w:t>
      </w:r>
      <w:proofErr w:type="gramStart"/>
      <w:r w:rsidR="002761DB">
        <w:t>evaluate</w:t>
      </w:r>
      <w:proofErr w:type="gramEnd"/>
      <w:r w:rsidR="002761DB">
        <w:t xml:space="preserve"> and refit. At the third stage, we compare the performance of our </w:t>
      </w:r>
      <w:r w:rsidR="00655B12">
        <w:t xml:space="preserve">different modelling methods, seeing how well they perform in different locations. </w:t>
      </w:r>
      <w:r w:rsidR="00DA5716">
        <w:t>Finally,</w:t>
      </w:r>
      <w:r w:rsidR="00655B12">
        <w:t xml:space="preserve"> we have our “future work” stage. </w:t>
      </w:r>
      <w:r w:rsidR="00DA5716">
        <w:t xml:space="preserve">This is how we </w:t>
      </w:r>
      <w:proofErr w:type="spellStart"/>
      <w:r w:rsidR="00DA5716">
        <w:t>inte</w:t>
      </w:r>
      <w:proofErr w:type="spellEnd"/>
    </w:p>
    <w:p w14:paraId="22E6357E" w14:textId="3DF7FB7B" w:rsidR="00803991" w:rsidRPr="003E5EAE" w:rsidRDefault="00803991" w:rsidP="003D43C5"/>
    <w:p w14:paraId="241E0E0E" w14:textId="73288407" w:rsidR="00544DA4" w:rsidRDefault="00B3055B" w:rsidP="003D43C5">
      <w:pPr>
        <w:pStyle w:val="Heading1"/>
      </w:pPr>
      <w:r>
        <w:lastRenderedPageBreak/>
        <w:t>Work to Date</w:t>
      </w:r>
    </w:p>
    <w:p w14:paraId="6DE93E30" w14:textId="6B06CC5A" w:rsidR="00081FBB" w:rsidRDefault="00081FBB" w:rsidP="00081FBB">
      <w:pPr>
        <w:pStyle w:val="Heading2"/>
      </w:pPr>
      <w:r>
        <w:t>Data Preparation</w:t>
      </w:r>
    </w:p>
    <w:p w14:paraId="6AB9FD81" w14:textId="0F3FDA2B" w:rsidR="00081FBB" w:rsidRPr="00081FBB" w:rsidRDefault="00CD4C30" w:rsidP="00081FBB">
      <w:r>
        <w:rPr>
          <w:b/>
          <w:bCs/>
        </w:rPr>
        <w:t xml:space="preserve">Data Prep and Cleaning Ongoing: </w:t>
      </w:r>
      <w:r w:rsidR="00081FBB">
        <w:t>I prepared the RHoMIS dataset using the RHoMIS-R-package. I am due to prepare a new iteration in the coming week.</w:t>
      </w:r>
    </w:p>
    <w:p w14:paraId="247D9211" w14:textId="04D3051A" w:rsidR="00081FBB" w:rsidRDefault="00081FBB" w:rsidP="00081FBB">
      <w:pPr>
        <w:pStyle w:val="Heading2"/>
      </w:pPr>
      <w:r>
        <w:t>Data Linkage</w:t>
      </w:r>
    </w:p>
    <w:p w14:paraId="2E77777C" w14:textId="77777777" w:rsidR="00CD4C30" w:rsidRPr="00CD4C30" w:rsidRDefault="00CD4C30" w:rsidP="00CD4C30"/>
    <w:p w14:paraId="5E7BDDF7" w14:textId="5E3BCB13" w:rsidR="004C1058" w:rsidRPr="00081FBB" w:rsidRDefault="00CD4C30" w:rsidP="00081FBB">
      <w:r>
        <w:rPr>
          <w:b/>
          <w:bCs/>
        </w:rPr>
        <w:t xml:space="preserve">RHoMIS Linked to Census and </w:t>
      </w:r>
      <w:r w:rsidR="0019794F">
        <w:rPr>
          <w:b/>
          <w:bCs/>
        </w:rPr>
        <w:t>Satellite</w:t>
      </w:r>
      <w:r>
        <w:rPr>
          <w:b/>
          <w:bCs/>
        </w:rPr>
        <w:t xml:space="preserve"> Data: </w:t>
      </w:r>
      <w:r w:rsidR="004C1058">
        <w:t>I wanted to link RHoMIS to 2 types of data. The first was census data (international census data provided by IPUMS), and the second was satellite/satellite derived indicators.</w:t>
      </w:r>
      <w:r>
        <w:t xml:space="preserve"> </w:t>
      </w:r>
      <w:r w:rsidR="004C1058">
        <w:t xml:space="preserve">I identified 9 countries where </w:t>
      </w:r>
      <w:r>
        <w:t xml:space="preserve">we have </w:t>
      </w:r>
      <w:r w:rsidR="004C1058">
        <w:t>harmonized census data</w:t>
      </w:r>
      <w:r>
        <w:t>, satellite data</w:t>
      </w:r>
      <w:r w:rsidR="004C1058">
        <w:t xml:space="preserve"> and </w:t>
      </w:r>
      <w:r>
        <w:t xml:space="preserve">RHoMIS surveys. Census statistics were provided for subnational regions. I linked RHoMIS </w:t>
      </w:r>
      <w:proofErr w:type="spellStart"/>
      <w:r>
        <w:t>dataI</w:t>
      </w:r>
      <w:proofErr w:type="spellEnd"/>
      <w:r>
        <w:t xml:space="preserve"> linked summary statistics from the census to RH. </w:t>
      </w:r>
      <w:proofErr w:type="gramStart"/>
      <w:r>
        <w:t>Finally</w:t>
      </w:r>
      <w:proofErr w:type="gramEnd"/>
      <w:r>
        <w:t xml:space="preserve"> I have developed a procedure for linking RHoMIS to satellite information provided by Google Earth Engine (more on that in the TODO section below).</w:t>
      </w:r>
    </w:p>
    <w:p w14:paraId="0293AFA0" w14:textId="38B2EE1D" w:rsidR="003D43C5" w:rsidRDefault="003D43C5" w:rsidP="003D43C5">
      <w:pPr>
        <w:pStyle w:val="Heading2"/>
      </w:pPr>
      <w:r>
        <w:t>Data Coverage</w:t>
      </w:r>
    </w:p>
    <w:p w14:paraId="41C36FFA" w14:textId="32569F62" w:rsidR="00CD4C30" w:rsidRDefault="00CD4C30" w:rsidP="00CD4C30">
      <w:pPr>
        <w:rPr>
          <w:lang w:eastAsia="en-US"/>
        </w:rPr>
      </w:pPr>
      <w:r>
        <w:rPr>
          <w:b/>
          <w:bCs/>
          <w:lang w:eastAsia="en-US"/>
        </w:rPr>
        <w:t xml:space="preserve">Country Identification: </w:t>
      </w:r>
      <w:r w:rsidR="00081FBB">
        <w:rPr>
          <w:lang w:eastAsia="en-US"/>
        </w:rPr>
        <w:t>The RHoMIS dataset has most surveys in:</w:t>
      </w:r>
    </w:p>
    <w:p w14:paraId="08B83539" w14:textId="681D6FFF" w:rsidR="00081FBB" w:rsidRDefault="00081FBB" w:rsidP="00CD4C30">
      <w:pPr>
        <w:pStyle w:val="ListParagraph"/>
        <w:numPr>
          <w:ilvl w:val="0"/>
          <w:numId w:val="7"/>
        </w:numPr>
        <w:rPr>
          <w:lang w:eastAsia="en-US"/>
        </w:rPr>
      </w:pPr>
      <w:r>
        <w:rPr>
          <w:lang w:eastAsia="en-US"/>
        </w:rPr>
        <w:t>West Africa: Burkina Faso</w:t>
      </w:r>
    </w:p>
    <w:p w14:paraId="435B7597" w14:textId="3E5D68A8" w:rsidR="003D43C5" w:rsidRDefault="00081FBB" w:rsidP="00081FBB">
      <w:pPr>
        <w:pStyle w:val="ListParagraph"/>
        <w:numPr>
          <w:ilvl w:val="0"/>
          <w:numId w:val="7"/>
        </w:numPr>
        <w:rPr>
          <w:lang w:eastAsia="en-US"/>
        </w:rPr>
      </w:pPr>
      <w:r>
        <w:rPr>
          <w:lang w:eastAsia="en-US"/>
        </w:rPr>
        <w:t xml:space="preserve">East Africa Ethiopia, Kenya, and Tanzania </w:t>
      </w:r>
    </w:p>
    <w:p w14:paraId="34D539B2" w14:textId="4CF6240E" w:rsidR="00081FBB" w:rsidRDefault="00081FBB" w:rsidP="00081FBB">
      <w:pPr>
        <w:pStyle w:val="ListParagraph"/>
        <w:numPr>
          <w:ilvl w:val="0"/>
          <w:numId w:val="7"/>
        </w:numPr>
        <w:rPr>
          <w:lang w:eastAsia="en-US"/>
        </w:rPr>
      </w:pPr>
      <w:r>
        <w:rPr>
          <w:lang w:eastAsia="en-US"/>
        </w:rPr>
        <w:t>Central Africa: Rwanda</w:t>
      </w:r>
    </w:p>
    <w:p w14:paraId="68AFF72A" w14:textId="5EC0B199" w:rsidR="00CD4C30" w:rsidRPr="003D43C5" w:rsidRDefault="00CD4C30" w:rsidP="00CD4C30">
      <w:pPr>
        <w:rPr>
          <w:lang w:eastAsia="en-US"/>
        </w:rPr>
      </w:pPr>
      <w:r>
        <w:rPr>
          <w:lang w:eastAsia="en-US"/>
        </w:rPr>
        <w:t>However, when we look at how</w:t>
      </w:r>
      <w:r w:rsidR="0019794F">
        <w:rPr>
          <w:lang w:eastAsia="en-US"/>
        </w:rPr>
        <w:t xml:space="preserve"> many subnational units contain</w:t>
      </w:r>
      <w:r>
        <w:rPr>
          <w:lang w:eastAsia="en-US"/>
        </w:rPr>
        <w:t xml:space="preserve"> RHoMIS surveys, we see </w:t>
      </w:r>
      <w:r w:rsidR="00B3055B">
        <w:rPr>
          <w:lang w:eastAsia="en-US"/>
        </w:rPr>
        <w:t>only Burkina Faso, Rwanda, and Tanzania have RHoMIS surveys in over 50% of their subnational units.</w:t>
      </w:r>
      <w:r w:rsidR="0019794F">
        <w:rPr>
          <w:lang w:eastAsia="en-US"/>
        </w:rPr>
        <w:t xml:space="preserve"> Not necessarily a problem, but </w:t>
      </w:r>
      <w:proofErr w:type="gramStart"/>
      <w:r w:rsidR="0019794F">
        <w:rPr>
          <w:lang w:eastAsia="en-US"/>
        </w:rPr>
        <w:t>definitely something</w:t>
      </w:r>
      <w:proofErr w:type="gramEnd"/>
      <w:r w:rsidR="0019794F">
        <w:rPr>
          <w:lang w:eastAsia="en-US"/>
        </w:rPr>
        <w:t xml:space="preserve"> to consider.</w:t>
      </w:r>
    </w:p>
    <w:p w14:paraId="0B47CA3C" w14:textId="287833E4" w:rsidR="003D43C5" w:rsidRDefault="003D43C5" w:rsidP="003D43C5"/>
    <w:p w14:paraId="31E163BD" w14:textId="4551BF1B" w:rsidR="00CD4C30" w:rsidRPr="00CD4C30" w:rsidRDefault="003D43C5" w:rsidP="00CD4C30">
      <w:pPr>
        <w:rPr>
          <w:rFonts w:ascii="Times New Roman" w:hAnsi="Times New Roman" w:cs="Times New Roman"/>
        </w:rPr>
      </w:pPr>
      <w:r>
        <w:rPr>
          <w:rFonts w:eastAsiaTheme="minorHAnsi"/>
          <w:noProof/>
          <w:lang w:eastAsia="en-US"/>
        </w:rPr>
        <w:drawing>
          <wp:inline distT="0" distB="0" distL="0" distR="0" wp14:anchorId="2B4C2FAB" wp14:editId="5364E8A3">
            <wp:extent cx="3175000" cy="2267944"/>
            <wp:effectExtent l="0" t="0" r="0" b="571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1431" cy="2315397"/>
                    </a:xfrm>
                    <a:prstGeom prst="rect">
                      <a:avLst/>
                    </a:prstGeom>
                    <a:noFill/>
                    <a:ln>
                      <a:noFill/>
                    </a:ln>
                  </pic:spPr>
                </pic:pic>
              </a:graphicData>
            </a:graphic>
          </wp:inline>
        </w:drawing>
      </w:r>
      <w:r w:rsidR="00CD4C30" w:rsidRPr="00CD4C30">
        <w:t xml:space="preserve"> </w:t>
      </w:r>
      <w:r w:rsidR="00CD4C30" w:rsidRPr="00CD4C30">
        <w:rPr>
          <w:noProof/>
        </w:rPr>
        <w:drawing>
          <wp:inline distT="0" distB="0" distL="0" distR="0" wp14:anchorId="30330F5E" wp14:editId="71A1E0C0">
            <wp:extent cx="3075822" cy="2197100"/>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2416" cy="2244669"/>
                    </a:xfrm>
                    <a:prstGeom prst="rect">
                      <a:avLst/>
                    </a:prstGeom>
                    <a:noFill/>
                    <a:ln>
                      <a:noFill/>
                    </a:ln>
                  </pic:spPr>
                </pic:pic>
              </a:graphicData>
            </a:graphic>
          </wp:inline>
        </w:drawing>
      </w:r>
    </w:p>
    <w:p w14:paraId="1C428BD1" w14:textId="0830EFB6" w:rsidR="003D43C5" w:rsidRDefault="003D43C5" w:rsidP="003D43C5"/>
    <w:p w14:paraId="51A91E8A" w14:textId="32DCF946" w:rsidR="00B3055B" w:rsidRDefault="00B3055B" w:rsidP="003D43C5">
      <w:r>
        <w:t xml:space="preserve">The number of surveys in each subnational </w:t>
      </w:r>
      <w:r w:rsidR="0019794F">
        <w:t xml:space="preserve">unit </w:t>
      </w:r>
      <w:r>
        <w:t xml:space="preserve">varies </w:t>
      </w:r>
      <w:r w:rsidR="0019794F">
        <w:t>significantly</w:t>
      </w:r>
      <w:r>
        <w:t>.</w:t>
      </w:r>
      <w:r w:rsidR="0019794F">
        <w:t xml:space="preserve"> For example,</w:t>
      </w:r>
      <w:r>
        <w:t xml:space="preserve"> </w:t>
      </w:r>
      <w:r w:rsidR="0019794F">
        <w:t>i</w:t>
      </w:r>
      <w:r>
        <w:t xml:space="preserve">n Tanzania there is wide spatial coverage, </w:t>
      </w:r>
      <w:r w:rsidR="0019794F">
        <w:t xml:space="preserve">but </w:t>
      </w:r>
      <w:r>
        <w:t>there are only a few surveys in each unit. This contrasts with Ethiopia, where the number of surveys per unit is much higher</w:t>
      </w:r>
      <w:r w:rsidR="0019794F">
        <w:t xml:space="preserve">, but </w:t>
      </w:r>
      <w:proofErr w:type="gramStart"/>
      <w:r w:rsidR="0019794F">
        <w:t xml:space="preserve">the </w:t>
      </w:r>
      <w:r>
        <w:t>.</w:t>
      </w:r>
      <w:proofErr w:type="gramEnd"/>
    </w:p>
    <w:p w14:paraId="1FA4ABA1" w14:textId="2F90B4D1" w:rsidR="003D43C5" w:rsidRDefault="00B3055B" w:rsidP="00081FBB">
      <w:pPr>
        <w:jc w:val="center"/>
      </w:pPr>
      <w:r>
        <w:rPr>
          <w:noProof/>
        </w:rPr>
        <w:drawing>
          <wp:inline distT="0" distB="0" distL="0" distR="0" wp14:anchorId="600B3047" wp14:editId="2847ED09">
            <wp:extent cx="2882900" cy="2059674"/>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97174" cy="2069872"/>
                    </a:xfrm>
                    <a:prstGeom prst="rect">
                      <a:avLst/>
                    </a:prstGeom>
                    <a:noFill/>
                    <a:ln>
                      <a:noFill/>
                    </a:ln>
                  </pic:spPr>
                </pic:pic>
              </a:graphicData>
            </a:graphic>
          </wp:inline>
        </w:drawing>
      </w:r>
    </w:p>
    <w:p w14:paraId="68BEB919" w14:textId="45B84585" w:rsidR="00491BDA" w:rsidRDefault="00491BDA" w:rsidP="00491BDA">
      <w:r>
        <w:t>Not sure yet whether it is better to focus on specific countries or identify the subnational units with sufficient data to capture a “distribution” in farm-size.</w:t>
      </w:r>
    </w:p>
    <w:p w14:paraId="180F76A6" w14:textId="6A5D328E" w:rsidR="00B3055B" w:rsidRDefault="00B3055B" w:rsidP="002761DB">
      <w:pPr>
        <w:pStyle w:val="Heading2"/>
      </w:pPr>
    </w:p>
    <w:p w14:paraId="14696BF2" w14:textId="77777777" w:rsidR="00B3055B" w:rsidRPr="00B3055B" w:rsidRDefault="00B3055B" w:rsidP="00B3055B"/>
    <w:p w14:paraId="14A94C0F" w14:textId="2585C626" w:rsidR="002761DB" w:rsidRDefault="002761DB" w:rsidP="002761DB">
      <w:pPr>
        <w:pStyle w:val="Heading2"/>
      </w:pPr>
      <w:r>
        <w:t>Distributions</w:t>
      </w:r>
    </w:p>
    <w:p w14:paraId="38F4023E" w14:textId="0BA42CC9" w:rsidR="00B3055B" w:rsidRPr="00B3055B" w:rsidRDefault="00DD5C45" w:rsidP="00B3055B">
      <w:r>
        <w:t xml:space="preserve">Next step in the analysis was to look at whether there were </w:t>
      </w:r>
      <w:r w:rsidR="008107C4">
        <w:t>patterns in variation of farm size, and whether there were indications of non-normal distributions. T</w:t>
      </w:r>
      <w:r w:rsidR="00B3055B">
        <w:t>he graph below</w:t>
      </w:r>
      <w:r w:rsidR="008107C4">
        <w:t xml:space="preserve"> (left)</w:t>
      </w:r>
      <w:r w:rsidR="00B3055B">
        <w:t xml:space="preserve"> shows the </w:t>
      </w:r>
      <w:r w:rsidR="0019794F">
        <w:t xml:space="preserve">mean land cultivated, against the coefficient of variation. We can see that </w:t>
      </w:r>
      <w:r w:rsidR="008107C4">
        <w:t xml:space="preserve">for locations with a lower mean farm-size, there are regions where the coefficient of variation is very large, and where the coefficient of variation is </w:t>
      </w:r>
      <w:proofErr w:type="spellStart"/>
      <w:r w:rsidR="008107C4">
        <w:t>vary</w:t>
      </w:r>
      <w:proofErr w:type="spellEnd"/>
      <w:r w:rsidR="008107C4">
        <w:t xml:space="preserve"> small. On the right graph, we can see that most locations in the dataset have a positive skew, </w:t>
      </w:r>
      <w:r w:rsidR="0030306D">
        <w:t>suggesting that maybe modelling mean farm size by location is not helpful for counting the number of small farms.</w:t>
      </w:r>
    </w:p>
    <w:p w14:paraId="41BE6210" w14:textId="644DBC14" w:rsidR="002761DB" w:rsidRDefault="002761DB" w:rsidP="002761DB"/>
    <w:p w14:paraId="27C4EA21" w14:textId="06D4CF3E" w:rsidR="002761DB" w:rsidRPr="002761DB" w:rsidRDefault="002761DB" w:rsidP="002761DB">
      <w:pPr>
        <w:jc w:val="center"/>
        <w:rPr>
          <w:rFonts w:ascii="Times New Roman" w:hAnsi="Times New Roman" w:cs="Times New Roman"/>
        </w:rPr>
      </w:pPr>
      <w:r w:rsidRPr="002761DB">
        <w:rPr>
          <w:noProof/>
        </w:rPr>
        <w:drawing>
          <wp:inline distT="0" distB="0" distL="0" distR="0" wp14:anchorId="0B611DE7" wp14:editId="4B4888BF">
            <wp:extent cx="2971800" cy="2122796"/>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2823" cy="2173529"/>
                    </a:xfrm>
                    <a:prstGeom prst="rect">
                      <a:avLst/>
                    </a:prstGeom>
                    <a:noFill/>
                    <a:ln>
                      <a:noFill/>
                    </a:ln>
                  </pic:spPr>
                </pic:pic>
              </a:graphicData>
            </a:graphic>
          </wp:inline>
        </w:drawing>
      </w:r>
      <w:r w:rsidR="0019794F" w:rsidRPr="002761DB">
        <w:rPr>
          <w:noProof/>
        </w:rPr>
        <w:drawing>
          <wp:inline distT="0" distB="0" distL="0" distR="0" wp14:anchorId="2D1F30A0" wp14:editId="08942D4F">
            <wp:extent cx="2951367" cy="210820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22583" cy="2159070"/>
                    </a:xfrm>
                    <a:prstGeom prst="rect">
                      <a:avLst/>
                    </a:prstGeom>
                    <a:noFill/>
                    <a:ln>
                      <a:noFill/>
                    </a:ln>
                  </pic:spPr>
                </pic:pic>
              </a:graphicData>
            </a:graphic>
          </wp:inline>
        </w:drawing>
      </w:r>
    </w:p>
    <w:p w14:paraId="3424C9DF" w14:textId="0D682341" w:rsidR="0030306D" w:rsidRDefault="0030306D" w:rsidP="0030306D">
      <w:pPr>
        <w:rPr>
          <w:rFonts w:cs="Times New Roman"/>
        </w:rPr>
      </w:pPr>
      <w:r>
        <w:t>Finally, the graph below is trying to show the damage that could be done by using the mean to estimate the number of</w:t>
      </w:r>
      <w:r w:rsidR="00013D0C">
        <w:t xml:space="preserve"> farms of a particular size</w:t>
      </w:r>
      <w:r>
        <w:t xml:space="preserve">. Let’s saw we are interested in the proportion of households with a farm-size of less than 2ha. This graph shows the proportion of households with less than 2ha of land, plotted against the mean land cultivated. The black range bars represent the maximum and minimum proportions for 5 </w:t>
      </w:r>
      <w:r w:rsidR="00013D0C">
        <w:t>farm-size</w:t>
      </w:r>
      <w:r>
        <w:t xml:space="preserve"> quantiles (q1, q2, q3, q4, q5).</w:t>
      </w:r>
    </w:p>
    <w:p w14:paraId="0261497B" w14:textId="4D3DAC0B" w:rsidR="0030306D" w:rsidRDefault="00013D0C" w:rsidP="0030306D">
      <w:r>
        <w:t>For locations in</w:t>
      </w:r>
      <w:r w:rsidR="0030306D">
        <w:t xml:space="preserve"> the lowest land quantile (</w:t>
      </w:r>
      <w:r>
        <w:t xml:space="preserve">q1 </w:t>
      </w:r>
      <w:r w:rsidRPr="00013D0C">
        <w:t>≈</w:t>
      </w:r>
      <w:r>
        <w:t xml:space="preserve"> </w:t>
      </w:r>
      <w:r w:rsidR="0030306D">
        <w:t>0.64ha), some areas have 100% of households with land less than 2ha, other areas have 75% of households with land less than 2ha.</w:t>
      </w:r>
    </w:p>
    <w:p w14:paraId="694CA283" w14:textId="68D42680" w:rsidR="0030306D" w:rsidRDefault="0030306D" w:rsidP="0030306D">
      <w:r>
        <w:t xml:space="preserve">Now </w:t>
      </w:r>
      <w:proofErr w:type="spellStart"/>
      <w:r>
        <w:t>lets</w:t>
      </w:r>
      <w:proofErr w:type="spellEnd"/>
      <w:r>
        <w:t xml:space="preserve"> take </w:t>
      </w:r>
      <w:r w:rsidR="00013D0C">
        <w:t xml:space="preserve">areas in </w:t>
      </w:r>
      <w:r>
        <w:t>the middle land quantile (q</w:t>
      </w:r>
      <w:proofErr w:type="gramStart"/>
      <w:r>
        <w:t>3</w:t>
      </w:r>
      <w:r w:rsidR="00013D0C">
        <w:t xml:space="preserve"> </w:t>
      </w:r>
      <w:r>
        <w:t xml:space="preserve"> </w:t>
      </w:r>
      <w:r w:rsidR="00013D0C" w:rsidRPr="00013D0C">
        <w:t>≈</w:t>
      </w:r>
      <w:proofErr w:type="gramEnd"/>
      <w:r w:rsidR="00013D0C">
        <w:t xml:space="preserve"> </w:t>
      </w:r>
      <w:r>
        <w:t>2.23ha). Regions in this quartile have up to 83% of farms with less than 2ha, down to 0% of farm with less than 2ha of land. In area</w:t>
      </w:r>
      <w:r w:rsidR="00013D0C">
        <w:t>s</w:t>
      </w:r>
      <w:r>
        <w:t xml:space="preserve"> like this, mean farm size</w:t>
      </w:r>
      <w:r w:rsidR="00013D0C">
        <w:t xml:space="preserve"> does not fully explain variation (or the number of different farms of different sizes.</w:t>
      </w:r>
    </w:p>
    <w:p w14:paraId="3F1822C7" w14:textId="1A43BC88" w:rsidR="002761DB" w:rsidRDefault="002761DB" w:rsidP="003D43C5"/>
    <w:p w14:paraId="2E7A9F47" w14:textId="6CD283B8" w:rsidR="002761DB" w:rsidRDefault="002761DB" w:rsidP="002761DB">
      <w:pPr>
        <w:jc w:val="center"/>
        <w:rPr>
          <w:rFonts w:ascii="Times New Roman" w:hAnsi="Times New Roman" w:cs="Times New Roman"/>
        </w:rPr>
      </w:pPr>
      <w:r w:rsidRPr="002761DB">
        <w:rPr>
          <w:noProof/>
        </w:rPr>
        <w:drawing>
          <wp:inline distT="0" distB="0" distL="0" distR="0" wp14:anchorId="1701788E" wp14:editId="66185B68">
            <wp:extent cx="4480389" cy="3200400"/>
            <wp:effectExtent l="0" t="0" r="3175"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14981" cy="3225109"/>
                    </a:xfrm>
                    <a:prstGeom prst="rect">
                      <a:avLst/>
                    </a:prstGeom>
                    <a:noFill/>
                    <a:ln>
                      <a:noFill/>
                    </a:ln>
                  </pic:spPr>
                </pic:pic>
              </a:graphicData>
            </a:graphic>
          </wp:inline>
        </w:drawing>
      </w:r>
    </w:p>
    <w:p w14:paraId="631417C3" w14:textId="77777777" w:rsidR="0019794F" w:rsidRPr="002761DB" w:rsidRDefault="0019794F" w:rsidP="002761DB">
      <w:pPr>
        <w:jc w:val="center"/>
        <w:rPr>
          <w:rFonts w:ascii="Times New Roman" w:hAnsi="Times New Roman" w:cs="Times New Roman"/>
        </w:rPr>
      </w:pPr>
    </w:p>
    <w:p w14:paraId="33A469F3" w14:textId="5D16D8DF" w:rsidR="002761DB" w:rsidRDefault="002761DB" w:rsidP="003D43C5"/>
    <w:p w14:paraId="508ABA74" w14:textId="53443F24" w:rsidR="00D07957" w:rsidRDefault="00D07957" w:rsidP="00D07957">
      <w:pPr>
        <w:pStyle w:val="Heading1"/>
      </w:pPr>
      <w:r>
        <w:lastRenderedPageBreak/>
        <w:t>Potential Covariates</w:t>
      </w:r>
    </w:p>
    <w:p w14:paraId="7C372789" w14:textId="6AF49C57" w:rsidR="00D07957" w:rsidRDefault="00D07957" w:rsidP="00D07957"/>
    <w:tbl>
      <w:tblPr>
        <w:tblStyle w:val="TableGrid"/>
        <w:tblW w:w="0" w:type="auto"/>
        <w:tblLook w:val="04A0" w:firstRow="1" w:lastRow="0" w:firstColumn="1" w:lastColumn="0" w:noHBand="0" w:noVBand="1"/>
      </w:tblPr>
      <w:tblGrid>
        <w:gridCol w:w="2384"/>
        <w:gridCol w:w="2088"/>
        <w:gridCol w:w="1925"/>
        <w:gridCol w:w="1642"/>
        <w:gridCol w:w="2417"/>
      </w:tblGrid>
      <w:tr w:rsidR="00C33449" w14:paraId="1FAB5B03" w14:textId="77777777" w:rsidTr="00C33449">
        <w:tc>
          <w:tcPr>
            <w:tcW w:w="2384" w:type="dxa"/>
          </w:tcPr>
          <w:p w14:paraId="362C9EA0" w14:textId="4EE3CB4F" w:rsidR="00C33449" w:rsidRDefault="00C33449" w:rsidP="00D07957">
            <w:r>
              <w:t>Name</w:t>
            </w:r>
          </w:p>
        </w:tc>
        <w:tc>
          <w:tcPr>
            <w:tcW w:w="2088" w:type="dxa"/>
          </w:tcPr>
          <w:p w14:paraId="68CE1E77" w14:textId="77E87387" w:rsidR="00C33449" w:rsidRDefault="00C33449" w:rsidP="00D07957">
            <w:r>
              <w:t>Description</w:t>
            </w:r>
          </w:p>
        </w:tc>
        <w:tc>
          <w:tcPr>
            <w:tcW w:w="1925" w:type="dxa"/>
          </w:tcPr>
          <w:p w14:paraId="467399DD" w14:textId="12319299" w:rsidR="00C33449" w:rsidRDefault="00C33449" w:rsidP="00D07957">
            <w:r>
              <w:t>Reason</w:t>
            </w:r>
          </w:p>
        </w:tc>
        <w:tc>
          <w:tcPr>
            <w:tcW w:w="1642" w:type="dxa"/>
          </w:tcPr>
          <w:p w14:paraId="063853FE" w14:textId="3C514FA4" w:rsidR="00C33449" w:rsidRDefault="00C33449" w:rsidP="00D07957">
            <w:r>
              <w:t>Data Type</w:t>
            </w:r>
          </w:p>
        </w:tc>
        <w:tc>
          <w:tcPr>
            <w:tcW w:w="2417" w:type="dxa"/>
          </w:tcPr>
          <w:p w14:paraId="5BE29CEF" w14:textId="7D53783A" w:rsidR="00C33449" w:rsidRDefault="00C33449" w:rsidP="00D07957">
            <w:r>
              <w:t>Source</w:t>
            </w:r>
          </w:p>
        </w:tc>
      </w:tr>
      <w:tr w:rsidR="00C33449" w14:paraId="7B573108" w14:textId="77777777" w:rsidTr="00C33449">
        <w:tc>
          <w:tcPr>
            <w:tcW w:w="2384" w:type="dxa"/>
          </w:tcPr>
          <w:p w14:paraId="0BCF41EF" w14:textId="6E3C32E6" w:rsidR="00C33449" w:rsidRDefault="00C33449" w:rsidP="00D07957">
            <w:r>
              <w:t>Elevation</w:t>
            </w:r>
          </w:p>
        </w:tc>
        <w:tc>
          <w:tcPr>
            <w:tcW w:w="2088" w:type="dxa"/>
          </w:tcPr>
          <w:p w14:paraId="29211803" w14:textId="77777777" w:rsidR="00C33449" w:rsidRDefault="00C33449" w:rsidP="00D07957"/>
        </w:tc>
        <w:tc>
          <w:tcPr>
            <w:tcW w:w="1925" w:type="dxa"/>
          </w:tcPr>
          <w:p w14:paraId="75A2E8AE" w14:textId="77777777" w:rsidR="00C33449" w:rsidRDefault="00C33449" w:rsidP="00D07957"/>
        </w:tc>
        <w:tc>
          <w:tcPr>
            <w:tcW w:w="1642" w:type="dxa"/>
          </w:tcPr>
          <w:p w14:paraId="68B3A8F0" w14:textId="77777777" w:rsidR="00C33449" w:rsidRDefault="00C33449" w:rsidP="00D07957"/>
        </w:tc>
        <w:tc>
          <w:tcPr>
            <w:tcW w:w="2417" w:type="dxa"/>
          </w:tcPr>
          <w:p w14:paraId="05C540E4" w14:textId="39FAE1C2" w:rsidR="00C33449" w:rsidRDefault="00C33449" w:rsidP="00D07957">
            <w:hyperlink r:id="rId17" w:history="1">
              <w:r w:rsidRPr="00D07957">
                <w:rPr>
                  <w:rStyle w:val="Hyperlink"/>
                </w:rPr>
                <w:t>CGIAR/NAS</w:t>
              </w:r>
              <w:r w:rsidRPr="00D07957">
                <w:rPr>
                  <w:rStyle w:val="Hyperlink"/>
                </w:rPr>
                <w:t>A</w:t>
              </w:r>
              <w:r w:rsidRPr="00D07957">
                <w:rPr>
                  <w:rStyle w:val="Hyperlink"/>
                </w:rPr>
                <w:t>/GEE</w:t>
              </w:r>
            </w:hyperlink>
          </w:p>
        </w:tc>
      </w:tr>
      <w:tr w:rsidR="00C33449" w14:paraId="2225A1D4" w14:textId="77777777" w:rsidTr="00C33449">
        <w:tc>
          <w:tcPr>
            <w:tcW w:w="2384" w:type="dxa"/>
          </w:tcPr>
          <w:p w14:paraId="5B0107AD" w14:textId="73FD014B" w:rsidR="00C33449" w:rsidRDefault="00C33449" w:rsidP="00D07957">
            <w:r>
              <w:t>Population density</w:t>
            </w:r>
          </w:p>
        </w:tc>
        <w:tc>
          <w:tcPr>
            <w:tcW w:w="2088" w:type="dxa"/>
          </w:tcPr>
          <w:p w14:paraId="519056C8" w14:textId="77777777" w:rsidR="00C33449" w:rsidRDefault="00C33449" w:rsidP="00D07957"/>
        </w:tc>
        <w:tc>
          <w:tcPr>
            <w:tcW w:w="1925" w:type="dxa"/>
          </w:tcPr>
          <w:p w14:paraId="295E15D1" w14:textId="77777777" w:rsidR="00C33449" w:rsidRDefault="00C33449" w:rsidP="00D07957"/>
        </w:tc>
        <w:tc>
          <w:tcPr>
            <w:tcW w:w="1642" w:type="dxa"/>
          </w:tcPr>
          <w:p w14:paraId="6FF43904" w14:textId="77777777" w:rsidR="00C33449" w:rsidRDefault="00C33449" w:rsidP="00D07957"/>
        </w:tc>
        <w:tc>
          <w:tcPr>
            <w:tcW w:w="2417" w:type="dxa"/>
          </w:tcPr>
          <w:p w14:paraId="1977C0A1" w14:textId="4F64FABE" w:rsidR="00C33449" w:rsidRDefault="00C33449" w:rsidP="00D07957">
            <w:hyperlink r:id="rId18" w:history="1">
              <w:r w:rsidRPr="00B73E4B">
                <w:rPr>
                  <w:rStyle w:val="Hyperlink"/>
                </w:rPr>
                <w:t>GPWv411/GEE</w:t>
              </w:r>
            </w:hyperlink>
          </w:p>
        </w:tc>
      </w:tr>
      <w:tr w:rsidR="00C33449" w14:paraId="2D97AE5E" w14:textId="77777777" w:rsidTr="00C33449">
        <w:tc>
          <w:tcPr>
            <w:tcW w:w="2384" w:type="dxa"/>
          </w:tcPr>
          <w:p w14:paraId="18BE047B" w14:textId="3606346E" w:rsidR="00C33449" w:rsidRDefault="00C33449" w:rsidP="00D07957">
            <w:r>
              <w:t>Data Context</w:t>
            </w:r>
          </w:p>
        </w:tc>
        <w:tc>
          <w:tcPr>
            <w:tcW w:w="2088" w:type="dxa"/>
          </w:tcPr>
          <w:p w14:paraId="4CBE9A94" w14:textId="77777777" w:rsidR="00C33449" w:rsidRDefault="00C33449" w:rsidP="00D07957"/>
        </w:tc>
        <w:tc>
          <w:tcPr>
            <w:tcW w:w="1925" w:type="dxa"/>
          </w:tcPr>
          <w:p w14:paraId="473D0CF0" w14:textId="77777777" w:rsidR="00C33449" w:rsidRDefault="00C33449" w:rsidP="00D07957"/>
        </w:tc>
        <w:tc>
          <w:tcPr>
            <w:tcW w:w="1642" w:type="dxa"/>
          </w:tcPr>
          <w:p w14:paraId="2D9CEC0F" w14:textId="77777777" w:rsidR="00C33449" w:rsidRDefault="00C33449" w:rsidP="00D07957"/>
        </w:tc>
        <w:tc>
          <w:tcPr>
            <w:tcW w:w="2417" w:type="dxa"/>
          </w:tcPr>
          <w:p w14:paraId="0C261F9E" w14:textId="073C412C" w:rsidR="00C33449" w:rsidRDefault="00C33449" w:rsidP="00D07957">
            <w:hyperlink r:id="rId19" w:anchor="bands" w:history="1">
              <w:r w:rsidRPr="00B73E4B">
                <w:rPr>
                  <w:rStyle w:val="Hyperlink"/>
                </w:rPr>
                <w:t>GPWv411/GEE</w:t>
              </w:r>
            </w:hyperlink>
          </w:p>
        </w:tc>
      </w:tr>
      <w:tr w:rsidR="00C33449" w14:paraId="4943C248" w14:textId="77777777" w:rsidTr="00C33449">
        <w:tc>
          <w:tcPr>
            <w:tcW w:w="2384" w:type="dxa"/>
          </w:tcPr>
          <w:p w14:paraId="2F0907F1" w14:textId="69511FDF" w:rsidR="00C33449" w:rsidRDefault="00C33449" w:rsidP="00D07957">
            <w:r>
              <w:t>Land Cover Class</w:t>
            </w:r>
          </w:p>
        </w:tc>
        <w:tc>
          <w:tcPr>
            <w:tcW w:w="2088" w:type="dxa"/>
          </w:tcPr>
          <w:p w14:paraId="08828072" w14:textId="77777777" w:rsidR="00C33449" w:rsidRDefault="00C33449" w:rsidP="00D07957"/>
        </w:tc>
        <w:tc>
          <w:tcPr>
            <w:tcW w:w="1925" w:type="dxa"/>
          </w:tcPr>
          <w:p w14:paraId="11864B5E" w14:textId="77777777" w:rsidR="00C33449" w:rsidRDefault="00C33449" w:rsidP="00D07957"/>
        </w:tc>
        <w:tc>
          <w:tcPr>
            <w:tcW w:w="1642" w:type="dxa"/>
          </w:tcPr>
          <w:p w14:paraId="68E40A46" w14:textId="77777777" w:rsidR="00C33449" w:rsidRDefault="00C33449" w:rsidP="00D07957"/>
        </w:tc>
        <w:tc>
          <w:tcPr>
            <w:tcW w:w="2417" w:type="dxa"/>
          </w:tcPr>
          <w:p w14:paraId="6806003B" w14:textId="7818C254" w:rsidR="00C33449" w:rsidRDefault="00C33449" w:rsidP="00D07957">
            <w:hyperlink r:id="rId20" w:history="1">
              <w:r w:rsidRPr="00B73E4B">
                <w:rPr>
                  <w:rStyle w:val="Hyperlink"/>
                </w:rPr>
                <w:t>Coper</w:t>
              </w:r>
              <w:r w:rsidRPr="00B73E4B">
                <w:rPr>
                  <w:rStyle w:val="Hyperlink"/>
                </w:rPr>
                <w:t>n</w:t>
              </w:r>
              <w:r w:rsidRPr="00B73E4B">
                <w:rPr>
                  <w:rStyle w:val="Hyperlink"/>
                </w:rPr>
                <w:t>icus</w:t>
              </w:r>
            </w:hyperlink>
            <w:r>
              <w:t>/Landsat</w:t>
            </w:r>
          </w:p>
        </w:tc>
      </w:tr>
      <w:tr w:rsidR="00C33449" w14:paraId="5D77CEB8" w14:textId="77777777" w:rsidTr="00C33449">
        <w:tc>
          <w:tcPr>
            <w:tcW w:w="2384" w:type="dxa"/>
          </w:tcPr>
          <w:p w14:paraId="47811EBF" w14:textId="4CA22D93" w:rsidR="00C33449" w:rsidRDefault="00C33449" w:rsidP="00D07957">
            <w:r>
              <w:t>Topographic Diversity</w:t>
            </w:r>
          </w:p>
        </w:tc>
        <w:tc>
          <w:tcPr>
            <w:tcW w:w="2088" w:type="dxa"/>
          </w:tcPr>
          <w:p w14:paraId="3F855004" w14:textId="77777777" w:rsidR="00C33449" w:rsidRDefault="00C33449" w:rsidP="00D07957"/>
        </w:tc>
        <w:tc>
          <w:tcPr>
            <w:tcW w:w="1925" w:type="dxa"/>
          </w:tcPr>
          <w:p w14:paraId="785B7FFE" w14:textId="77777777" w:rsidR="00C33449" w:rsidRDefault="00C33449" w:rsidP="00D07957"/>
        </w:tc>
        <w:tc>
          <w:tcPr>
            <w:tcW w:w="1642" w:type="dxa"/>
          </w:tcPr>
          <w:p w14:paraId="16E0D29E" w14:textId="77777777" w:rsidR="00C33449" w:rsidRDefault="00C33449" w:rsidP="00D07957"/>
        </w:tc>
        <w:tc>
          <w:tcPr>
            <w:tcW w:w="2417" w:type="dxa"/>
          </w:tcPr>
          <w:p w14:paraId="694A2B9B" w14:textId="0F6AFFB7" w:rsidR="00C33449" w:rsidRDefault="00C33449" w:rsidP="00D07957">
            <w:hyperlink r:id="rId21" w:history="1">
              <w:r w:rsidRPr="00ED1E78">
                <w:rPr>
                  <w:rStyle w:val="Hyperlink"/>
                </w:rPr>
                <w:t>GEE/ALOS</w:t>
              </w:r>
            </w:hyperlink>
          </w:p>
        </w:tc>
      </w:tr>
      <w:tr w:rsidR="00C33449" w14:paraId="4990E4C1" w14:textId="77777777" w:rsidTr="00C33449">
        <w:tc>
          <w:tcPr>
            <w:tcW w:w="2384" w:type="dxa"/>
          </w:tcPr>
          <w:p w14:paraId="58425AE2" w14:textId="0A90BB84" w:rsidR="00C33449" w:rsidRDefault="00C33449" w:rsidP="00ED1E78">
            <w:pPr>
              <w:ind w:firstLine="720"/>
            </w:pPr>
            <w:r>
              <w:t>Global Administrative Layers (layer1)</w:t>
            </w:r>
          </w:p>
        </w:tc>
        <w:tc>
          <w:tcPr>
            <w:tcW w:w="2088" w:type="dxa"/>
          </w:tcPr>
          <w:p w14:paraId="04A57B7A" w14:textId="77777777" w:rsidR="00C33449" w:rsidRDefault="00C33449" w:rsidP="00D07957"/>
        </w:tc>
        <w:tc>
          <w:tcPr>
            <w:tcW w:w="1925" w:type="dxa"/>
          </w:tcPr>
          <w:p w14:paraId="5B7EB5F6" w14:textId="77777777" w:rsidR="00C33449" w:rsidRDefault="00C33449" w:rsidP="00D07957"/>
        </w:tc>
        <w:tc>
          <w:tcPr>
            <w:tcW w:w="1642" w:type="dxa"/>
          </w:tcPr>
          <w:p w14:paraId="0183F364" w14:textId="77777777" w:rsidR="00C33449" w:rsidRDefault="00C33449" w:rsidP="00D07957"/>
        </w:tc>
        <w:tc>
          <w:tcPr>
            <w:tcW w:w="2417" w:type="dxa"/>
          </w:tcPr>
          <w:p w14:paraId="27177283" w14:textId="49FCC7A5" w:rsidR="00C33449" w:rsidRDefault="00C33449" w:rsidP="00D07957">
            <w:hyperlink r:id="rId22" w:history="1">
              <w:r w:rsidRPr="00ED1E78">
                <w:rPr>
                  <w:rStyle w:val="Hyperlink"/>
                </w:rPr>
                <w:t>FAO/GEE</w:t>
              </w:r>
            </w:hyperlink>
          </w:p>
        </w:tc>
      </w:tr>
      <w:tr w:rsidR="00C33449" w14:paraId="3428C9AF" w14:textId="77777777" w:rsidTr="00C33449">
        <w:tc>
          <w:tcPr>
            <w:tcW w:w="2384" w:type="dxa"/>
          </w:tcPr>
          <w:p w14:paraId="56A49FCC" w14:textId="458B44B4" w:rsidR="00C33449" w:rsidRDefault="00C33449" w:rsidP="00D07957">
            <w:r>
              <w:t>Global Administrative Layers (layer2)</w:t>
            </w:r>
          </w:p>
        </w:tc>
        <w:tc>
          <w:tcPr>
            <w:tcW w:w="2088" w:type="dxa"/>
          </w:tcPr>
          <w:p w14:paraId="04932D3B" w14:textId="77777777" w:rsidR="00C33449" w:rsidRDefault="00C33449" w:rsidP="00D07957"/>
        </w:tc>
        <w:tc>
          <w:tcPr>
            <w:tcW w:w="1925" w:type="dxa"/>
          </w:tcPr>
          <w:p w14:paraId="1D3AD4ED" w14:textId="77777777" w:rsidR="00C33449" w:rsidRDefault="00C33449" w:rsidP="00D07957"/>
        </w:tc>
        <w:tc>
          <w:tcPr>
            <w:tcW w:w="1642" w:type="dxa"/>
          </w:tcPr>
          <w:p w14:paraId="76B3DFD6" w14:textId="77777777" w:rsidR="00C33449" w:rsidRDefault="00C33449" w:rsidP="00D07957"/>
        </w:tc>
        <w:tc>
          <w:tcPr>
            <w:tcW w:w="2417" w:type="dxa"/>
          </w:tcPr>
          <w:p w14:paraId="75074D2E" w14:textId="3E1CECC4" w:rsidR="00C33449" w:rsidRDefault="00C33449" w:rsidP="00D07957">
            <w:hyperlink r:id="rId23" w:history="1">
              <w:r w:rsidRPr="00ED1E78">
                <w:rPr>
                  <w:rStyle w:val="Hyperlink"/>
                </w:rPr>
                <w:t>FAO/GEE</w:t>
              </w:r>
            </w:hyperlink>
          </w:p>
        </w:tc>
      </w:tr>
      <w:tr w:rsidR="00C33449" w14:paraId="5A665FBC" w14:textId="77777777" w:rsidTr="00C33449">
        <w:tc>
          <w:tcPr>
            <w:tcW w:w="2384" w:type="dxa"/>
          </w:tcPr>
          <w:p w14:paraId="6A434214" w14:textId="2B460DF2" w:rsidR="00C33449" w:rsidRDefault="00C33449" w:rsidP="00D07957">
            <w:r>
              <w:t>Net Primary Production</w:t>
            </w:r>
          </w:p>
        </w:tc>
        <w:tc>
          <w:tcPr>
            <w:tcW w:w="2088" w:type="dxa"/>
          </w:tcPr>
          <w:p w14:paraId="314AE397" w14:textId="77777777" w:rsidR="00C33449" w:rsidRDefault="00C33449" w:rsidP="00D07957"/>
        </w:tc>
        <w:tc>
          <w:tcPr>
            <w:tcW w:w="1925" w:type="dxa"/>
          </w:tcPr>
          <w:p w14:paraId="2109E808" w14:textId="77777777" w:rsidR="00C33449" w:rsidRDefault="00C33449" w:rsidP="00D07957"/>
        </w:tc>
        <w:tc>
          <w:tcPr>
            <w:tcW w:w="1642" w:type="dxa"/>
          </w:tcPr>
          <w:p w14:paraId="091ECEAB" w14:textId="77777777" w:rsidR="00C33449" w:rsidRDefault="00C33449" w:rsidP="00D07957"/>
        </w:tc>
        <w:tc>
          <w:tcPr>
            <w:tcW w:w="2417" w:type="dxa"/>
          </w:tcPr>
          <w:p w14:paraId="14173C06" w14:textId="6D9F08BB" w:rsidR="00C33449" w:rsidRDefault="00C33449" w:rsidP="00D07957">
            <w:hyperlink r:id="rId24" w:anchor="description" w:history="1">
              <w:r w:rsidRPr="00C33449">
                <w:rPr>
                  <w:rStyle w:val="Hyperlink"/>
                </w:rPr>
                <w:t>FAO/GEE</w:t>
              </w:r>
            </w:hyperlink>
          </w:p>
        </w:tc>
      </w:tr>
      <w:tr w:rsidR="00C33449" w14:paraId="60DE4A8F" w14:textId="77777777" w:rsidTr="00C33449">
        <w:tc>
          <w:tcPr>
            <w:tcW w:w="2384" w:type="dxa"/>
          </w:tcPr>
          <w:p w14:paraId="036018EF" w14:textId="10A4AE63" w:rsidR="00C33449" w:rsidRDefault="00C33449" w:rsidP="00D07957">
            <w:r>
              <w:t>Reference Evapotranspiration</w:t>
            </w:r>
          </w:p>
        </w:tc>
        <w:tc>
          <w:tcPr>
            <w:tcW w:w="2088" w:type="dxa"/>
          </w:tcPr>
          <w:p w14:paraId="18A92826" w14:textId="77777777" w:rsidR="00C33449" w:rsidRDefault="00C33449" w:rsidP="00D07957"/>
        </w:tc>
        <w:tc>
          <w:tcPr>
            <w:tcW w:w="1925" w:type="dxa"/>
          </w:tcPr>
          <w:p w14:paraId="2C75EA6F" w14:textId="77777777" w:rsidR="00C33449" w:rsidRDefault="00C33449" w:rsidP="00D07957"/>
        </w:tc>
        <w:tc>
          <w:tcPr>
            <w:tcW w:w="1642" w:type="dxa"/>
          </w:tcPr>
          <w:p w14:paraId="44878326" w14:textId="77777777" w:rsidR="00C33449" w:rsidRDefault="00C33449" w:rsidP="00D07957"/>
        </w:tc>
        <w:tc>
          <w:tcPr>
            <w:tcW w:w="2417" w:type="dxa"/>
          </w:tcPr>
          <w:p w14:paraId="42AF79BE" w14:textId="7DEB3CC6" w:rsidR="00C33449" w:rsidRDefault="00C33449" w:rsidP="00D07957">
            <w:hyperlink r:id="rId25" w:history="1">
              <w:r w:rsidRPr="00C33449">
                <w:rPr>
                  <w:rStyle w:val="Hyperlink"/>
                </w:rPr>
                <w:t>FAO/GEE</w:t>
              </w:r>
            </w:hyperlink>
          </w:p>
        </w:tc>
      </w:tr>
      <w:tr w:rsidR="00C33449" w14:paraId="14AAEFBA" w14:textId="77777777" w:rsidTr="00C33449">
        <w:tc>
          <w:tcPr>
            <w:tcW w:w="2384" w:type="dxa"/>
          </w:tcPr>
          <w:p w14:paraId="6B82314F" w14:textId="01689AC6" w:rsidR="00C33449" w:rsidRDefault="00C33449" w:rsidP="00C33449">
            <w:r>
              <w:t>Land/Water in a region</w:t>
            </w:r>
          </w:p>
        </w:tc>
        <w:tc>
          <w:tcPr>
            <w:tcW w:w="2088" w:type="dxa"/>
          </w:tcPr>
          <w:p w14:paraId="7CAA8241" w14:textId="77777777" w:rsidR="00C33449" w:rsidRDefault="00C33449" w:rsidP="00C33449"/>
        </w:tc>
        <w:tc>
          <w:tcPr>
            <w:tcW w:w="1925" w:type="dxa"/>
          </w:tcPr>
          <w:p w14:paraId="345400CF" w14:textId="77777777" w:rsidR="00C33449" w:rsidRDefault="00C33449" w:rsidP="00C33449"/>
        </w:tc>
        <w:tc>
          <w:tcPr>
            <w:tcW w:w="1642" w:type="dxa"/>
          </w:tcPr>
          <w:p w14:paraId="45B5873D" w14:textId="77777777" w:rsidR="00C33449" w:rsidRDefault="00C33449" w:rsidP="00C33449"/>
        </w:tc>
        <w:tc>
          <w:tcPr>
            <w:tcW w:w="2417" w:type="dxa"/>
          </w:tcPr>
          <w:p w14:paraId="15AFCF28" w14:textId="1DBF0F2A" w:rsidR="00C33449" w:rsidRDefault="00C33449" w:rsidP="00C33449">
            <w:hyperlink r:id="rId26" w:anchor="bands" w:history="1">
              <w:r w:rsidRPr="00C33449">
                <w:rPr>
                  <w:rStyle w:val="Hyperlink"/>
                </w:rPr>
                <w:t>NASA/GEE</w:t>
              </w:r>
            </w:hyperlink>
          </w:p>
        </w:tc>
      </w:tr>
      <w:tr w:rsidR="00C33449" w14:paraId="01CEA7F5" w14:textId="77777777" w:rsidTr="00C33449">
        <w:tc>
          <w:tcPr>
            <w:tcW w:w="2384" w:type="dxa"/>
          </w:tcPr>
          <w:p w14:paraId="74C0EE89" w14:textId="23987378" w:rsidR="00C33449" w:rsidRDefault="0026008F" w:rsidP="00C33449">
            <w:r>
              <w:t>SPEI</w:t>
            </w:r>
          </w:p>
        </w:tc>
        <w:tc>
          <w:tcPr>
            <w:tcW w:w="2088" w:type="dxa"/>
          </w:tcPr>
          <w:p w14:paraId="01DA92E0" w14:textId="77777777" w:rsidR="0026008F" w:rsidRDefault="0026008F" w:rsidP="0026008F">
            <w:pPr>
              <w:rPr>
                <w:rFonts w:ascii="Times New Roman" w:hAnsi="Times New Roman" w:cs="Times New Roman"/>
              </w:rPr>
            </w:pPr>
            <w:r>
              <w:rPr>
                <w:rFonts w:ascii="Roboto" w:hAnsi="Roboto"/>
                <w:color w:val="202124"/>
                <w:sz w:val="21"/>
                <w:szCs w:val="21"/>
              </w:rPr>
              <w:t>Standardized Precipitation Evapotranspiration Index (SPEI) where climatic water balance was aggregated for the last 5 years</w:t>
            </w:r>
          </w:p>
          <w:p w14:paraId="288BF61B" w14:textId="77777777" w:rsidR="00C33449" w:rsidRDefault="00C33449" w:rsidP="00C33449"/>
        </w:tc>
        <w:tc>
          <w:tcPr>
            <w:tcW w:w="1925" w:type="dxa"/>
          </w:tcPr>
          <w:p w14:paraId="1C6D38DC" w14:textId="77777777" w:rsidR="00C33449" w:rsidRDefault="00C33449" w:rsidP="00C33449"/>
        </w:tc>
        <w:tc>
          <w:tcPr>
            <w:tcW w:w="1642" w:type="dxa"/>
          </w:tcPr>
          <w:p w14:paraId="2E775C1B" w14:textId="77777777" w:rsidR="00C33449" w:rsidRDefault="00C33449" w:rsidP="00C33449"/>
        </w:tc>
        <w:tc>
          <w:tcPr>
            <w:tcW w:w="2417" w:type="dxa"/>
          </w:tcPr>
          <w:p w14:paraId="252B1B9A" w14:textId="095AADB5" w:rsidR="00C33449" w:rsidRDefault="0026008F" w:rsidP="00C33449">
            <w:hyperlink r:id="rId27" w:anchor="bands" w:history="1">
              <w:r w:rsidRPr="0026008F">
                <w:rPr>
                  <w:rStyle w:val="Hyperlink"/>
                </w:rPr>
                <w:t>GRIDMET/GEE</w:t>
              </w:r>
            </w:hyperlink>
          </w:p>
        </w:tc>
      </w:tr>
      <w:tr w:rsidR="00C33449" w14:paraId="1E5356D9" w14:textId="77777777" w:rsidTr="00C33449">
        <w:tc>
          <w:tcPr>
            <w:tcW w:w="2384" w:type="dxa"/>
          </w:tcPr>
          <w:p w14:paraId="71098E46" w14:textId="5E5313A3" w:rsidR="00C33449" w:rsidRDefault="00537531" w:rsidP="00C33449">
            <w:r>
              <w:t>NDVI</w:t>
            </w:r>
          </w:p>
        </w:tc>
        <w:tc>
          <w:tcPr>
            <w:tcW w:w="2088" w:type="dxa"/>
          </w:tcPr>
          <w:p w14:paraId="16A41356" w14:textId="77777777" w:rsidR="00C33449" w:rsidRDefault="00C33449" w:rsidP="00C33449"/>
        </w:tc>
        <w:tc>
          <w:tcPr>
            <w:tcW w:w="1925" w:type="dxa"/>
          </w:tcPr>
          <w:p w14:paraId="2F86801E" w14:textId="77777777" w:rsidR="00C33449" w:rsidRDefault="00C33449" w:rsidP="00C33449"/>
        </w:tc>
        <w:tc>
          <w:tcPr>
            <w:tcW w:w="1642" w:type="dxa"/>
          </w:tcPr>
          <w:p w14:paraId="2E0A4016" w14:textId="77777777" w:rsidR="00C33449" w:rsidRDefault="00C33449" w:rsidP="00C33449"/>
        </w:tc>
        <w:tc>
          <w:tcPr>
            <w:tcW w:w="2417" w:type="dxa"/>
          </w:tcPr>
          <w:p w14:paraId="55EDC960" w14:textId="6206E205" w:rsidR="00C33449" w:rsidRDefault="00537531" w:rsidP="00C33449">
            <w:hyperlink r:id="rId28" w:history="1">
              <w:r w:rsidRPr="00537531">
                <w:rPr>
                  <w:rStyle w:val="Hyperlink"/>
                </w:rPr>
                <w:t>NASA/USGS/GEE</w:t>
              </w:r>
            </w:hyperlink>
          </w:p>
        </w:tc>
      </w:tr>
      <w:tr w:rsidR="00C33449" w14:paraId="2864C12F" w14:textId="77777777" w:rsidTr="00C33449">
        <w:tc>
          <w:tcPr>
            <w:tcW w:w="2384" w:type="dxa"/>
          </w:tcPr>
          <w:p w14:paraId="421B1140" w14:textId="52325B48" w:rsidR="00C33449" w:rsidRDefault="00537531" w:rsidP="00C33449">
            <w:r>
              <w:t>Monthly Precipitation</w:t>
            </w:r>
          </w:p>
        </w:tc>
        <w:tc>
          <w:tcPr>
            <w:tcW w:w="2088" w:type="dxa"/>
          </w:tcPr>
          <w:p w14:paraId="2371AC8D" w14:textId="77777777" w:rsidR="00C33449" w:rsidRDefault="00C33449" w:rsidP="00C33449"/>
        </w:tc>
        <w:tc>
          <w:tcPr>
            <w:tcW w:w="1925" w:type="dxa"/>
          </w:tcPr>
          <w:p w14:paraId="5AF57111" w14:textId="77777777" w:rsidR="00C33449" w:rsidRDefault="00C33449" w:rsidP="00C33449"/>
        </w:tc>
        <w:tc>
          <w:tcPr>
            <w:tcW w:w="1642" w:type="dxa"/>
          </w:tcPr>
          <w:p w14:paraId="49E34FEF" w14:textId="77777777" w:rsidR="00C33449" w:rsidRDefault="00C33449" w:rsidP="00C33449"/>
        </w:tc>
        <w:tc>
          <w:tcPr>
            <w:tcW w:w="2417" w:type="dxa"/>
          </w:tcPr>
          <w:p w14:paraId="14FF7CD5" w14:textId="3886E003" w:rsidR="00C33449" w:rsidRDefault="00537531" w:rsidP="00C33449">
            <w:hyperlink r:id="rId29" w:history="1">
              <w:r w:rsidRPr="00537531">
                <w:rPr>
                  <w:rStyle w:val="Hyperlink"/>
                </w:rPr>
                <w:t>NASA/GEE</w:t>
              </w:r>
            </w:hyperlink>
          </w:p>
        </w:tc>
      </w:tr>
      <w:tr w:rsidR="00C33449" w14:paraId="04780BB4" w14:textId="77777777" w:rsidTr="00C33449">
        <w:tc>
          <w:tcPr>
            <w:tcW w:w="2384" w:type="dxa"/>
          </w:tcPr>
          <w:p w14:paraId="3A095518" w14:textId="15E2F071" w:rsidR="00C33449" w:rsidRDefault="00537531" w:rsidP="00C33449">
            <w:r>
              <w:t>Soil Moisture</w:t>
            </w:r>
          </w:p>
        </w:tc>
        <w:tc>
          <w:tcPr>
            <w:tcW w:w="2088" w:type="dxa"/>
          </w:tcPr>
          <w:p w14:paraId="13125BCE" w14:textId="77777777" w:rsidR="00C33449" w:rsidRDefault="00C33449" w:rsidP="00C33449"/>
        </w:tc>
        <w:tc>
          <w:tcPr>
            <w:tcW w:w="1925" w:type="dxa"/>
          </w:tcPr>
          <w:p w14:paraId="42589865" w14:textId="77777777" w:rsidR="00C33449" w:rsidRDefault="00C33449" w:rsidP="00C33449"/>
        </w:tc>
        <w:tc>
          <w:tcPr>
            <w:tcW w:w="1642" w:type="dxa"/>
          </w:tcPr>
          <w:p w14:paraId="7B9F8BA2" w14:textId="77777777" w:rsidR="00C33449" w:rsidRDefault="00C33449" w:rsidP="00C33449"/>
        </w:tc>
        <w:tc>
          <w:tcPr>
            <w:tcW w:w="2417" w:type="dxa"/>
          </w:tcPr>
          <w:p w14:paraId="5BDB3B1F" w14:textId="49B55182" w:rsidR="00C33449" w:rsidRDefault="00537531" w:rsidP="00C33449">
            <w:hyperlink r:id="rId30" w:history="1">
              <w:r w:rsidRPr="00537531">
                <w:rPr>
                  <w:rStyle w:val="Hyperlink"/>
                </w:rPr>
                <w:t>NASA/GSFC</w:t>
              </w:r>
            </w:hyperlink>
            <w:r>
              <w:t>/GEE</w:t>
            </w:r>
          </w:p>
        </w:tc>
      </w:tr>
      <w:tr w:rsidR="00C33449" w14:paraId="3A73E128" w14:textId="77777777" w:rsidTr="00C33449">
        <w:tc>
          <w:tcPr>
            <w:tcW w:w="2384" w:type="dxa"/>
          </w:tcPr>
          <w:p w14:paraId="66E4D06D" w14:textId="1872E058" w:rsidR="00C33449" w:rsidRDefault="00537531" w:rsidP="00C33449">
            <w:proofErr w:type="spellStart"/>
            <w:r>
              <w:t>Nightime</w:t>
            </w:r>
            <w:proofErr w:type="spellEnd"/>
            <w:r>
              <w:t xml:space="preserve"> lights</w:t>
            </w:r>
          </w:p>
        </w:tc>
        <w:tc>
          <w:tcPr>
            <w:tcW w:w="2088" w:type="dxa"/>
          </w:tcPr>
          <w:p w14:paraId="731CE619" w14:textId="77777777" w:rsidR="00C33449" w:rsidRDefault="00C33449" w:rsidP="00C33449"/>
        </w:tc>
        <w:tc>
          <w:tcPr>
            <w:tcW w:w="1925" w:type="dxa"/>
          </w:tcPr>
          <w:p w14:paraId="36B43AA1" w14:textId="77777777" w:rsidR="00C33449" w:rsidRDefault="00C33449" w:rsidP="00C33449"/>
        </w:tc>
        <w:tc>
          <w:tcPr>
            <w:tcW w:w="1642" w:type="dxa"/>
          </w:tcPr>
          <w:p w14:paraId="0D352DC9" w14:textId="77777777" w:rsidR="00C33449" w:rsidRDefault="00C33449" w:rsidP="00C33449"/>
        </w:tc>
        <w:tc>
          <w:tcPr>
            <w:tcW w:w="2417" w:type="dxa"/>
          </w:tcPr>
          <w:p w14:paraId="3B39FB8B" w14:textId="56C73730" w:rsidR="00C33449" w:rsidRDefault="00537531" w:rsidP="00C33449">
            <w:hyperlink r:id="rId31" w:history="1">
              <w:r w:rsidRPr="00537531">
                <w:rPr>
                  <w:rStyle w:val="Hyperlink"/>
                </w:rPr>
                <w:t>EOG/GEE</w:t>
              </w:r>
            </w:hyperlink>
          </w:p>
        </w:tc>
      </w:tr>
      <w:tr w:rsidR="00C33449" w14:paraId="6E0E0922" w14:textId="77777777" w:rsidTr="00C33449">
        <w:tc>
          <w:tcPr>
            <w:tcW w:w="2384" w:type="dxa"/>
          </w:tcPr>
          <w:p w14:paraId="521833EA" w14:textId="6C82E8F6" w:rsidR="00C33449" w:rsidRDefault="003504D5" w:rsidP="00C33449">
            <w:r>
              <w:t xml:space="preserve">Corrected </w:t>
            </w:r>
            <w:proofErr w:type="spellStart"/>
            <w:r>
              <w:t>nighttime</w:t>
            </w:r>
            <w:proofErr w:type="spellEnd"/>
            <w:r>
              <w:t xml:space="preserve"> lights</w:t>
            </w:r>
          </w:p>
        </w:tc>
        <w:tc>
          <w:tcPr>
            <w:tcW w:w="2088" w:type="dxa"/>
          </w:tcPr>
          <w:p w14:paraId="058C706D" w14:textId="77777777" w:rsidR="00C33449" w:rsidRDefault="00C33449" w:rsidP="00C33449"/>
        </w:tc>
        <w:tc>
          <w:tcPr>
            <w:tcW w:w="1925" w:type="dxa"/>
          </w:tcPr>
          <w:p w14:paraId="77C1C5F5" w14:textId="77777777" w:rsidR="00C33449" w:rsidRDefault="00C33449" w:rsidP="00C33449"/>
        </w:tc>
        <w:tc>
          <w:tcPr>
            <w:tcW w:w="1642" w:type="dxa"/>
          </w:tcPr>
          <w:p w14:paraId="0C1DB2EB" w14:textId="77777777" w:rsidR="00C33449" w:rsidRDefault="00C33449" w:rsidP="00C33449"/>
        </w:tc>
        <w:tc>
          <w:tcPr>
            <w:tcW w:w="2417" w:type="dxa"/>
          </w:tcPr>
          <w:p w14:paraId="5FD44954" w14:textId="7A1D3364" w:rsidR="00C33449" w:rsidRDefault="003504D5" w:rsidP="00C33449">
            <w:hyperlink r:id="rId32" w:history="1">
              <w:r w:rsidRPr="003504D5">
                <w:rPr>
                  <w:rStyle w:val="Hyperlink"/>
                </w:rPr>
                <w:t>EOG/GEE</w:t>
              </w:r>
            </w:hyperlink>
          </w:p>
        </w:tc>
      </w:tr>
      <w:tr w:rsidR="00C33449" w14:paraId="6FB49081" w14:textId="77777777" w:rsidTr="00C33449">
        <w:tc>
          <w:tcPr>
            <w:tcW w:w="2384" w:type="dxa"/>
          </w:tcPr>
          <w:p w14:paraId="17906177" w14:textId="68F6DF21" w:rsidR="00C33449" w:rsidRDefault="003504D5" w:rsidP="00C33449">
            <w:r>
              <w:t>Daytime land surface temp</w:t>
            </w:r>
          </w:p>
        </w:tc>
        <w:tc>
          <w:tcPr>
            <w:tcW w:w="2088" w:type="dxa"/>
          </w:tcPr>
          <w:p w14:paraId="18F7E361" w14:textId="77777777" w:rsidR="00C33449" w:rsidRDefault="00C33449" w:rsidP="00C33449"/>
        </w:tc>
        <w:tc>
          <w:tcPr>
            <w:tcW w:w="1925" w:type="dxa"/>
          </w:tcPr>
          <w:p w14:paraId="78DACF36" w14:textId="77777777" w:rsidR="00C33449" w:rsidRDefault="00C33449" w:rsidP="00C33449"/>
        </w:tc>
        <w:tc>
          <w:tcPr>
            <w:tcW w:w="1642" w:type="dxa"/>
          </w:tcPr>
          <w:p w14:paraId="5900187D" w14:textId="77777777" w:rsidR="00C33449" w:rsidRDefault="00C33449" w:rsidP="00C33449"/>
        </w:tc>
        <w:tc>
          <w:tcPr>
            <w:tcW w:w="2417" w:type="dxa"/>
          </w:tcPr>
          <w:p w14:paraId="7D4C35B0" w14:textId="049CE0B3" w:rsidR="00C33449" w:rsidRDefault="003504D5" w:rsidP="00C33449">
            <w:hyperlink r:id="rId33" w:anchor="description" w:history="1">
              <w:r w:rsidRPr="003504D5">
                <w:rPr>
                  <w:rStyle w:val="Hyperlink"/>
                </w:rPr>
                <w:t>OMAP/GEE</w:t>
              </w:r>
            </w:hyperlink>
          </w:p>
        </w:tc>
      </w:tr>
      <w:tr w:rsidR="00C33449" w14:paraId="00BD5915" w14:textId="77777777" w:rsidTr="00C33449">
        <w:tc>
          <w:tcPr>
            <w:tcW w:w="2384" w:type="dxa"/>
          </w:tcPr>
          <w:p w14:paraId="0A706497" w14:textId="61AA43BE" w:rsidR="00C33449" w:rsidRDefault="003504D5" w:rsidP="00C33449">
            <w:r>
              <w:t>Travel time to healthcare</w:t>
            </w:r>
          </w:p>
        </w:tc>
        <w:tc>
          <w:tcPr>
            <w:tcW w:w="2088" w:type="dxa"/>
          </w:tcPr>
          <w:p w14:paraId="14CFBE70" w14:textId="77777777" w:rsidR="00C33449" w:rsidRDefault="00C33449" w:rsidP="00C33449"/>
        </w:tc>
        <w:tc>
          <w:tcPr>
            <w:tcW w:w="1925" w:type="dxa"/>
          </w:tcPr>
          <w:p w14:paraId="00C99067" w14:textId="77777777" w:rsidR="00C33449" w:rsidRDefault="00C33449" w:rsidP="00C33449"/>
        </w:tc>
        <w:tc>
          <w:tcPr>
            <w:tcW w:w="1642" w:type="dxa"/>
          </w:tcPr>
          <w:p w14:paraId="04B4112C" w14:textId="77777777" w:rsidR="00C33449" w:rsidRDefault="00C33449" w:rsidP="00C33449"/>
        </w:tc>
        <w:tc>
          <w:tcPr>
            <w:tcW w:w="2417" w:type="dxa"/>
          </w:tcPr>
          <w:p w14:paraId="4FB57E5B" w14:textId="1A64ED6A" w:rsidR="00C33449" w:rsidRDefault="003504D5" w:rsidP="00C33449">
            <w:hyperlink r:id="rId34" w:history="1">
              <w:r w:rsidRPr="003504D5">
                <w:rPr>
                  <w:rStyle w:val="Hyperlink"/>
                </w:rPr>
                <w:t>MAP/GEE</w:t>
              </w:r>
            </w:hyperlink>
          </w:p>
        </w:tc>
      </w:tr>
      <w:tr w:rsidR="00C33449" w14:paraId="08F23A9B" w14:textId="77777777" w:rsidTr="00C33449">
        <w:tc>
          <w:tcPr>
            <w:tcW w:w="2384" w:type="dxa"/>
          </w:tcPr>
          <w:p w14:paraId="3CC7EAB5" w14:textId="2A1610F7" w:rsidR="00C33449" w:rsidRDefault="00BA4161" w:rsidP="00C33449">
            <w:r>
              <w:t>Gross Primary Production</w:t>
            </w:r>
          </w:p>
        </w:tc>
        <w:tc>
          <w:tcPr>
            <w:tcW w:w="2088" w:type="dxa"/>
          </w:tcPr>
          <w:p w14:paraId="5C83F1A0" w14:textId="77777777" w:rsidR="00C33449" w:rsidRDefault="00C33449" w:rsidP="00C33449"/>
        </w:tc>
        <w:tc>
          <w:tcPr>
            <w:tcW w:w="1925" w:type="dxa"/>
          </w:tcPr>
          <w:p w14:paraId="4CD97917" w14:textId="77777777" w:rsidR="00C33449" w:rsidRDefault="00C33449" w:rsidP="00C33449"/>
        </w:tc>
        <w:tc>
          <w:tcPr>
            <w:tcW w:w="1642" w:type="dxa"/>
          </w:tcPr>
          <w:p w14:paraId="1C45BA2B" w14:textId="77777777" w:rsidR="00C33449" w:rsidRDefault="00C33449" w:rsidP="00C33449"/>
        </w:tc>
        <w:tc>
          <w:tcPr>
            <w:tcW w:w="2417" w:type="dxa"/>
          </w:tcPr>
          <w:p w14:paraId="4E074BC2" w14:textId="52AEA84F" w:rsidR="00C33449" w:rsidRDefault="00BA4161" w:rsidP="00C33449">
            <w:hyperlink r:id="rId35" w:history="1">
              <w:r w:rsidRPr="00BA4161">
                <w:rPr>
                  <w:rStyle w:val="Hyperlink"/>
                </w:rPr>
                <w:t>NTSG/GEE</w:t>
              </w:r>
            </w:hyperlink>
          </w:p>
        </w:tc>
      </w:tr>
      <w:tr w:rsidR="00BA4161" w14:paraId="4629E4AA" w14:textId="77777777" w:rsidTr="00C33449">
        <w:tc>
          <w:tcPr>
            <w:tcW w:w="2384" w:type="dxa"/>
          </w:tcPr>
          <w:p w14:paraId="2ED8181B" w14:textId="1B923DBA" w:rsidR="00BA4161" w:rsidRDefault="00BA4161" w:rsidP="00BA4161">
            <w:r>
              <w:t>Cropland</w:t>
            </w:r>
          </w:p>
        </w:tc>
        <w:tc>
          <w:tcPr>
            <w:tcW w:w="2088" w:type="dxa"/>
          </w:tcPr>
          <w:p w14:paraId="33218BAA" w14:textId="77777777" w:rsidR="00BA4161" w:rsidRDefault="00BA4161" w:rsidP="00BA4161"/>
        </w:tc>
        <w:tc>
          <w:tcPr>
            <w:tcW w:w="1925" w:type="dxa"/>
          </w:tcPr>
          <w:p w14:paraId="28F7DA04" w14:textId="77777777" w:rsidR="00BA4161" w:rsidRDefault="00BA4161" w:rsidP="00BA4161"/>
        </w:tc>
        <w:tc>
          <w:tcPr>
            <w:tcW w:w="1642" w:type="dxa"/>
          </w:tcPr>
          <w:p w14:paraId="47739C73" w14:textId="77777777" w:rsidR="00BA4161" w:rsidRDefault="00BA4161" w:rsidP="00BA4161"/>
        </w:tc>
        <w:tc>
          <w:tcPr>
            <w:tcW w:w="2417" w:type="dxa"/>
          </w:tcPr>
          <w:p w14:paraId="3945CF2E" w14:textId="6AE53242" w:rsidR="00BA4161" w:rsidRDefault="00BA4161" w:rsidP="00BA4161">
            <w:hyperlink r:id="rId36" w:history="1">
              <w:r w:rsidRPr="00BA4161">
                <w:rPr>
                  <w:rStyle w:val="Hyperlink"/>
                </w:rPr>
                <w:t>GFSAD30/GEE</w:t>
              </w:r>
            </w:hyperlink>
          </w:p>
        </w:tc>
      </w:tr>
      <w:tr w:rsidR="00BA4161" w14:paraId="14D63F63" w14:textId="77777777" w:rsidTr="00C33449">
        <w:tc>
          <w:tcPr>
            <w:tcW w:w="2384" w:type="dxa"/>
          </w:tcPr>
          <w:p w14:paraId="621A9EF8" w14:textId="65D137E6" w:rsidR="00BA4161" w:rsidRPr="00BA4161" w:rsidRDefault="00BA4161" w:rsidP="00BA4161">
            <w:pPr>
              <w:rPr>
                <w:b/>
                <w:bCs/>
              </w:rPr>
            </w:pPr>
            <w:r w:rsidRPr="00BA4161">
              <w:rPr>
                <w:b/>
                <w:bCs/>
              </w:rPr>
              <w:t xml:space="preserve">World </w:t>
            </w:r>
            <w:proofErr w:type="spellStart"/>
            <w:r w:rsidRPr="00BA4161">
              <w:rPr>
                <w:b/>
                <w:bCs/>
              </w:rPr>
              <w:t>Clim</w:t>
            </w:r>
            <w:proofErr w:type="spellEnd"/>
            <w:r w:rsidRPr="00BA4161">
              <w:rPr>
                <w:b/>
                <w:bCs/>
              </w:rPr>
              <w:t xml:space="preserve"> Bio</w:t>
            </w:r>
          </w:p>
        </w:tc>
        <w:tc>
          <w:tcPr>
            <w:tcW w:w="2088" w:type="dxa"/>
          </w:tcPr>
          <w:p w14:paraId="325189C7" w14:textId="77777777" w:rsidR="00BA4161" w:rsidRDefault="00BA4161" w:rsidP="00BA4161"/>
        </w:tc>
        <w:tc>
          <w:tcPr>
            <w:tcW w:w="1925" w:type="dxa"/>
          </w:tcPr>
          <w:p w14:paraId="7D1F7087" w14:textId="77777777" w:rsidR="00BA4161" w:rsidRDefault="00BA4161" w:rsidP="00BA4161"/>
        </w:tc>
        <w:tc>
          <w:tcPr>
            <w:tcW w:w="1642" w:type="dxa"/>
          </w:tcPr>
          <w:p w14:paraId="3A2CF80F" w14:textId="77777777" w:rsidR="00BA4161" w:rsidRDefault="00BA4161" w:rsidP="00BA4161"/>
        </w:tc>
        <w:tc>
          <w:tcPr>
            <w:tcW w:w="2417" w:type="dxa"/>
          </w:tcPr>
          <w:p w14:paraId="6A352B97" w14:textId="08FF6621" w:rsidR="00BA4161" w:rsidRDefault="00BA4161" w:rsidP="00BA4161">
            <w:hyperlink r:id="rId37" w:anchor="bands" w:history="1">
              <w:r w:rsidRPr="00BA4161">
                <w:rPr>
                  <w:rStyle w:val="Hyperlink"/>
                </w:rPr>
                <w:t>Berkely/GEE</w:t>
              </w:r>
            </w:hyperlink>
          </w:p>
        </w:tc>
      </w:tr>
      <w:tr w:rsidR="00BA4161" w14:paraId="3897A4B8" w14:textId="77777777" w:rsidTr="00C33449">
        <w:tc>
          <w:tcPr>
            <w:tcW w:w="2384" w:type="dxa"/>
          </w:tcPr>
          <w:p w14:paraId="56B9AA3F" w14:textId="77777777" w:rsidR="00BA4161" w:rsidRDefault="00BA4161" w:rsidP="00BA4161"/>
        </w:tc>
        <w:tc>
          <w:tcPr>
            <w:tcW w:w="2088" w:type="dxa"/>
          </w:tcPr>
          <w:p w14:paraId="2BC5077B" w14:textId="77777777" w:rsidR="00BA4161" w:rsidRDefault="00BA4161" w:rsidP="00BA4161"/>
        </w:tc>
        <w:tc>
          <w:tcPr>
            <w:tcW w:w="1925" w:type="dxa"/>
          </w:tcPr>
          <w:p w14:paraId="40BCD64C" w14:textId="77777777" w:rsidR="00BA4161" w:rsidRDefault="00BA4161" w:rsidP="00BA4161"/>
        </w:tc>
        <w:tc>
          <w:tcPr>
            <w:tcW w:w="1642" w:type="dxa"/>
          </w:tcPr>
          <w:p w14:paraId="2775E891" w14:textId="77777777" w:rsidR="00BA4161" w:rsidRDefault="00BA4161" w:rsidP="00BA4161"/>
        </w:tc>
        <w:tc>
          <w:tcPr>
            <w:tcW w:w="2417" w:type="dxa"/>
          </w:tcPr>
          <w:p w14:paraId="7167DD09" w14:textId="77777777" w:rsidR="00BA4161" w:rsidRDefault="00BA4161" w:rsidP="00BA4161"/>
        </w:tc>
      </w:tr>
      <w:tr w:rsidR="00BA4161" w14:paraId="49EAB4DF" w14:textId="77777777" w:rsidTr="00C33449">
        <w:tc>
          <w:tcPr>
            <w:tcW w:w="2384" w:type="dxa"/>
          </w:tcPr>
          <w:p w14:paraId="4DC80D06" w14:textId="77777777" w:rsidR="00BA4161" w:rsidRDefault="00BA4161" w:rsidP="00BA4161"/>
        </w:tc>
        <w:tc>
          <w:tcPr>
            <w:tcW w:w="2088" w:type="dxa"/>
          </w:tcPr>
          <w:p w14:paraId="0EA86CE2" w14:textId="77777777" w:rsidR="00BA4161" w:rsidRDefault="00BA4161" w:rsidP="00BA4161"/>
        </w:tc>
        <w:tc>
          <w:tcPr>
            <w:tcW w:w="1925" w:type="dxa"/>
          </w:tcPr>
          <w:p w14:paraId="6E65DB70" w14:textId="77777777" w:rsidR="00BA4161" w:rsidRDefault="00BA4161" w:rsidP="00BA4161"/>
        </w:tc>
        <w:tc>
          <w:tcPr>
            <w:tcW w:w="1642" w:type="dxa"/>
          </w:tcPr>
          <w:p w14:paraId="54A04083" w14:textId="77777777" w:rsidR="00BA4161" w:rsidRDefault="00BA4161" w:rsidP="00BA4161"/>
        </w:tc>
        <w:tc>
          <w:tcPr>
            <w:tcW w:w="2417" w:type="dxa"/>
          </w:tcPr>
          <w:p w14:paraId="22D7BFED" w14:textId="77777777" w:rsidR="00BA4161" w:rsidRDefault="00BA4161" w:rsidP="00BA4161"/>
        </w:tc>
      </w:tr>
      <w:tr w:rsidR="00BA4161" w14:paraId="15E2DB14" w14:textId="77777777" w:rsidTr="00C33449">
        <w:tc>
          <w:tcPr>
            <w:tcW w:w="2384" w:type="dxa"/>
          </w:tcPr>
          <w:p w14:paraId="755A0370" w14:textId="77777777" w:rsidR="00BA4161" w:rsidRDefault="00BA4161" w:rsidP="00BA4161"/>
        </w:tc>
        <w:tc>
          <w:tcPr>
            <w:tcW w:w="2088" w:type="dxa"/>
          </w:tcPr>
          <w:p w14:paraId="1942CEE2" w14:textId="77777777" w:rsidR="00BA4161" w:rsidRDefault="00BA4161" w:rsidP="00BA4161"/>
        </w:tc>
        <w:tc>
          <w:tcPr>
            <w:tcW w:w="1925" w:type="dxa"/>
          </w:tcPr>
          <w:p w14:paraId="33077CDC" w14:textId="77777777" w:rsidR="00BA4161" w:rsidRDefault="00BA4161" w:rsidP="00BA4161"/>
        </w:tc>
        <w:tc>
          <w:tcPr>
            <w:tcW w:w="1642" w:type="dxa"/>
          </w:tcPr>
          <w:p w14:paraId="414DC5B6" w14:textId="77777777" w:rsidR="00BA4161" w:rsidRDefault="00BA4161" w:rsidP="00BA4161"/>
        </w:tc>
        <w:tc>
          <w:tcPr>
            <w:tcW w:w="2417" w:type="dxa"/>
          </w:tcPr>
          <w:p w14:paraId="5FA69D06" w14:textId="77777777" w:rsidR="00BA4161" w:rsidRDefault="00BA4161" w:rsidP="00BA4161"/>
        </w:tc>
      </w:tr>
      <w:tr w:rsidR="00BA4161" w14:paraId="4782B867" w14:textId="77777777" w:rsidTr="00C33449">
        <w:tc>
          <w:tcPr>
            <w:tcW w:w="2384" w:type="dxa"/>
          </w:tcPr>
          <w:p w14:paraId="70C64771" w14:textId="77777777" w:rsidR="00BA4161" w:rsidRDefault="00BA4161" w:rsidP="00BA4161"/>
        </w:tc>
        <w:tc>
          <w:tcPr>
            <w:tcW w:w="2088" w:type="dxa"/>
          </w:tcPr>
          <w:p w14:paraId="01AF9D69" w14:textId="77777777" w:rsidR="00BA4161" w:rsidRDefault="00BA4161" w:rsidP="00BA4161"/>
        </w:tc>
        <w:tc>
          <w:tcPr>
            <w:tcW w:w="1925" w:type="dxa"/>
          </w:tcPr>
          <w:p w14:paraId="4936733A" w14:textId="77777777" w:rsidR="00BA4161" w:rsidRDefault="00BA4161" w:rsidP="00BA4161"/>
        </w:tc>
        <w:tc>
          <w:tcPr>
            <w:tcW w:w="1642" w:type="dxa"/>
          </w:tcPr>
          <w:p w14:paraId="48EF46BF" w14:textId="77777777" w:rsidR="00BA4161" w:rsidRDefault="00BA4161" w:rsidP="00BA4161"/>
        </w:tc>
        <w:tc>
          <w:tcPr>
            <w:tcW w:w="2417" w:type="dxa"/>
          </w:tcPr>
          <w:p w14:paraId="1E79F397" w14:textId="77777777" w:rsidR="00BA4161" w:rsidRDefault="00BA4161" w:rsidP="00BA4161"/>
        </w:tc>
      </w:tr>
      <w:tr w:rsidR="00BA4161" w14:paraId="30FE795B" w14:textId="77777777" w:rsidTr="00C33449">
        <w:tc>
          <w:tcPr>
            <w:tcW w:w="2384" w:type="dxa"/>
          </w:tcPr>
          <w:p w14:paraId="5D014301" w14:textId="77777777" w:rsidR="00BA4161" w:rsidRDefault="00BA4161" w:rsidP="00BA4161"/>
        </w:tc>
        <w:tc>
          <w:tcPr>
            <w:tcW w:w="2088" w:type="dxa"/>
          </w:tcPr>
          <w:p w14:paraId="14746A89" w14:textId="77777777" w:rsidR="00BA4161" w:rsidRDefault="00BA4161" w:rsidP="00BA4161"/>
        </w:tc>
        <w:tc>
          <w:tcPr>
            <w:tcW w:w="1925" w:type="dxa"/>
          </w:tcPr>
          <w:p w14:paraId="5127D632" w14:textId="77777777" w:rsidR="00BA4161" w:rsidRDefault="00BA4161" w:rsidP="00BA4161"/>
        </w:tc>
        <w:tc>
          <w:tcPr>
            <w:tcW w:w="1642" w:type="dxa"/>
          </w:tcPr>
          <w:p w14:paraId="0051207F" w14:textId="77777777" w:rsidR="00BA4161" w:rsidRDefault="00BA4161" w:rsidP="00BA4161"/>
        </w:tc>
        <w:tc>
          <w:tcPr>
            <w:tcW w:w="2417" w:type="dxa"/>
          </w:tcPr>
          <w:p w14:paraId="435863EE" w14:textId="77777777" w:rsidR="00BA4161" w:rsidRDefault="00BA4161" w:rsidP="00BA4161"/>
        </w:tc>
      </w:tr>
      <w:tr w:rsidR="00BA4161" w14:paraId="11403DD5" w14:textId="77777777" w:rsidTr="00C33449">
        <w:tc>
          <w:tcPr>
            <w:tcW w:w="2384" w:type="dxa"/>
          </w:tcPr>
          <w:p w14:paraId="2491C5D9" w14:textId="77777777" w:rsidR="00BA4161" w:rsidRDefault="00BA4161" w:rsidP="00BA4161"/>
        </w:tc>
        <w:tc>
          <w:tcPr>
            <w:tcW w:w="2088" w:type="dxa"/>
          </w:tcPr>
          <w:p w14:paraId="075FE543" w14:textId="77777777" w:rsidR="00BA4161" w:rsidRDefault="00BA4161" w:rsidP="00BA4161"/>
        </w:tc>
        <w:tc>
          <w:tcPr>
            <w:tcW w:w="1925" w:type="dxa"/>
          </w:tcPr>
          <w:p w14:paraId="04EADD23" w14:textId="77777777" w:rsidR="00BA4161" w:rsidRDefault="00BA4161" w:rsidP="00BA4161"/>
        </w:tc>
        <w:tc>
          <w:tcPr>
            <w:tcW w:w="1642" w:type="dxa"/>
          </w:tcPr>
          <w:p w14:paraId="4132381E" w14:textId="77777777" w:rsidR="00BA4161" w:rsidRDefault="00BA4161" w:rsidP="00BA4161"/>
        </w:tc>
        <w:tc>
          <w:tcPr>
            <w:tcW w:w="2417" w:type="dxa"/>
          </w:tcPr>
          <w:p w14:paraId="3E9FBDC7" w14:textId="77777777" w:rsidR="00BA4161" w:rsidRDefault="00BA4161" w:rsidP="00BA4161"/>
        </w:tc>
      </w:tr>
    </w:tbl>
    <w:p w14:paraId="451EB343" w14:textId="77777777" w:rsidR="00D07957" w:rsidRPr="00D07957" w:rsidRDefault="00D07957" w:rsidP="00D07957"/>
    <w:p w14:paraId="596D96C4" w14:textId="7AACC2FD" w:rsidR="00145C47" w:rsidRPr="00B86995" w:rsidRDefault="00145C47" w:rsidP="00B86995">
      <w:pPr>
        <w:pStyle w:val="Heading1"/>
        <w:rPr>
          <w:rFonts w:eastAsia="Times New Roman"/>
        </w:rPr>
      </w:pPr>
      <w:r>
        <w:lastRenderedPageBreak/>
        <w:t>References</w:t>
      </w:r>
    </w:p>
    <w:p w14:paraId="7F3B5C9D" w14:textId="77777777" w:rsidR="0045333A" w:rsidRPr="0045333A" w:rsidRDefault="00145C47" w:rsidP="0045333A">
      <w:pPr>
        <w:pStyle w:val="Bibliography"/>
        <w:rPr>
          <w:rFonts w:ascii="Calibri Light" w:cs="Calibri Light"/>
        </w:rPr>
      </w:pPr>
      <w:r>
        <w:fldChar w:fldCharType="begin"/>
      </w:r>
      <w:r w:rsidR="005254B4">
        <w:instrText xml:space="preserve"> ADDIN ZOTERO_BIBL {"uncited":[],"omitted":[],"custom":[]} CSL_BIBLIOGRAPHY </w:instrText>
      </w:r>
      <w:r>
        <w:fldChar w:fldCharType="separate"/>
      </w:r>
      <w:r w:rsidR="0045333A" w:rsidRPr="0045333A">
        <w:rPr>
          <w:rFonts w:ascii="Calibri Light" w:cs="Calibri Light"/>
        </w:rPr>
        <w:t>GRAIN, 2014. Hungry for land: small farmers feed the world with less than a quarter of all farmland [WWW Document]. URL https://grain.org/article/entries/4929-hungry-for-land-small-farmers-feed-the-world-with-less-than-a-quarter-of-all-farmland (accessed 9.7.22).</w:t>
      </w:r>
    </w:p>
    <w:p w14:paraId="235CDC76" w14:textId="77777777" w:rsidR="0045333A" w:rsidRPr="0045333A" w:rsidRDefault="0045333A" w:rsidP="0045333A">
      <w:pPr>
        <w:pStyle w:val="Bibliography"/>
        <w:rPr>
          <w:rFonts w:ascii="Calibri Light" w:cs="Calibri Light"/>
        </w:rPr>
      </w:pPr>
      <w:r w:rsidRPr="0045333A">
        <w:rPr>
          <w:rFonts w:ascii="Calibri Light" w:cs="Calibri Light"/>
        </w:rPr>
        <w:t>Herrero, M., Thornton, P.K., Power, B., Bogard, J.R., Remans, R., Fritz, S., Gerber, J.S., Nelson, G., See, L., Waha, K., Watson, R.A., West, P.C., Samberg, L.H., van de Steeg, J., Stephenson, E., van Wijk, M., Havlík, P., 2017. Farming and the geography of nutrient production for human use: a transdisciplinary analysis. Lancet Planet. Health 1, e33–e42. https://doi.org/10.1016/S2542-5196(17)30007-4</w:t>
      </w:r>
    </w:p>
    <w:p w14:paraId="3C826439" w14:textId="77777777" w:rsidR="0045333A" w:rsidRPr="0045333A" w:rsidRDefault="0045333A" w:rsidP="0045333A">
      <w:pPr>
        <w:pStyle w:val="Bibliography"/>
        <w:rPr>
          <w:rFonts w:ascii="Calibri Light" w:cs="Calibri Light"/>
        </w:rPr>
      </w:pPr>
      <w:r w:rsidRPr="0045333A">
        <w:rPr>
          <w:rFonts w:ascii="Calibri Light" w:cs="Calibri Light"/>
        </w:rPr>
        <w:t>IFAD, 2019. Revised Operational Guidelines on Targeting. IFAD.</w:t>
      </w:r>
    </w:p>
    <w:p w14:paraId="714BB1E0" w14:textId="77777777" w:rsidR="0045333A" w:rsidRPr="0045333A" w:rsidRDefault="0045333A" w:rsidP="0045333A">
      <w:pPr>
        <w:pStyle w:val="Bibliography"/>
        <w:rPr>
          <w:rFonts w:ascii="Calibri Light" w:cs="Calibri Light"/>
        </w:rPr>
      </w:pPr>
      <w:r w:rsidRPr="0045333A">
        <w:rPr>
          <w:rFonts w:ascii="Calibri Light" w:cs="Calibri Light"/>
        </w:rPr>
        <w:t>Keating, B.A., Herrero, M., Carberry, P.S., Gardner, J., Cole, M.B., 2014. Food wedges: Framing the global food demand and supply challenge towards 2050. Glob. Food Secur., SI: GFS Conference 2013 3, 125–132. https://doi.org/10.1016/j.gfs.2014.08.004</w:t>
      </w:r>
    </w:p>
    <w:p w14:paraId="7FF3D00A" w14:textId="77777777" w:rsidR="0045333A" w:rsidRPr="0045333A" w:rsidRDefault="0045333A" w:rsidP="0045333A">
      <w:pPr>
        <w:pStyle w:val="Bibliography"/>
        <w:rPr>
          <w:rFonts w:ascii="Calibri Light" w:cs="Calibri Light"/>
        </w:rPr>
      </w:pPr>
      <w:r w:rsidRPr="0045333A">
        <w:rPr>
          <w:rFonts w:ascii="Calibri Light" w:cs="Calibri Light"/>
        </w:rPr>
        <w:t>Kneib, T., Silbersdorff, A., Säfken, B., 2021. Rage Against the Mean – A Review of Distributional Regression Approaches. Econom. Stat. https://doi.org/10.1016/j.ecosta.2021.07.006</w:t>
      </w:r>
    </w:p>
    <w:p w14:paraId="4780FE9A" w14:textId="77777777" w:rsidR="0045333A" w:rsidRPr="0045333A" w:rsidRDefault="0045333A" w:rsidP="0045333A">
      <w:pPr>
        <w:pStyle w:val="Bibliography"/>
        <w:rPr>
          <w:rFonts w:ascii="Calibri Light" w:cs="Calibri Light"/>
        </w:rPr>
      </w:pPr>
      <w:r w:rsidRPr="0045333A">
        <w:rPr>
          <w:rFonts w:ascii="Calibri Light" w:cs="Calibri Light"/>
        </w:rPr>
        <w:t>Lowder, S.K., Skoet, J., Raney, T., 2016. The Number, Size, and Distribution of Farms, Smallholder Farms, and Family Farms Worldwide. World Dev. 87, 16–29. https://doi.org/10.1016/j.worlddev.2015.10.041</w:t>
      </w:r>
    </w:p>
    <w:p w14:paraId="3AB4343C" w14:textId="77777777" w:rsidR="0045333A" w:rsidRPr="0045333A" w:rsidRDefault="0045333A" w:rsidP="0045333A">
      <w:pPr>
        <w:pStyle w:val="Bibliography"/>
        <w:rPr>
          <w:rFonts w:ascii="Calibri Light" w:cs="Calibri Light"/>
        </w:rPr>
      </w:pPr>
      <w:r w:rsidRPr="0045333A">
        <w:rPr>
          <w:rFonts w:ascii="Calibri Light" w:cs="Calibri Light"/>
        </w:rPr>
        <w:t>Meyfroidt, P., 2017. Mapping farm size globally: benchmarking the smallholders debate. Environ. Res. Lett. 12, 031002. https://doi.org/10.1088/1748-9326/aa5ef6</w:t>
      </w:r>
    </w:p>
    <w:p w14:paraId="2E44B6EB" w14:textId="77777777" w:rsidR="0045333A" w:rsidRPr="0045333A" w:rsidRDefault="0045333A" w:rsidP="0045333A">
      <w:pPr>
        <w:pStyle w:val="Bibliography"/>
        <w:rPr>
          <w:rFonts w:ascii="Calibri Light" w:cs="Calibri Light"/>
        </w:rPr>
      </w:pPr>
      <w:r w:rsidRPr="0045333A">
        <w:rPr>
          <w:rFonts w:ascii="Calibri Light" w:cs="Calibri Light"/>
        </w:rPr>
        <w:t>Ricciardi, V., Mehrabi, Z., Wittman, H., James, D., Ramankutty, N., 2021. Higher yields and more biodiversity on smaller farms. Nat. Sustain. 4, 651–657. https://doi.org/10.1038/s41893-021-00699-2</w:t>
      </w:r>
    </w:p>
    <w:p w14:paraId="44D9A0F1" w14:textId="0CDACB46" w:rsidR="00145C47" w:rsidRPr="00145C47" w:rsidRDefault="00145C47" w:rsidP="003D43C5">
      <w:r>
        <w:fldChar w:fldCharType="end"/>
      </w:r>
    </w:p>
    <w:p w14:paraId="44E42B77" w14:textId="77777777" w:rsidR="00DC022E" w:rsidRPr="003E5EAE" w:rsidRDefault="00DC022E" w:rsidP="003D43C5"/>
    <w:p w14:paraId="5C66B704" w14:textId="7D907F2D" w:rsidR="00081FBB" w:rsidRPr="002C0BBD" w:rsidRDefault="00081FBB" w:rsidP="002C0BBD">
      <w:pPr>
        <w:pStyle w:val="Heading1"/>
      </w:pPr>
      <w:r>
        <w:t>Notes and Thoughts (for Léo)</w:t>
      </w:r>
    </w:p>
    <w:p w14:paraId="6B87FACE" w14:textId="77777777" w:rsidR="00081FBB" w:rsidRPr="00EF019D" w:rsidRDefault="00081FBB" w:rsidP="00081FBB">
      <w:r>
        <w:t xml:space="preserve">K-L divergence is a measure of the information gained, by using one distribution over another. </w:t>
      </w:r>
    </w:p>
    <w:p w14:paraId="72643954" w14:textId="77777777" w:rsidR="00DE0263" w:rsidRPr="003E5EAE" w:rsidRDefault="00DE0263" w:rsidP="003D43C5"/>
    <w:sectPr w:rsidR="00DE0263" w:rsidRPr="003E5EAE" w:rsidSect="00C836C7">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o Gorman" w:date="2022-09-08T12:18:00Z" w:initials="LG">
    <w:p w14:paraId="2BFB58C9" w14:textId="77777777" w:rsidR="00AB6F79" w:rsidRDefault="00AB6F79" w:rsidP="003D43C5">
      <w:r>
        <w:rPr>
          <w:rStyle w:val="CommentReference"/>
        </w:rPr>
        <w:annotationRef/>
      </w:r>
      <w:r>
        <w:t>Here I think it would be also good to think about distributions by agroecozone, or by farm type.</w:t>
      </w:r>
    </w:p>
  </w:comment>
  <w:comment w:id="1" w:author="Leo Gorman" w:date="2022-09-08T12:19:00Z" w:initials="LG">
    <w:p w14:paraId="31615954" w14:textId="77777777" w:rsidR="00AB6F79" w:rsidRDefault="00AB6F79" w:rsidP="003D43C5">
      <w:r>
        <w:rPr>
          <w:rStyle w:val="CommentReference"/>
        </w:rPr>
        <w:annotationRef/>
      </w:r>
      <w:r>
        <w:t>Again, useful to think about predicting distributions by agro-ecotone and farm type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FB58C9" w15:done="0"/>
  <w15:commentEx w15:paraId="316159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45C1C" w16cex:dateUtc="2022-09-08T11:18:00Z"/>
  <w16cex:commentExtensible w16cex:durableId="26C45C3F" w16cex:dateUtc="2022-09-08T1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FB58C9" w16cid:durableId="26C45C1C"/>
  <w16cid:commentId w16cid:paraId="31615954" w16cid:durableId="26C45C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86597"/>
    <w:multiLevelType w:val="hybridMultilevel"/>
    <w:tmpl w:val="592C44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C8147A"/>
    <w:multiLevelType w:val="hybridMultilevel"/>
    <w:tmpl w:val="09CE98C0"/>
    <w:lvl w:ilvl="0" w:tplc="199A74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F403F2"/>
    <w:multiLevelType w:val="hybridMultilevel"/>
    <w:tmpl w:val="D4C4DDBC"/>
    <w:lvl w:ilvl="0" w:tplc="36467790">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45F45D6"/>
    <w:multiLevelType w:val="hybridMultilevel"/>
    <w:tmpl w:val="C2F6D040"/>
    <w:lvl w:ilvl="0" w:tplc="4F34E0F6">
      <w:start w:val="1"/>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9884B71"/>
    <w:multiLevelType w:val="hybridMultilevel"/>
    <w:tmpl w:val="51883A4C"/>
    <w:lvl w:ilvl="0" w:tplc="1AD81678">
      <w:start w:val="1"/>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BF84060"/>
    <w:multiLevelType w:val="hybridMultilevel"/>
    <w:tmpl w:val="8CC265B6"/>
    <w:lvl w:ilvl="0" w:tplc="AE4663A0">
      <w:start w:val="1"/>
      <w:numFmt w:val="bullet"/>
      <w:lvlText w:val="-"/>
      <w:lvlJc w:val="left"/>
      <w:pPr>
        <w:ind w:left="720" w:hanging="360"/>
      </w:pPr>
      <w:rPr>
        <w:rFonts w:ascii="Calibri Light" w:eastAsiaTheme="minorHAnsi" w:hAnsi="Calibri Light" w:cs="Calibri Light"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B9152B"/>
    <w:multiLevelType w:val="hybridMultilevel"/>
    <w:tmpl w:val="D0C6EF1E"/>
    <w:lvl w:ilvl="0" w:tplc="393290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1637089">
    <w:abstractNumId w:val="0"/>
  </w:num>
  <w:num w:numId="2" w16cid:durableId="523860116">
    <w:abstractNumId w:val="6"/>
  </w:num>
  <w:num w:numId="3" w16cid:durableId="1026953103">
    <w:abstractNumId w:val="4"/>
  </w:num>
  <w:num w:numId="4" w16cid:durableId="1519999332">
    <w:abstractNumId w:val="3"/>
  </w:num>
  <w:num w:numId="5" w16cid:durableId="824904762">
    <w:abstractNumId w:val="2"/>
  </w:num>
  <w:num w:numId="6" w16cid:durableId="1944261836">
    <w:abstractNumId w:val="1"/>
  </w:num>
  <w:num w:numId="7" w16cid:durableId="149337357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o Gorman">
    <w15:presenceInfo w15:providerId="AD" w15:userId="S::lgorman@turing.ac.uk::b0ae3c7f-a876-429e-9a0a-b9d66555e3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263"/>
    <w:rsid w:val="00013D0C"/>
    <w:rsid w:val="00031532"/>
    <w:rsid w:val="000451C4"/>
    <w:rsid w:val="00073949"/>
    <w:rsid w:val="00074E03"/>
    <w:rsid w:val="00081FBB"/>
    <w:rsid w:val="000B64CE"/>
    <w:rsid w:val="000D53AA"/>
    <w:rsid w:val="000E5B6B"/>
    <w:rsid w:val="00145C47"/>
    <w:rsid w:val="0018517E"/>
    <w:rsid w:val="0019070D"/>
    <w:rsid w:val="0019794F"/>
    <w:rsid w:val="001A6AD5"/>
    <w:rsid w:val="001C46B7"/>
    <w:rsid w:val="001C5E7A"/>
    <w:rsid w:val="001F4152"/>
    <w:rsid w:val="002314D4"/>
    <w:rsid w:val="00234D55"/>
    <w:rsid w:val="0026008F"/>
    <w:rsid w:val="002675A8"/>
    <w:rsid w:val="00271FF9"/>
    <w:rsid w:val="002761DB"/>
    <w:rsid w:val="002C0BBD"/>
    <w:rsid w:val="002C2331"/>
    <w:rsid w:val="002D47CD"/>
    <w:rsid w:val="002F4F0D"/>
    <w:rsid w:val="0030306D"/>
    <w:rsid w:val="003468A9"/>
    <w:rsid w:val="00347808"/>
    <w:rsid w:val="003504D5"/>
    <w:rsid w:val="003D43C5"/>
    <w:rsid w:val="003E5EAE"/>
    <w:rsid w:val="00405BC7"/>
    <w:rsid w:val="0045333A"/>
    <w:rsid w:val="00490157"/>
    <w:rsid w:val="00491BDA"/>
    <w:rsid w:val="004B3BF4"/>
    <w:rsid w:val="004C1058"/>
    <w:rsid w:val="00514DF8"/>
    <w:rsid w:val="005254B4"/>
    <w:rsid w:val="00537531"/>
    <w:rsid w:val="00544DA4"/>
    <w:rsid w:val="00563666"/>
    <w:rsid w:val="00575C87"/>
    <w:rsid w:val="0058521F"/>
    <w:rsid w:val="00613412"/>
    <w:rsid w:val="0065551D"/>
    <w:rsid w:val="00655B12"/>
    <w:rsid w:val="006812CF"/>
    <w:rsid w:val="00687CEB"/>
    <w:rsid w:val="00737D44"/>
    <w:rsid w:val="007641DC"/>
    <w:rsid w:val="00784F21"/>
    <w:rsid w:val="007B08F8"/>
    <w:rsid w:val="007C3306"/>
    <w:rsid w:val="007D5E75"/>
    <w:rsid w:val="00803991"/>
    <w:rsid w:val="008107C4"/>
    <w:rsid w:val="00812C2B"/>
    <w:rsid w:val="0083594B"/>
    <w:rsid w:val="00840058"/>
    <w:rsid w:val="00841C7E"/>
    <w:rsid w:val="00873984"/>
    <w:rsid w:val="00882EE3"/>
    <w:rsid w:val="008B58F9"/>
    <w:rsid w:val="008E1A33"/>
    <w:rsid w:val="00906271"/>
    <w:rsid w:val="009D747E"/>
    <w:rsid w:val="00A24498"/>
    <w:rsid w:val="00A66ABB"/>
    <w:rsid w:val="00A83289"/>
    <w:rsid w:val="00A96C0D"/>
    <w:rsid w:val="00AB6F79"/>
    <w:rsid w:val="00AD50D1"/>
    <w:rsid w:val="00AD5E84"/>
    <w:rsid w:val="00B07774"/>
    <w:rsid w:val="00B133AB"/>
    <w:rsid w:val="00B14894"/>
    <w:rsid w:val="00B1607B"/>
    <w:rsid w:val="00B3055B"/>
    <w:rsid w:val="00B31DF3"/>
    <w:rsid w:val="00B73E4B"/>
    <w:rsid w:val="00B86995"/>
    <w:rsid w:val="00BA4161"/>
    <w:rsid w:val="00BA7C8D"/>
    <w:rsid w:val="00BB4EC3"/>
    <w:rsid w:val="00BE6A74"/>
    <w:rsid w:val="00BE735B"/>
    <w:rsid w:val="00BF1D00"/>
    <w:rsid w:val="00C000B5"/>
    <w:rsid w:val="00C2091F"/>
    <w:rsid w:val="00C22FD3"/>
    <w:rsid w:val="00C33449"/>
    <w:rsid w:val="00C660AC"/>
    <w:rsid w:val="00C836C7"/>
    <w:rsid w:val="00C83F9B"/>
    <w:rsid w:val="00C92E94"/>
    <w:rsid w:val="00CD4C30"/>
    <w:rsid w:val="00CF7D4C"/>
    <w:rsid w:val="00D0113A"/>
    <w:rsid w:val="00D07957"/>
    <w:rsid w:val="00D1298D"/>
    <w:rsid w:val="00D252AF"/>
    <w:rsid w:val="00D43086"/>
    <w:rsid w:val="00D4563E"/>
    <w:rsid w:val="00D669D7"/>
    <w:rsid w:val="00D82906"/>
    <w:rsid w:val="00DA5716"/>
    <w:rsid w:val="00DC022E"/>
    <w:rsid w:val="00DD5C45"/>
    <w:rsid w:val="00DE0263"/>
    <w:rsid w:val="00E30B3A"/>
    <w:rsid w:val="00E56491"/>
    <w:rsid w:val="00E753D5"/>
    <w:rsid w:val="00EA381E"/>
    <w:rsid w:val="00EC163C"/>
    <w:rsid w:val="00ED1E78"/>
    <w:rsid w:val="00EF019D"/>
    <w:rsid w:val="00F52435"/>
    <w:rsid w:val="00FA731E"/>
    <w:rsid w:val="00FD4F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43E50"/>
  <w15:chartTrackingRefBased/>
  <w15:docId w15:val="{E338AB20-824C-F34E-924B-BD65FB95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3C5"/>
    <w:rPr>
      <w:rFonts w:asciiTheme="majorHAnsi" w:eastAsia="Times New Roman" w:hAnsiTheme="majorHAnsi" w:cstheme="majorHAnsi"/>
      <w:lang w:eastAsia="en-GB"/>
    </w:rPr>
  </w:style>
  <w:style w:type="paragraph" w:styleId="Heading1">
    <w:name w:val="heading 1"/>
    <w:basedOn w:val="Normal"/>
    <w:next w:val="Normal"/>
    <w:link w:val="Heading1Char"/>
    <w:uiPriority w:val="9"/>
    <w:qFormat/>
    <w:rsid w:val="00DE0263"/>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0263"/>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0263"/>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E026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E0263"/>
    <w:pPr>
      <w:ind w:left="720"/>
      <w:contextualSpacing/>
    </w:pPr>
  </w:style>
  <w:style w:type="character" w:customStyle="1" w:styleId="Heading2Char">
    <w:name w:val="Heading 2 Char"/>
    <w:basedOn w:val="DefaultParagraphFont"/>
    <w:link w:val="Heading2"/>
    <w:uiPriority w:val="9"/>
    <w:rsid w:val="00DE026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E026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C022E"/>
    <w:rPr>
      <w:color w:val="0563C1" w:themeColor="hyperlink"/>
      <w:u w:val="single"/>
    </w:rPr>
  </w:style>
  <w:style w:type="character" w:styleId="UnresolvedMention">
    <w:name w:val="Unresolved Mention"/>
    <w:basedOn w:val="DefaultParagraphFont"/>
    <w:uiPriority w:val="99"/>
    <w:semiHidden/>
    <w:unhideWhenUsed/>
    <w:rsid w:val="00DC022E"/>
    <w:rPr>
      <w:color w:val="605E5C"/>
      <w:shd w:val="clear" w:color="auto" w:fill="E1DFDD"/>
    </w:rPr>
  </w:style>
  <w:style w:type="table" w:styleId="TableGrid">
    <w:name w:val="Table Grid"/>
    <w:basedOn w:val="TableNormal"/>
    <w:uiPriority w:val="39"/>
    <w:rsid w:val="002D47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45C47"/>
    <w:pPr>
      <w:ind w:left="720" w:hanging="720"/>
    </w:pPr>
  </w:style>
  <w:style w:type="paragraph" w:styleId="Caption">
    <w:name w:val="caption"/>
    <w:basedOn w:val="Normal"/>
    <w:next w:val="Normal"/>
    <w:uiPriority w:val="35"/>
    <w:unhideWhenUsed/>
    <w:qFormat/>
    <w:rsid w:val="00BE6A74"/>
    <w:pPr>
      <w:spacing w:after="200"/>
    </w:pPr>
    <w:rPr>
      <w:i/>
      <w:iCs/>
      <w:color w:val="44546A" w:themeColor="text2"/>
      <w:sz w:val="18"/>
      <w:szCs w:val="18"/>
    </w:rPr>
  </w:style>
  <w:style w:type="character" w:styleId="PlaceholderText">
    <w:name w:val="Placeholder Text"/>
    <w:basedOn w:val="DefaultParagraphFont"/>
    <w:uiPriority w:val="99"/>
    <w:semiHidden/>
    <w:rsid w:val="006812CF"/>
    <w:rPr>
      <w:color w:val="808080"/>
    </w:rPr>
  </w:style>
  <w:style w:type="character" w:styleId="CommentReference">
    <w:name w:val="annotation reference"/>
    <w:basedOn w:val="DefaultParagraphFont"/>
    <w:uiPriority w:val="99"/>
    <w:semiHidden/>
    <w:unhideWhenUsed/>
    <w:rsid w:val="00AB6F79"/>
    <w:rPr>
      <w:sz w:val="16"/>
      <w:szCs w:val="16"/>
    </w:rPr>
  </w:style>
  <w:style w:type="paragraph" w:styleId="CommentText">
    <w:name w:val="annotation text"/>
    <w:basedOn w:val="Normal"/>
    <w:link w:val="CommentTextChar"/>
    <w:uiPriority w:val="99"/>
    <w:semiHidden/>
    <w:unhideWhenUsed/>
    <w:rsid w:val="00AB6F79"/>
    <w:rPr>
      <w:sz w:val="20"/>
      <w:szCs w:val="20"/>
    </w:rPr>
  </w:style>
  <w:style w:type="character" w:customStyle="1" w:styleId="CommentTextChar">
    <w:name w:val="Comment Text Char"/>
    <w:basedOn w:val="DefaultParagraphFont"/>
    <w:link w:val="CommentText"/>
    <w:uiPriority w:val="99"/>
    <w:semiHidden/>
    <w:rsid w:val="00AB6F79"/>
    <w:rPr>
      <w:rFonts w:asciiTheme="majorHAnsi" w:hAnsiTheme="majorHAnsi" w:cstheme="majorHAnsi"/>
      <w:sz w:val="20"/>
      <w:szCs w:val="20"/>
    </w:rPr>
  </w:style>
  <w:style w:type="paragraph" w:styleId="CommentSubject">
    <w:name w:val="annotation subject"/>
    <w:basedOn w:val="CommentText"/>
    <w:next w:val="CommentText"/>
    <w:link w:val="CommentSubjectChar"/>
    <w:uiPriority w:val="99"/>
    <w:semiHidden/>
    <w:unhideWhenUsed/>
    <w:rsid w:val="00AB6F79"/>
    <w:rPr>
      <w:b/>
      <w:bCs/>
    </w:rPr>
  </w:style>
  <w:style w:type="character" w:customStyle="1" w:styleId="CommentSubjectChar">
    <w:name w:val="Comment Subject Char"/>
    <w:basedOn w:val="CommentTextChar"/>
    <w:link w:val="CommentSubject"/>
    <w:uiPriority w:val="99"/>
    <w:semiHidden/>
    <w:rsid w:val="00AB6F79"/>
    <w:rPr>
      <w:rFonts w:asciiTheme="majorHAnsi" w:hAnsiTheme="majorHAnsi" w:cstheme="majorHAnsi"/>
      <w:b/>
      <w:bCs/>
      <w:sz w:val="20"/>
      <w:szCs w:val="20"/>
    </w:rPr>
  </w:style>
  <w:style w:type="paragraph" w:styleId="NormalWeb">
    <w:name w:val="Normal (Web)"/>
    <w:basedOn w:val="Normal"/>
    <w:uiPriority w:val="99"/>
    <w:semiHidden/>
    <w:unhideWhenUsed/>
    <w:rsid w:val="0019794F"/>
    <w:pPr>
      <w:spacing w:before="100" w:beforeAutospacing="1" w:after="100" w:afterAutospacing="1"/>
    </w:pPr>
    <w:rPr>
      <w:rFonts w:ascii="Times New Roman" w:hAnsi="Times New Roman" w:cs="Times New Roman"/>
    </w:rPr>
  </w:style>
  <w:style w:type="character" w:styleId="FollowedHyperlink">
    <w:name w:val="FollowedHyperlink"/>
    <w:basedOn w:val="DefaultParagraphFont"/>
    <w:uiPriority w:val="99"/>
    <w:semiHidden/>
    <w:unhideWhenUsed/>
    <w:rsid w:val="00D079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76725">
      <w:bodyDiv w:val="1"/>
      <w:marLeft w:val="0"/>
      <w:marRight w:val="0"/>
      <w:marTop w:val="0"/>
      <w:marBottom w:val="0"/>
      <w:divBdr>
        <w:top w:val="none" w:sz="0" w:space="0" w:color="auto"/>
        <w:left w:val="none" w:sz="0" w:space="0" w:color="auto"/>
        <w:bottom w:val="none" w:sz="0" w:space="0" w:color="auto"/>
        <w:right w:val="none" w:sz="0" w:space="0" w:color="auto"/>
      </w:divBdr>
    </w:div>
    <w:div w:id="301275005">
      <w:bodyDiv w:val="1"/>
      <w:marLeft w:val="0"/>
      <w:marRight w:val="0"/>
      <w:marTop w:val="0"/>
      <w:marBottom w:val="0"/>
      <w:divBdr>
        <w:top w:val="none" w:sz="0" w:space="0" w:color="auto"/>
        <w:left w:val="none" w:sz="0" w:space="0" w:color="auto"/>
        <w:bottom w:val="none" w:sz="0" w:space="0" w:color="auto"/>
        <w:right w:val="none" w:sz="0" w:space="0" w:color="auto"/>
      </w:divBdr>
    </w:div>
    <w:div w:id="363216508">
      <w:bodyDiv w:val="1"/>
      <w:marLeft w:val="0"/>
      <w:marRight w:val="0"/>
      <w:marTop w:val="0"/>
      <w:marBottom w:val="0"/>
      <w:divBdr>
        <w:top w:val="none" w:sz="0" w:space="0" w:color="auto"/>
        <w:left w:val="none" w:sz="0" w:space="0" w:color="auto"/>
        <w:bottom w:val="none" w:sz="0" w:space="0" w:color="auto"/>
        <w:right w:val="none" w:sz="0" w:space="0" w:color="auto"/>
      </w:divBdr>
    </w:div>
    <w:div w:id="840317541">
      <w:bodyDiv w:val="1"/>
      <w:marLeft w:val="0"/>
      <w:marRight w:val="0"/>
      <w:marTop w:val="0"/>
      <w:marBottom w:val="0"/>
      <w:divBdr>
        <w:top w:val="none" w:sz="0" w:space="0" w:color="auto"/>
        <w:left w:val="none" w:sz="0" w:space="0" w:color="auto"/>
        <w:bottom w:val="none" w:sz="0" w:space="0" w:color="auto"/>
        <w:right w:val="none" w:sz="0" w:space="0" w:color="auto"/>
      </w:divBdr>
    </w:div>
    <w:div w:id="1046293916">
      <w:bodyDiv w:val="1"/>
      <w:marLeft w:val="0"/>
      <w:marRight w:val="0"/>
      <w:marTop w:val="0"/>
      <w:marBottom w:val="0"/>
      <w:divBdr>
        <w:top w:val="none" w:sz="0" w:space="0" w:color="auto"/>
        <w:left w:val="none" w:sz="0" w:space="0" w:color="auto"/>
        <w:bottom w:val="none" w:sz="0" w:space="0" w:color="auto"/>
        <w:right w:val="none" w:sz="0" w:space="0" w:color="auto"/>
      </w:divBdr>
    </w:div>
    <w:div w:id="1096173945">
      <w:bodyDiv w:val="1"/>
      <w:marLeft w:val="0"/>
      <w:marRight w:val="0"/>
      <w:marTop w:val="0"/>
      <w:marBottom w:val="0"/>
      <w:divBdr>
        <w:top w:val="none" w:sz="0" w:space="0" w:color="auto"/>
        <w:left w:val="none" w:sz="0" w:space="0" w:color="auto"/>
        <w:bottom w:val="none" w:sz="0" w:space="0" w:color="auto"/>
        <w:right w:val="none" w:sz="0" w:space="0" w:color="auto"/>
      </w:divBdr>
    </w:div>
    <w:div w:id="1470128081">
      <w:bodyDiv w:val="1"/>
      <w:marLeft w:val="0"/>
      <w:marRight w:val="0"/>
      <w:marTop w:val="0"/>
      <w:marBottom w:val="0"/>
      <w:divBdr>
        <w:top w:val="none" w:sz="0" w:space="0" w:color="auto"/>
        <w:left w:val="none" w:sz="0" w:space="0" w:color="auto"/>
        <w:bottom w:val="none" w:sz="0" w:space="0" w:color="auto"/>
        <w:right w:val="none" w:sz="0" w:space="0" w:color="auto"/>
      </w:divBdr>
    </w:div>
    <w:div w:id="1787234189">
      <w:bodyDiv w:val="1"/>
      <w:marLeft w:val="0"/>
      <w:marRight w:val="0"/>
      <w:marTop w:val="0"/>
      <w:marBottom w:val="0"/>
      <w:divBdr>
        <w:top w:val="none" w:sz="0" w:space="0" w:color="auto"/>
        <w:left w:val="none" w:sz="0" w:space="0" w:color="auto"/>
        <w:bottom w:val="none" w:sz="0" w:space="0" w:color="auto"/>
        <w:right w:val="none" w:sz="0" w:space="0" w:color="auto"/>
      </w:divBdr>
    </w:div>
    <w:div w:id="1787583647">
      <w:bodyDiv w:val="1"/>
      <w:marLeft w:val="0"/>
      <w:marRight w:val="0"/>
      <w:marTop w:val="0"/>
      <w:marBottom w:val="0"/>
      <w:divBdr>
        <w:top w:val="none" w:sz="0" w:space="0" w:color="auto"/>
        <w:left w:val="none" w:sz="0" w:space="0" w:color="auto"/>
        <w:bottom w:val="none" w:sz="0" w:space="0" w:color="auto"/>
        <w:right w:val="none" w:sz="0" w:space="0" w:color="auto"/>
      </w:divBdr>
    </w:div>
    <w:div w:id="1788305745">
      <w:bodyDiv w:val="1"/>
      <w:marLeft w:val="0"/>
      <w:marRight w:val="0"/>
      <w:marTop w:val="0"/>
      <w:marBottom w:val="0"/>
      <w:divBdr>
        <w:top w:val="none" w:sz="0" w:space="0" w:color="auto"/>
        <w:left w:val="none" w:sz="0" w:space="0" w:color="auto"/>
        <w:bottom w:val="none" w:sz="0" w:space="0" w:color="auto"/>
        <w:right w:val="none" w:sz="0" w:space="0" w:color="auto"/>
      </w:divBdr>
    </w:div>
    <w:div w:id="2039310598">
      <w:bodyDiv w:val="1"/>
      <w:marLeft w:val="0"/>
      <w:marRight w:val="0"/>
      <w:marTop w:val="0"/>
      <w:marBottom w:val="0"/>
      <w:divBdr>
        <w:top w:val="none" w:sz="0" w:space="0" w:color="auto"/>
        <w:left w:val="none" w:sz="0" w:space="0" w:color="auto"/>
        <w:bottom w:val="none" w:sz="0" w:space="0" w:color="auto"/>
        <w:right w:val="none" w:sz="0" w:space="0" w:color="auto"/>
      </w:divBdr>
    </w:div>
    <w:div w:id="205137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evelopers.google.com/earth-engine/datasets/catalog/CIESIN_GPWv411_GPW_Population_Density" TargetMode="External"/><Relationship Id="rId26" Type="http://schemas.openxmlformats.org/officeDocument/2006/relationships/hyperlink" Target="https://developers.google.com/earth-engine/datasets/catalog/GLCF_GLS_WATER" TargetMode="External"/><Relationship Id="rId39" Type="http://schemas.microsoft.com/office/2011/relationships/people" Target="people.xml"/><Relationship Id="rId21" Type="http://schemas.openxmlformats.org/officeDocument/2006/relationships/hyperlink" Target="Global%20ALOS%20Topographic%20Diversit" TargetMode="External"/><Relationship Id="rId34" Type="http://schemas.openxmlformats.org/officeDocument/2006/relationships/hyperlink" Target="https://developers.google.com/earth-engine/datasets/catalog/Oxford_MAP_accessibility_to_healthcare_2019" TargetMode="Externa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s://developers.google.com/earth-engine/datasets/catalog/CGIAR_SRTM90_V4" TargetMode="External"/><Relationship Id="rId25" Type="http://schemas.openxmlformats.org/officeDocument/2006/relationships/hyperlink" Target="https://developers.google.com/earth-engine/datasets/catalog/FAO_WAPOR_2_L1_RET_D" TargetMode="External"/><Relationship Id="rId33" Type="http://schemas.openxmlformats.org/officeDocument/2006/relationships/hyperlink" Target="https://developers.google.com/earth-engine/datasets/catalog/Oxford_MAP_LST_Day_5km_Monthly"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evelopers.google.com/earth-engine/datasets/catalog/COPERNICUS_Landcover_100m_Proba-V-C3_Global" TargetMode="External"/><Relationship Id="rId29" Type="http://schemas.openxmlformats.org/officeDocument/2006/relationships/hyperlink" Target="https://developers.google.com/earth-engine/datasets/catalog/NASA_GPM_L3_IMERG_MONTHLY_V06"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hyperlink" Target="https://developers.google.com/earth-engine/datasets/catalog/FAO_WAPOR_2_L1_NPP_D" TargetMode="External"/><Relationship Id="rId32" Type="http://schemas.openxmlformats.org/officeDocument/2006/relationships/hyperlink" Target="https://developers.google.com/earth-engine/datasets/catalog/NOAA_VIIRS_DNB_MONTHLY_V1_VCMSLCFG" TargetMode="External"/><Relationship Id="rId37" Type="http://schemas.openxmlformats.org/officeDocument/2006/relationships/hyperlink" Target="https://developers.google.com/earth-engine/datasets/catalog/WORLDCLIM_V1_BIO"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evelopers.google.com/earth-engine/datasets/catalog/FAO_GAUL_2015_level2" TargetMode="External"/><Relationship Id="rId28" Type="http://schemas.openxmlformats.org/officeDocument/2006/relationships/hyperlink" Target="https://developers.google.com/earth-engine/datasets/catalog/MODIS_061_MOD13A2" TargetMode="External"/><Relationship Id="rId36" Type="http://schemas.openxmlformats.org/officeDocument/2006/relationships/hyperlink" Target="https://developers.google.com/earth-engine/datasets/catalog/USGS_GFSAD1000_V1" TargetMode="External"/><Relationship Id="rId10" Type="http://schemas.openxmlformats.org/officeDocument/2006/relationships/image" Target="media/image1.png"/><Relationship Id="rId19" Type="http://schemas.openxmlformats.org/officeDocument/2006/relationships/hyperlink" Target="https://developers.google.com/earth-engine/datasets/catalog/CIESIN_GPWv411_GPW_Data_Context" TargetMode="External"/><Relationship Id="rId31" Type="http://schemas.openxmlformats.org/officeDocument/2006/relationships/hyperlink" Target="https://developers.google.com/earth-engine/datasets/catalog/NOAA_DMSP-OLS_CALIBRATED_LIGHTS_V4"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hyperlink" Target="https://developers.google.com/earth-engine/datasets/catalog/FAO_GAUL_2015_level1" TargetMode="External"/><Relationship Id="rId27" Type="http://schemas.openxmlformats.org/officeDocument/2006/relationships/hyperlink" Target="https://developers.google.com/earth-engine/datasets/catalog/GRIDMET_DROUGHT" TargetMode="External"/><Relationship Id="rId30" Type="http://schemas.openxmlformats.org/officeDocument/2006/relationships/hyperlink" Target="https://developers.google.com/earth-engine/datasets/catalog/NASA_USDA_HSL_SMAP10KM_soil_moisture" TargetMode="External"/><Relationship Id="rId35" Type="http://schemas.openxmlformats.org/officeDocument/2006/relationships/hyperlink" Target="https://developers.google.com/earth-engine/datasets/catalog/UMT_NTSG_v2_MODIS_GPP" TargetMode="External"/><Relationship Id="rId8" Type="http://schemas.microsoft.com/office/2016/09/relationships/commentsIds" Target="commentsId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AE81C-9D67-5040-8F93-EF8211ED9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6</Pages>
  <Words>4863</Words>
  <Characters>27722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Gorman</dc:creator>
  <cp:keywords/>
  <dc:description/>
  <cp:lastModifiedBy>Leo Gorman</cp:lastModifiedBy>
  <cp:revision>32</cp:revision>
  <dcterms:created xsi:type="dcterms:W3CDTF">2022-09-06T12:20:00Z</dcterms:created>
  <dcterms:modified xsi:type="dcterms:W3CDTF">2022-09-12T17:28:00Z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id="3VtH0M3W"/&gt;&lt;style id="http://www.zotero.org/styles/elsevier-harvard" hasBibliography="1" bibliographyStyleHasBeenSet="1"/&gt;&lt;prefs&gt;&lt;pref name="fieldType" value="Field"/&gt;&lt;pref name="automaticJournalA</vt:lpwstr>
  </property>
  <property fmtid="{D5CDD505-2E9C-101B-9397-08002B2CF9AE}" pid="3" name="ZOTERO_PREF_2">
    <vt:lpwstr>bbreviations" value="true"/&gt;&lt;/prefs&gt;&lt;/data&gt;</vt:lpwstr>
  </property>
</Properties>
</file>