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970" w:rsidRPr="00482970" w:rsidRDefault="00482970" w:rsidP="00482970">
      <w:pPr>
        <w:pStyle w:val="Ttulo1"/>
      </w:pPr>
      <w:r w:rsidRPr="00482970">
        <w:t>WEEK 3 QUI</w:t>
      </w:r>
      <w:r w:rsidR="003168D8">
        <w:t>Z</w:t>
      </w:r>
      <w:r w:rsidRPr="00482970">
        <w:t xml:space="preserve"> - Relationships between numeric variables</w:t>
      </w:r>
    </w:p>
    <w:p w:rsidR="00482970" w:rsidRDefault="00482970" w:rsidP="00482970">
      <w:pPr>
        <w:pStyle w:val="Ttulo2"/>
        <w:shd w:val="clear" w:color="auto" w:fill="FFFFFF"/>
        <w:spacing w:before="0" w:after="0"/>
        <w:rPr>
          <w:rFonts w:ascii="Helvetica Neue" w:hAnsi="Helvetica Neue"/>
          <w:color w:val="3A343A"/>
        </w:rPr>
      </w:pPr>
      <w:r>
        <w:rPr>
          <w:rFonts w:ascii="Helvetica Neue" w:hAnsi="Helvetica Neue"/>
          <w:color w:val="3A343A"/>
        </w:rPr>
        <w:t>Question 1</w:t>
      </w:r>
      <w:bookmarkStart w:id="0" w:name="_GoBack"/>
      <w:bookmarkEnd w:id="0"/>
    </w:p>
    <w:p w:rsidR="00482970" w:rsidRPr="00482970" w:rsidRDefault="00482970" w:rsidP="00482970">
      <w:pPr>
        <w:pStyle w:val="Partesuperior-zdoformulrio"/>
        <w:rPr>
          <w:lang w:val="en-US"/>
        </w:rPr>
      </w:pPr>
      <w:proofErr w:type="spellStart"/>
      <w:r w:rsidRPr="00482970">
        <w:rPr>
          <w:lang w:val="en-US"/>
        </w:rPr>
        <w:t>Parte</w:t>
      </w:r>
      <w:proofErr w:type="spellEnd"/>
      <w:r w:rsidRPr="00482970">
        <w:rPr>
          <w:lang w:val="en-US"/>
        </w:rPr>
        <w:t xml:space="preserve"> superior do </w:t>
      </w:r>
      <w:proofErr w:type="spellStart"/>
      <w:r w:rsidRPr="00482970">
        <w:rPr>
          <w:lang w:val="en-US"/>
        </w:rPr>
        <w:t>formulário</w:t>
      </w:r>
      <w:proofErr w:type="spellEnd"/>
    </w:p>
    <w:p w:rsidR="00482970" w:rsidRPr="00482970" w:rsidRDefault="00482970" w:rsidP="00482970">
      <w:pPr>
        <w:rPr>
          <w:b/>
          <w:bCs/>
          <w:lang w:val="en-US"/>
        </w:rPr>
      </w:pPr>
      <w:r w:rsidRPr="00482970">
        <w:rPr>
          <w:b/>
          <w:bCs/>
          <w:lang w:val="en-US"/>
        </w:rPr>
        <w:t>Fill in the missing words. Choose from: outlier, scatter, trend, clusters.</w:t>
      </w:r>
    </w:p>
    <w:p w:rsidR="00482970" w:rsidRPr="00482970" w:rsidRDefault="00482970" w:rsidP="00482970">
      <w:pPr>
        <w:rPr>
          <w:lang w:val="en-US"/>
        </w:rPr>
      </w:pPr>
      <w:r w:rsidRPr="00482970">
        <w:rPr>
          <w:lang w:val="en-US"/>
        </w:rPr>
        <w:t>When we have a trend in our scatter plot, the </w:t>
      </w:r>
      <w:r w:rsidRPr="00482970">
        <w:rPr>
          <w:b/>
          <w:bCs/>
          <w:lang w:val="en-US"/>
        </w:rPr>
        <w:t>scatter</w:t>
      </w:r>
      <w:r w:rsidRPr="00482970">
        <w:rPr>
          <w:lang w:val="en-US"/>
        </w:rPr>
        <w:t xml:space="preserve"> around </w:t>
      </w:r>
      <w:proofErr w:type="gramStart"/>
      <w:r w:rsidRPr="00482970">
        <w:rPr>
          <w:lang w:val="en-US"/>
        </w:rPr>
        <w:t>the  </w:t>
      </w:r>
      <w:r w:rsidRPr="00482970">
        <w:rPr>
          <w:b/>
          <w:bCs/>
          <w:lang w:val="en-US"/>
        </w:rPr>
        <w:t>trend</w:t>
      </w:r>
      <w:proofErr w:type="gramEnd"/>
      <w:r w:rsidRPr="00482970">
        <w:rPr>
          <w:lang w:val="en-US"/>
        </w:rPr>
        <w:t xml:space="preserve"> tells us how strong a relationship is.</w:t>
      </w:r>
    </w:p>
    <w:p w:rsidR="00482970" w:rsidRPr="00482970" w:rsidRDefault="00482970" w:rsidP="00482970">
      <w:pPr>
        <w:rPr>
          <w:b/>
          <w:bCs/>
        </w:rPr>
      </w:pPr>
      <w:proofErr w:type="spellStart"/>
      <w:r w:rsidRPr="00482970">
        <w:rPr>
          <w:b/>
          <w:bCs/>
        </w:rPr>
        <w:t>Correct</w:t>
      </w:r>
      <w:proofErr w:type="spellEnd"/>
    </w:p>
    <w:p w:rsidR="00482970" w:rsidRDefault="00482970" w:rsidP="00482970">
      <w:pPr>
        <w:pStyle w:val="Parteinferiordoformulrio"/>
      </w:pPr>
      <w:r>
        <w:t>Parte inferior do formulário</w:t>
      </w:r>
    </w:p>
    <w:p w:rsidR="00482970" w:rsidRDefault="00482970" w:rsidP="00482970">
      <w:pPr>
        <w:pStyle w:val="Ttulo2"/>
        <w:shd w:val="clear" w:color="auto" w:fill="FFFFFF"/>
        <w:spacing w:before="0" w:after="0"/>
        <w:rPr>
          <w:rFonts w:ascii="Helvetica Neue" w:hAnsi="Helvetica Neue"/>
          <w:color w:val="3A343A"/>
        </w:rPr>
      </w:pPr>
      <w:r>
        <w:rPr>
          <w:rFonts w:ascii="Helvetica Neue" w:hAnsi="Helvetica Neue"/>
          <w:color w:val="3A343A"/>
        </w:rPr>
        <w:t>Question 2</w:t>
      </w:r>
    </w:p>
    <w:p w:rsidR="00482970" w:rsidRPr="00482970" w:rsidRDefault="00482970" w:rsidP="00482970">
      <w:pPr>
        <w:pStyle w:val="Partesuperior-zdoformulrio"/>
        <w:rPr>
          <w:lang w:val="en-US"/>
        </w:rPr>
      </w:pPr>
      <w:proofErr w:type="spellStart"/>
      <w:r w:rsidRPr="00482970">
        <w:rPr>
          <w:lang w:val="en-US"/>
        </w:rPr>
        <w:t>Parte</w:t>
      </w:r>
      <w:proofErr w:type="spellEnd"/>
      <w:r w:rsidRPr="00482970">
        <w:rPr>
          <w:lang w:val="en-US"/>
        </w:rPr>
        <w:t xml:space="preserve"> superior do </w:t>
      </w:r>
      <w:proofErr w:type="spellStart"/>
      <w:r w:rsidRPr="00482970">
        <w:rPr>
          <w:lang w:val="en-US"/>
        </w:rPr>
        <w:t>formulário</w:t>
      </w:r>
      <w:proofErr w:type="spellEnd"/>
    </w:p>
    <w:p w:rsidR="00482970" w:rsidRPr="00482970" w:rsidRDefault="00482970" w:rsidP="00482970">
      <w:pPr>
        <w:rPr>
          <w:b/>
          <w:bCs/>
          <w:lang w:val="en-US"/>
        </w:rPr>
      </w:pPr>
      <w:r w:rsidRPr="00482970">
        <w:rPr>
          <w:b/>
          <w:bCs/>
          <w:lang w:val="en-US"/>
        </w:rPr>
        <w:t>When we do a scatterplot of two numeric variables, ……</w:t>
      </w:r>
    </w:p>
    <w:p w:rsidR="00482970" w:rsidRPr="00482970" w:rsidRDefault="00482970" w:rsidP="00482970">
      <w:pPr>
        <w:rPr>
          <w:b/>
          <w:bCs/>
          <w:lang w:val="en-US"/>
        </w:rPr>
      </w:pPr>
      <w:r w:rsidRPr="00482970">
        <w:rPr>
          <w:b/>
          <w:bCs/>
          <w:lang w:val="en-US"/>
        </w:rPr>
        <w:t>Select all the answers you think are correct.</w:t>
      </w:r>
    </w:p>
    <w:p w:rsidR="00482970" w:rsidRPr="00482970" w:rsidRDefault="00482970" w:rsidP="00482970">
      <w:pPr>
        <w:rPr>
          <w:b/>
          <w:bCs/>
          <w:bdr w:val="single" w:sz="6" w:space="12" w:color="FAFAFA" w:frame="1"/>
          <w:shd w:val="clear" w:color="auto" w:fill="FAFAFA"/>
          <w:lang w:val="en-US"/>
        </w:rPr>
      </w:pPr>
      <w:r w:rsidRPr="00482970">
        <w:rPr>
          <w:b/>
          <w:bCs/>
          <w:bdr w:val="single" w:sz="6" w:space="12" w:color="FAFAFA" w:frame="1"/>
          <w:shd w:val="clear" w:color="auto" w:fill="FAFAFA"/>
          <w:lang w:val="en-US"/>
        </w:rPr>
        <w:t>….. the outcome variable is put on the vertical axis.</w:t>
      </w:r>
    </w:p>
    <w:p w:rsidR="00482970" w:rsidRPr="00482970" w:rsidRDefault="00482970" w:rsidP="00482970">
      <w:pPr>
        <w:rPr>
          <w:b/>
          <w:bCs/>
          <w:bdr w:val="single" w:sz="6" w:space="12" w:color="FAFAFA" w:frame="1"/>
          <w:shd w:val="clear" w:color="auto" w:fill="FAFAFA"/>
          <w:lang w:val="en-US"/>
        </w:rPr>
      </w:pPr>
      <w:r w:rsidRPr="00482970">
        <w:rPr>
          <w:b/>
          <w:bCs/>
          <w:bdr w:val="single" w:sz="6" w:space="12" w:color="FAFAFA" w:frame="1"/>
          <w:shd w:val="clear" w:color="auto" w:fill="FAFAFA"/>
          <w:lang w:val="en-US"/>
        </w:rPr>
        <w:t>….. the predictor variable is put on the horizontal axis.</w:t>
      </w:r>
    </w:p>
    <w:p w:rsidR="00482970" w:rsidRPr="00482970" w:rsidRDefault="00482970" w:rsidP="00482970">
      <w:pPr>
        <w:rPr>
          <w:b/>
          <w:bCs/>
          <w:bdr w:val="single" w:sz="6" w:space="12" w:color="FAFAFA" w:frame="1"/>
          <w:shd w:val="clear" w:color="auto" w:fill="FAFAFA"/>
          <w:lang w:val="en-US"/>
        </w:rPr>
      </w:pPr>
      <w:r w:rsidRPr="00482970">
        <w:rPr>
          <w:b/>
          <w:bCs/>
          <w:bdr w:val="single" w:sz="6" w:space="12" w:color="FAFAFA" w:frame="1"/>
          <w:shd w:val="clear" w:color="auto" w:fill="FAFAFA"/>
          <w:lang w:val="en-US"/>
        </w:rPr>
        <w:t>….. observations that are unusually far from the trend are called outliers and should be checked to determine if they are real values or mistakes.</w:t>
      </w:r>
    </w:p>
    <w:p w:rsidR="00482970" w:rsidRPr="00482970" w:rsidRDefault="00482970" w:rsidP="00482970">
      <w:pPr>
        <w:rPr>
          <w:b/>
          <w:bCs/>
          <w:bdr w:val="single" w:sz="6" w:space="12" w:color="FAFAFA" w:frame="1"/>
          <w:shd w:val="clear" w:color="auto" w:fill="FAFAFA"/>
          <w:lang w:val="en-US"/>
        </w:rPr>
      </w:pPr>
      <w:r w:rsidRPr="00482970">
        <w:rPr>
          <w:b/>
          <w:bCs/>
          <w:bdr w:val="single" w:sz="6" w:space="12" w:color="FAFAFA" w:frame="1"/>
          <w:shd w:val="clear" w:color="auto" w:fill="FAFAFA"/>
          <w:lang w:val="en-US"/>
        </w:rPr>
        <w:t>….. if we see clusters of points, this suggests that there may be different groups of individuals present (e.g. males and females).</w:t>
      </w:r>
    </w:p>
    <w:p w:rsidR="00482970" w:rsidRPr="00482970" w:rsidRDefault="00482970" w:rsidP="00482970">
      <w:pPr>
        <w:rPr>
          <w:shd w:val="clear" w:color="auto" w:fill="FAFAFA"/>
          <w:lang w:val="en-US"/>
        </w:rPr>
      </w:pPr>
      <w:r w:rsidRPr="00482970">
        <w:rPr>
          <w:shd w:val="clear" w:color="auto" w:fill="FAFAFA"/>
          <w:lang w:val="en-US"/>
        </w:rPr>
        <w:t>…. if there is a relationship between the predictor and outcome variables, the trend in the scatterplot will always be a straight line.</w:t>
      </w:r>
    </w:p>
    <w:p w:rsidR="00482970" w:rsidRDefault="00482970" w:rsidP="00482970">
      <w:proofErr w:type="spellStart"/>
      <w:r>
        <w:t>Correct</w:t>
      </w:r>
      <w:proofErr w:type="spellEnd"/>
    </w:p>
    <w:p w:rsidR="00482970" w:rsidRDefault="00482970" w:rsidP="00482970"/>
    <w:p w:rsidR="00482970" w:rsidRPr="00482970" w:rsidRDefault="00482970" w:rsidP="00482970">
      <w:pPr>
        <w:pBdr>
          <w:bottom w:val="single" w:sz="6" w:space="1" w:color="auto"/>
        </w:pBdr>
        <w:jc w:val="center"/>
        <w:rPr>
          <w:rFonts w:ascii="Arial" w:hAnsi="Arial" w:cs="Arial"/>
          <w:vanish/>
          <w:sz w:val="16"/>
          <w:szCs w:val="16"/>
          <w:lang w:val="en-US"/>
        </w:rPr>
      </w:pPr>
      <w:proofErr w:type="spellStart"/>
      <w:r w:rsidRPr="00482970">
        <w:rPr>
          <w:rFonts w:ascii="Arial" w:hAnsi="Arial" w:cs="Arial"/>
          <w:vanish/>
          <w:sz w:val="16"/>
          <w:szCs w:val="16"/>
          <w:lang w:val="en-US"/>
        </w:rPr>
        <w:t>Parte</w:t>
      </w:r>
      <w:proofErr w:type="spellEnd"/>
      <w:r w:rsidRPr="00482970">
        <w:rPr>
          <w:rFonts w:ascii="Arial" w:hAnsi="Arial" w:cs="Arial"/>
          <w:vanish/>
          <w:sz w:val="16"/>
          <w:szCs w:val="16"/>
          <w:lang w:val="en-US"/>
        </w:rPr>
        <w:t xml:space="preserve"> superior do </w:t>
      </w:r>
      <w:proofErr w:type="spellStart"/>
      <w:r w:rsidRPr="00482970">
        <w:rPr>
          <w:rFonts w:ascii="Arial" w:hAnsi="Arial" w:cs="Arial"/>
          <w:vanish/>
          <w:sz w:val="16"/>
          <w:szCs w:val="16"/>
          <w:lang w:val="en-US"/>
        </w:rPr>
        <w:t>formulário</w:t>
      </w:r>
      <w:proofErr w:type="spellEnd"/>
    </w:p>
    <w:p w:rsidR="00482970" w:rsidRPr="00482970" w:rsidRDefault="00482970" w:rsidP="00482970">
      <w:pPr>
        <w:rPr>
          <w:lang w:val="en-US"/>
        </w:rPr>
      </w:pPr>
      <w:r w:rsidRPr="00482970">
        <w:t xml:space="preserve">The </w:t>
      </w:r>
      <w:proofErr w:type="spellStart"/>
      <w:r w:rsidRPr="00482970">
        <w:t>first</w:t>
      </w:r>
      <w:proofErr w:type="spellEnd"/>
      <w:r w:rsidRPr="00482970">
        <w:t xml:space="preserve"> </w:t>
      </w:r>
      <w:proofErr w:type="spellStart"/>
      <w:r w:rsidRPr="00482970">
        <w:t>statement</w:t>
      </w:r>
      <w:proofErr w:type="spellEnd"/>
      <w:r w:rsidRPr="00482970">
        <w:t xml:space="preserve"> </w:t>
      </w:r>
      <w:proofErr w:type="spellStart"/>
      <w:r w:rsidRPr="00482970">
        <w:t>is</w:t>
      </w:r>
      <w:proofErr w:type="spellEnd"/>
      <w:r w:rsidRPr="00482970">
        <w:t> </w:t>
      </w:r>
      <w:r w:rsidRPr="00482970">
        <w:rPr>
          <w:b/>
          <w:bCs/>
        </w:rPr>
        <w:t>TRUE</w:t>
      </w:r>
      <w:r w:rsidRPr="00482970">
        <w:t xml:space="preserve">. </w:t>
      </w:r>
      <w:r w:rsidRPr="00482970">
        <w:rPr>
          <w:lang w:val="en-US"/>
        </w:rPr>
        <w:t xml:space="preserve">The variable we are trying to explain the </w:t>
      </w:r>
      <w:proofErr w:type="spellStart"/>
      <w:r w:rsidRPr="00482970">
        <w:rPr>
          <w:lang w:val="en-US"/>
        </w:rPr>
        <w:t>behaviour</w:t>
      </w:r>
      <w:proofErr w:type="spellEnd"/>
      <w:r w:rsidRPr="00482970">
        <w:rPr>
          <w:lang w:val="en-US"/>
        </w:rPr>
        <w:t xml:space="preserve"> of is always put on the vertical axis.</w:t>
      </w:r>
    </w:p>
    <w:p w:rsidR="00482970" w:rsidRPr="00482970" w:rsidRDefault="00482970" w:rsidP="00482970">
      <w:pPr>
        <w:rPr>
          <w:lang w:val="en-US"/>
        </w:rPr>
      </w:pPr>
      <w:r w:rsidRPr="00482970">
        <w:rPr>
          <w:lang w:val="en-US"/>
        </w:rPr>
        <w:t>The second statement is </w:t>
      </w:r>
      <w:r w:rsidRPr="00482970">
        <w:rPr>
          <w:b/>
          <w:bCs/>
          <w:lang w:val="en-US"/>
        </w:rPr>
        <w:t>TRUE</w:t>
      </w:r>
      <w:r w:rsidRPr="00482970">
        <w:rPr>
          <w:lang w:val="en-US"/>
        </w:rPr>
        <w:t xml:space="preserve">. The variable we use to explain the </w:t>
      </w:r>
      <w:proofErr w:type="spellStart"/>
      <w:r w:rsidRPr="00482970">
        <w:rPr>
          <w:lang w:val="en-US"/>
        </w:rPr>
        <w:t>behaviour</w:t>
      </w:r>
      <w:proofErr w:type="spellEnd"/>
      <w:r w:rsidRPr="00482970">
        <w:rPr>
          <w:lang w:val="en-US"/>
        </w:rPr>
        <w:t xml:space="preserve"> of the outcome variable is always put on the horizontal axis.</w:t>
      </w:r>
    </w:p>
    <w:p w:rsidR="00482970" w:rsidRPr="00482970" w:rsidRDefault="00482970" w:rsidP="00482970">
      <w:pPr>
        <w:rPr>
          <w:lang w:val="en-US"/>
        </w:rPr>
      </w:pPr>
      <w:r w:rsidRPr="00482970">
        <w:rPr>
          <w:lang w:val="en-US"/>
        </w:rPr>
        <w:t>The third statement is </w:t>
      </w:r>
      <w:r w:rsidRPr="00482970">
        <w:rPr>
          <w:b/>
          <w:bCs/>
          <w:lang w:val="en-US"/>
        </w:rPr>
        <w:t>TRUE</w:t>
      </w:r>
      <w:r w:rsidRPr="00482970">
        <w:rPr>
          <w:lang w:val="en-US"/>
        </w:rPr>
        <w:t xml:space="preserve">. Outliers can be unusual </w:t>
      </w:r>
      <w:proofErr w:type="gramStart"/>
      <w:r w:rsidRPr="00482970">
        <w:rPr>
          <w:lang w:val="en-US"/>
        </w:rPr>
        <w:t>observations</w:t>
      </w:r>
      <w:proofErr w:type="gramEnd"/>
      <w:r w:rsidRPr="00482970">
        <w:rPr>
          <w:lang w:val="en-US"/>
        </w:rPr>
        <w:t xml:space="preserve"> or they can be mistakes.</w:t>
      </w:r>
    </w:p>
    <w:p w:rsidR="00482970" w:rsidRPr="00482970" w:rsidRDefault="00482970" w:rsidP="00482970">
      <w:pPr>
        <w:rPr>
          <w:lang w:val="en-US"/>
        </w:rPr>
      </w:pPr>
      <w:r w:rsidRPr="00482970">
        <w:rPr>
          <w:lang w:val="en-US"/>
        </w:rPr>
        <w:t>The fourth statement is </w:t>
      </w:r>
      <w:r w:rsidRPr="00482970">
        <w:rPr>
          <w:b/>
          <w:bCs/>
          <w:lang w:val="en-US"/>
        </w:rPr>
        <w:t>TRUE</w:t>
      </w:r>
      <w:r w:rsidRPr="00482970">
        <w:rPr>
          <w:lang w:val="en-US"/>
        </w:rPr>
        <w:t>. If different groups tend to have different values for the outcome and/or predictor variables, clusters can be seen in the scatterplot.</w:t>
      </w:r>
    </w:p>
    <w:p w:rsidR="00482970" w:rsidRPr="00482970" w:rsidRDefault="00482970" w:rsidP="00482970">
      <w:pPr>
        <w:rPr>
          <w:lang w:val="en-US"/>
        </w:rPr>
      </w:pPr>
    </w:p>
    <w:p w:rsidR="00482970" w:rsidRPr="00482970" w:rsidRDefault="00482970" w:rsidP="00482970">
      <w:pPr>
        <w:rPr>
          <w:b/>
          <w:bCs/>
          <w:lang w:val="en-US"/>
        </w:rPr>
      </w:pPr>
      <w:r w:rsidRPr="00482970">
        <w:rPr>
          <w:b/>
          <w:bCs/>
          <w:lang w:val="en-US"/>
        </w:rPr>
        <w:t xml:space="preserve">The </w:t>
      </w:r>
      <w:proofErr w:type="spellStart"/>
      <w:r w:rsidRPr="00482970">
        <w:rPr>
          <w:b/>
          <w:bCs/>
          <w:lang w:val="en-US"/>
        </w:rPr>
        <w:t>fifith</w:t>
      </w:r>
      <w:proofErr w:type="spellEnd"/>
      <w:r w:rsidRPr="00482970">
        <w:rPr>
          <w:b/>
          <w:bCs/>
          <w:lang w:val="en-US"/>
        </w:rPr>
        <w:t xml:space="preserve"> statement is FALSE </w:t>
      </w:r>
      <w:r w:rsidRPr="00482970">
        <w:rPr>
          <w:b/>
          <w:bCs/>
          <w:shd w:val="clear" w:color="auto" w:fill="FAFAFA"/>
          <w:lang w:val="en-US"/>
        </w:rPr>
        <w:t>the trend in the scatterplot can be curved!!</w:t>
      </w:r>
    </w:p>
    <w:p w:rsidR="00482970" w:rsidRDefault="00482970" w:rsidP="00482970">
      <w:pPr>
        <w:shd w:val="clear" w:color="auto" w:fill="FFFFFF"/>
        <w:outlineLvl w:val="1"/>
        <w:rPr>
          <w:rFonts w:ascii="Helvetica Neue" w:hAnsi="Helvetica Neue"/>
          <w:b/>
          <w:bCs/>
          <w:color w:val="3A343A"/>
          <w:sz w:val="36"/>
          <w:szCs w:val="36"/>
          <w:lang w:val="en-US"/>
        </w:rPr>
      </w:pPr>
    </w:p>
    <w:p w:rsidR="00482970" w:rsidRDefault="00482970" w:rsidP="00482970">
      <w:pPr>
        <w:shd w:val="clear" w:color="auto" w:fill="FFFFFF"/>
        <w:outlineLvl w:val="1"/>
        <w:rPr>
          <w:rFonts w:ascii="Helvetica Neue" w:hAnsi="Helvetica Neue"/>
          <w:b/>
          <w:bCs/>
          <w:color w:val="3A343A"/>
          <w:sz w:val="36"/>
          <w:szCs w:val="36"/>
          <w:lang w:val="en-US"/>
        </w:rPr>
      </w:pPr>
    </w:p>
    <w:p w:rsidR="00482970" w:rsidRPr="00482970" w:rsidRDefault="00482970" w:rsidP="00482970">
      <w:pPr>
        <w:pStyle w:val="Ttulo2"/>
      </w:pPr>
      <w:r w:rsidRPr="00482970">
        <w:lastRenderedPageBreak/>
        <w:t>Question 3</w:t>
      </w:r>
    </w:p>
    <w:p w:rsidR="00482970" w:rsidRPr="00482970" w:rsidRDefault="00482970" w:rsidP="00482970">
      <w:pPr>
        <w:pBdr>
          <w:bottom w:val="single" w:sz="6" w:space="1" w:color="auto"/>
        </w:pBdr>
        <w:jc w:val="center"/>
        <w:rPr>
          <w:rFonts w:ascii="Arial" w:hAnsi="Arial" w:cs="Arial"/>
          <w:vanish/>
          <w:sz w:val="16"/>
          <w:szCs w:val="16"/>
          <w:lang w:val="en-US"/>
        </w:rPr>
      </w:pPr>
      <w:proofErr w:type="spellStart"/>
      <w:r w:rsidRPr="00482970">
        <w:rPr>
          <w:rFonts w:ascii="Arial" w:hAnsi="Arial" w:cs="Arial"/>
          <w:vanish/>
          <w:sz w:val="16"/>
          <w:szCs w:val="16"/>
          <w:lang w:val="en-US"/>
        </w:rPr>
        <w:t>Parte</w:t>
      </w:r>
      <w:proofErr w:type="spellEnd"/>
      <w:r w:rsidRPr="00482970">
        <w:rPr>
          <w:rFonts w:ascii="Arial" w:hAnsi="Arial" w:cs="Arial"/>
          <w:vanish/>
          <w:sz w:val="16"/>
          <w:szCs w:val="16"/>
          <w:lang w:val="en-US"/>
        </w:rPr>
        <w:t xml:space="preserve"> superior do </w:t>
      </w:r>
      <w:proofErr w:type="spellStart"/>
      <w:r w:rsidRPr="00482970">
        <w:rPr>
          <w:rFonts w:ascii="Arial" w:hAnsi="Arial" w:cs="Arial"/>
          <w:vanish/>
          <w:sz w:val="16"/>
          <w:szCs w:val="16"/>
          <w:lang w:val="en-US"/>
        </w:rPr>
        <w:t>formulário</w:t>
      </w:r>
      <w:proofErr w:type="spellEnd"/>
    </w:p>
    <w:p w:rsidR="00482970" w:rsidRPr="00482970" w:rsidRDefault="00482970" w:rsidP="00482970">
      <w:pPr>
        <w:rPr>
          <w:b/>
          <w:bCs/>
          <w:lang w:val="en-US"/>
        </w:rPr>
      </w:pPr>
      <w:r w:rsidRPr="00482970">
        <w:rPr>
          <w:b/>
          <w:bCs/>
          <w:lang w:val="en-US"/>
        </w:rPr>
        <w:t>The following statements refer to the scatterplot which shows the relationship between the average life expectancy (ALE) in years, of people in various countries around the world, and the average number of children per woman for each of those countries in 2008.</w:t>
      </w:r>
    </w:p>
    <w:p w:rsidR="00482970" w:rsidRPr="00482970" w:rsidRDefault="00482970" w:rsidP="00482970">
      <w:pPr>
        <w:spacing w:before="360" w:after="360"/>
        <w:rPr>
          <w:rFonts w:ascii="Helvetica Neue" w:hAnsi="Helvetica Neue"/>
          <w:color w:val="3A343A"/>
          <w:sz w:val="30"/>
          <w:szCs w:val="30"/>
        </w:rPr>
      </w:pPr>
      <w:r w:rsidRPr="00482970">
        <w:rPr>
          <w:rFonts w:ascii="Helvetica Neue" w:hAnsi="Helvetica Neue"/>
          <w:color w:val="3A343A"/>
          <w:sz w:val="30"/>
          <w:szCs w:val="30"/>
        </w:rPr>
        <w:fldChar w:fldCharType="begin"/>
      </w:r>
      <w:r w:rsidRPr="00482970">
        <w:rPr>
          <w:rFonts w:ascii="Helvetica Neue" w:hAnsi="Helvetica Neue"/>
          <w:color w:val="3A343A"/>
          <w:sz w:val="30"/>
          <w:szCs w:val="30"/>
        </w:rPr>
        <w:instrText xml:space="preserve"> INCLUDEPICTURE "https://flexiblelearning.auckland.ac.nz/data-to-insight/2/2/images/quiz1.png" \* MERGEFORMATINET </w:instrText>
      </w:r>
      <w:r w:rsidRPr="00482970">
        <w:rPr>
          <w:rFonts w:ascii="Helvetica Neue" w:hAnsi="Helvetica Neue"/>
          <w:color w:val="3A343A"/>
          <w:sz w:val="30"/>
          <w:szCs w:val="30"/>
        </w:rPr>
        <w:fldChar w:fldCharType="separate"/>
      </w:r>
      <w:r w:rsidRPr="00482970">
        <w:rPr>
          <w:rFonts w:ascii="Helvetica Neue" w:hAnsi="Helvetica Neue"/>
          <w:noProof/>
          <w:color w:val="3A343A"/>
          <w:sz w:val="30"/>
          <w:szCs w:val="30"/>
        </w:rPr>
        <w:drawing>
          <wp:inline distT="0" distB="0" distL="0" distR="0">
            <wp:extent cx="5396230" cy="5701665"/>
            <wp:effectExtent l="0" t="0" r="1270" b="635"/>
            <wp:docPr id="1" name="Imagem 1" descr="Number of Children per woman and Average Life Expec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of Children per woman and Average Life Expectanc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6230" cy="5701665"/>
                    </a:xfrm>
                    <a:prstGeom prst="rect">
                      <a:avLst/>
                    </a:prstGeom>
                    <a:noFill/>
                    <a:ln>
                      <a:noFill/>
                    </a:ln>
                  </pic:spPr>
                </pic:pic>
              </a:graphicData>
            </a:graphic>
          </wp:inline>
        </w:drawing>
      </w:r>
      <w:r w:rsidRPr="00482970">
        <w:rPr>
          <w:rFonts w:ascii="Helvetica Neue" w:hAnsi="Helvetica Neue"/>
          <w:color w:val="3A343A"/>
          <w:sz w:val="30"/>
          <w:szCs w:val="30"/>
        </w:rPr>
        <w:fldChar w:fldCharType="end"/>
      </w:r>
    </w:p>
    <w:p w:rsidR="00482970" w:rsidRPr="00482970" w:rsidRDefault="00482970" w:rsidP="00482970">
      <w:pPr>
        <w:rPr>
          <w:lang w:val="en-US"/>
        </w:rPr>
      </w:pPr>
      <w:r w:rsidRPr="00482970">
        <w:rPr>
          <w:lang w:val="en-US"/>
        </w:rPr>
        <w:t>One of the statements is false. Select the </w:t>
      </w:r>
      <w:r w:rsidRPr="00482970">
        <w:rPr>
          <w:b/>
          <w:bCs/>
          <w:lang w:val="en-US"/>
        </w:rPr>
        <w:t>FALSE</w:t>
      </w:r>
      <w:r w:rsidRPr="00482970">
        <w:rPr>
          <w:lang w:val="en-US"/>
        </w:rPr>
        <w:t> statement.</w:t>
      </w:r>
    </w:p>
    <w:p w:rsidR="00482970" w:rsidRDefault="00482970" w:rsidP="00482970">
      <w:pPr>
        <w:rPr>
          <w:lang w:val="en-US"/>
        </w:rPr>
      </w:pPr>
    </w:p>
    <w:p w:rsidR="00482970" w:rsidRPr="00482970" w:rsidRDefault="00482970" w:rsidP="00482970">
      <w:pPr>
        <w:rPr>
          <w:lang w:val="en-US"/>
        </w:rPr>
      </w:pPr>
      <w:r w:rsidRPr="00482970">
        <w:rPr>
          <w:lang w:val="en-US"/>
        </w:rPr>
        <w:t>The plot shows a negative relationship between the number of children per woman and the Average Life Expectancy.</w:t>
      </w:r>
    </w:p>
    <w:p w:rsidR="00482970" w:rsidRDefault="00482970" w:rsidP="00482970">
      <w:pPr>
        <w:rPr>
          <w:lang w:val="en-US"/>
        </w:rPr>
      </w:pPr>
    </w:p>
    <w:p w:rsidR="00482970" w:rsidRPr="00482970" w:rsidRDefault="00482970" w:rsidP="00482970">
      <w:pPr>
        <w:rPr>
          <w:lang w:val="en-US"/>
        </w:rPr>
      </w:pPr>
      <w:r w:rsidRPr="00482970">
        <w:rPr>
          <w:lang w:val="en-US"/>
        </w:rPr>
        <w:t>If a country that had an average of 3 children per woman had mistakenly been left off the plot, the trend would predict an ALE of about 70 years.</w:t>
      </w:r>
    </w:p>
    <w:p w:rsidR="00482970" w:rsidRPr="00482970" w:rsidRDefault="00482970" w:rsidP="00482970">
      <w:pPr>
        <w:rPr>
          <w:b/>
          <w:bCs/>
          <w:bdr w:val="single" w:sz="6" w:space="12" w:color="FAFAFA" w:frame="1"/>
          <w:shd w:val="clear" w:color="auto" w:fill="FAFAFA"/>
          <w:lang w:val="en-US"/>
        </w:rPr>
      </w:pPr>
      <w:r w:rsidRPr="00482970">
        <w:rPr>
          <w:b/>
          <w:bCs/>
          <w:bdr w:val="single" w:sz="6" w:space="12" w:color="FAFAFA" w:frame="1"/>
          <w:shd w:val="clear" w:color="auto" w:fill="FAFAFA"/>
          <w:lang w:val="en-US"/>
        </w:rPr>
        <w:lastRenderedPageBreak/>
        <w:t>The better trend line is the green one.</w:t>
      </w:r>
    </w:p>
    <w:p w:rsidR="00482970" w:rsidRPr="00482970" w:rsidRDefault="00482970" w:rsidP="00482970">
      <w:pPr>
        <w:rPr>
          <w:shd w:val="clear" w:color="auto" w:fill="FAFAFA"/>
          <w:lang w:val="en-US"/>
        </w:rPr>
      </w:pPr>
      <w:r w:rsidRPr="00482970">
        <w:rPr>
          <w:shd w:val="clear" w:color="auto" w:fill="FAFAFA"/>
          <w:lang w:val="en-US"/>
        </w:rPr>
        <w:t>The ALEs for South Africa and Botswana are much lower than other countries that have an average children per woman of 3 or lower.</w:t>
      </w:r>
    </w:p>
    <w:p w:rsidR="00482970" w:rsidRDefault="00482970" w:rsidP="00482970">
      <w:pPr>
        <w:rPr>
          <w:b/>
          <w:bCs/>
        </w:rPr>
      </w:pPr>
      <w:proofErr w:type="spellStart"/>
      <w:r w:rsidRPr="00482970">
        <w:rPr>
          <w:b/>
          <w:bCs/>
        </w:rPr>
        <w:t>Correct</w:t>
      </w:r>
      <w:proofErr w:type="spellEnd"/>
    </w:p>
    <w:p w:rsidR="00482970" w:rsidRPr="00482970" w:rsidRDefault="00482970" w:rsidP="00482970">
      <w:pPr>
        <w:rPr>
          <w:lang w:val="en-US"/>
        </w:rPr>
      </w:pPr>
      <w:r w:rsidRPr="00482970">
        <w:rPr>
          <w:shd w:val="clear" w:color="auto" w:fill="FFFFFF"/>
          <w:lang w:val="en-US"/>
        </w:rPr>
        <w:t>This statement is </w:t>
      </w:r>
      <w:r w:rsidRPr="00482970">
        <w:rPr>
          <w:rStyle w:val="Forte"/>
          <w:rFonts w:ascii="Helvetica Neue" w:hAnsi="Helvetica Neue"/>
          <w:color w:val="3A343A"/>
          <w:sz w:val="34"/>
          <w:szCs w:val="34"/>
          <w:shd w:val="clear" w:color="auto" w:fill="FFFFFF"/>
          <w:lang w:val="en-US"/>
        </w:rPr>
        <w:t>FALSE</w:t>
      </w:r>
      <w:r w:rsidRPr="00482970">
        <w:rPr>
          <w:shd w:val="clear" w:color="auto" w:fill="FFFFFF"/>
          <w:lang w:val="en-US"/>
        </w:rPr>
        <w:t xml:space="preserve"> – For each value of number of children per woman it is the orange trend line that goes approximately through the </w:t>
      </w:r>
      <w:proofErr w:type="spellStart"/>
      <w:r w:rsidRPr="00482970">
        <w:rPr>
          <w:shd w:val="clear" w:color="auto" w:fill="FFFFFF"/>
          <w:lang w:val="en-US"/>
        </w:rPr>
        <w:t>centre</w:t>
      </w:r>
      <w:proofErr w:type="spellEnd"/>
      <w:r w:rsidRPr="00482970">
        <w:rPr>
          <w:shd w:val="clear" w:color="auto" w:fill="FFFFFF"/>
          <w:lang w:val="en-US"/>
        </w:rPr>
        <w:t xml:space="preserve"> of the data. (The orange line is the one that is lower at the left, higher at the right.)</w:t>
      </w:r>
    </w:p>
    <w:p w:rsidR="00482970" w:rsidRPr="00482970" w:rsidRDefault="00482970" w:rsidP="00482970">
      <w:pPr>
        <w:rPr>
          <w:b/>
          <w:bCs/>
          <w:lang w:val="en-US"/>
        </w:rPr>
      </w:pPr>
    </w:p>
    <w:p w:rsidR="00482970" w:rsidRPr="00482970" w:rsidRDefault="00482970" w:rsidP="00482970">
      <w:pPr>
        <w:pBdr>
          <w:top w:val="single" w:sz="6" w:space="1" w:color="auto"/>
        </w:pBdr>
        <w:jc w:val="center"/>
        <w:rPr>
          <w:rFonts w:ascii="Arial" w:hAnsi="Arial" w:cs="Arial"/>
          <w:vanish/>
          <w:sz w:val="16"/>
          <w:szCs w:val="16"/>
        </w:rPr>
      </w:pPr>
      <w:r w:rsidRPr="00482970">
        <w:rPr>
          <w:rFonts w:ascii="Arial" w:hAnsi="Arial" w:cs="Arial"/>
          <w:vanish/>
          <w:sz w:val="16"/>
          <w:szCs w:val="16"/>
        </w:rPr>
        <w:t>Parte inferior do formulário</w:t>
      </w:r>
    </w:p>
    <w:p w:rsidR="00482970" w:rsidRPr="00482970" w:rsidRDefault="00482970" w:rsidP="00482970">
      <w:pPr>
        <w:pStyle w:val="Ttulo2"/>
        <w:shd w:val="clear" w:color="auto" w:fill="FFFFFF"/>
        <w:spacing w:before="0" w:after="0"/>
        <w:rPr>
          <w:rFonts w:ascii="Helvetica Neue" w:hAnsi="Helvetica Neue"/>
          <w:color w:val="3A343A"/>
          <w:lang w:val="pt-BR"/>
        </w:rPr>
      </w:pPr>
      <w:proofErr w:type="spellStart"/>
      <w:r w:rsidRPr="00482970">
        <w:rPr>
          <w:rFonts w:ascii="Helvetica Neue" w:hAnsi="Helvetica Neue"/>
          <w:color w:val="3A343A"/>
          <w:lang w:val="pt-BR"/>
        </w:rPr>
        <w:t>Question</w:t>
      </w:r>
      <w:proofErr w:type="spellEnd"/>
      <w:r w:rsidRPr="00482970">
        <w:rPr>
          <w:rFonts w:ascii="Helvetica Neue" w:hAnsi="Helvetica Neue"/>
          <w:color w:val="3A343A"/>
          <w:lang w:val="pt-BR"/>
        </w:rPr>
        <w:t xml:space="preserve"> 4</w:t>
      </w:r>
    </w:p>
    <w:p w:rsidR="00482970" w:rsidRPr="00482970" w:rsidRDefault="00482970" w:rsidP="00482970">
      <w:pPr>
        <w:pStyle w:val="Partesuperior-zdoformulrio"/>
        <w:rPr>
          <w:lang w:val="en-US"/>
        </w:rPr>
      </w:pPr>
      <w:proofErr w:type="spellStart"/>
      <w:r w:rsidRPr="00482970">
        <w:rPr>
          <w:lang w:val="en-US"/>
        </w:rPr>
        <w:t>Parte</w:t>
      </w:r>
      <w:proofErr w:type="spellEnd"/>
      <w:r w:rsidRPr="00482970">
        <w:rPr>
          <w:lang w:val="en-US"/>
        </w:rPr>
        <w:t xml:space="preserve"> superior do </w:t>
      </w:r>
      <w:proofErr w:type="spellStart"/>
      <w:r w:rsidRPr="00482970">
        <w:rPr>
          <w:lang w:val="en-US"/>
        </w:rPr>
        <w:t>formulário</w:t>
      </w:r>
      <w:proofErr w:type="spellEnd"/>
    </w:p>
    <w:p w:rsidR="00482970" w:rsidRPr="00482970" w:rsidRDefault="00482970" w:rsidP="00482970">
      <w:pPr>
        <w:rPr>
          <w:lang w:val="en-US"/>
        </w:rPr>
      </w:pPr>
      <w:r w:rsidRPr="00482970">
        <w:rPr>
          <w:lang w:val="en-US"/>
        </w:rPr>
        <w:t>The following statements refer to the following scatterplot of residential electricity use per person and CO</w:t>
      </w:r>
      <w:r w:rsidRPr="00482970">
        <w:rPr>
          <w:sz w:val="23"/>
          <w:szCs w:val="23"/>
          <w:vertAlign w:val="subscript"/>
          <w:lang w:val="en-US"/>
        </w:rPr>
        <w:t>2</w:t>
      </w:r>
      <w:r w:rsidRPr="00482970">
        <w:rPr>
          <w:lang w:val="en-US"/>
        </w:rPr>
        <w:t> emissions per person.</w:t>
      </w:r>
    </w:p>
    <w:p w:rsidR="00482970" w:rsidRPr="00482970" w:rsidRDefault="00482970" w:rsidP="00482970">
      <w:pPr>
        <w:rPr>
          <w:lang w:val="en-US"/>
        </w:rPr>
      </w:pPr>
      <w:r w:rsidRPr="00482970">
        <w:rPr>
          <w:rStyle w:val="Forte"/>
          <w:rFonts w:ascii="Helvetica Neue" w:hAnsi="Helvetica Neue"/>
          <w:color w:val="3A343A"/>
          <w:sz w:val="30"/>
          <w:szCs w:val="30"/>
          <w:lang w:val="en-US"/>
        </w:rPr>
        <w:t>CO</w:t>
      </w:r>
      <w:r w:rsidRPr="00482970">
        <w:rPr>
          <w:rStyle w:val="Forte"/>
          <w:rFonts w:ascii="Helvetica Neue" w:hAnsi="Helvetica Neue"/>
          <w:color w:val="3A343A"/>
          <w:sz w:val="23"/>
          <w:szCs w:val="23"/>
          <w:vertAlign w:val="subscript"/>
          <w:lang w:val="en-US"/>
        </w:rPr>
        <w:t>2</w:t>
      </w:r>
      <w:r w:rsidRPr="00482970">
        <w:rPr>
          <w:rStyle w:val="Forte"/>
          <w:rFonts w:ascii="Helvetica Neue" w:hAnsi="Helvetica Neue"/>
          <w:color w:val="3A343A"/>
          <w:sz w:val="30"/>
          <w:szCs w:val="30"/>
          <w:lang w:val="en-US"/>
        </w:rPr>
        <w:t> Emissions</w:t>
      </w:r>
      <w:r w:rsidRPr="00482970">
        <w:rPr>
          <w:lang w:val="en-US"/>
        </w:rPr>
        <w:t xml:space="preserve"> (units: </w:t>
      </w:r>
      <w:proofErr w:type="spellStart"/>
      <w:r w:rsidRPr="00482970">
        <w:rPr>
          <w:lang w:val="en-US"/>
        </w:rPr>
        <w:t>tonnes</w:t>
      </w:r>
      <w:proofErr w:type="spellEnd"/>
      <w:r w:rsidRPr="00482970">
        <w:rPr>
          <w:lang w:val="en-US"/>
        </w:rPr>
        <w:t xml:space="preserve"> per person per year)</w:t>
      </w:r>
      <w:r w:rsidRPr="00482970">
        <w:rPr>
          <w:lang w:val="en-US"/>
        </w:rPr>
        <w:br/>
      </w:r>
      <w:r w:rsidRPr="00482970">
        <w:rPr>
          <w:rStyle w:val="Forte"/>
          <w:rFonts w:ascii="Helvetica Neue" w:hAnsi="Helvetica Neue"/>
          <w:color w:val="3A343A"/>
          <w:sz w:val="30"/>
          <w:szCs w:val="30"/>
          <w:lang w:val="en-US"/>
        </w:rPr>
        <w:t>Residential electricity use</w:t>
      </w:r>
      <w:r w:rsidRPr="00482970">
        <w:rPr>
          <w:lang w:val="en-US"/>
        </w:rPr>
        <w:t xml:space="preserve"> (units: </w:t>
      </w:r>
      <w:proofErr w:type="spellStart"/>
      <w:r w:rsidRPr="00482970">
        <w:rPr>
          <w:lang w:val="en-US"/>
        </w:rPr>
        <w:t>KWh</w:t>
      </w:r>
      <w:proofErr w:type="spellEnd"/>
      <w:r w:rsidRPr="00482970">
        <w:rPr>
          <w:lang w:val="en-US"/>
        </w:rPr>
        <w:t xml:space="preserve"> per person per year)</w:t>
      </w:r>
    </w:p>
    <w:p w:rsidR="00482970" w:rsidRDefault="00482970" w:rsidP="00482970">
      <w:pPr>
        <w:pStyle w:val="NormalWeb"/>
        <w:spacing w:before="360" w:beforeAutospacing="0" w:after="360" w:afterAutospacing="0"/>
        <w:rPr>
          <w:rFonts w:ascii="Helvetica Neue" w:hAnsi="Helvetica Neue"/>
          <w:color w:val="3A343A"/>
          <w:sz w:val="30"/>
          <w:szCs w:val="30"/>
        </w:rPr>
      </w:pPr>
      <w:r>
        <w:rPr>
          <w:rFonts w:ascii="Helvetica Neue" w:hAnsi="Helvetica Neue"/>
          <w:color w:val="3A343A"/>
          <w:sz w:val="30"/>
          <w:szCs w:val="30"/>
        </w:rPr>
        <w:fldChar w:fldCharType="begin"/>
      </w:r>
      <w:r>
        <w:rPr>
          <w:rFonts w:ascii="Helvetica Neue" w:hAnsi="Helvetica Neue"/>
          <w:color w:val="3A343A"/>
          <w:sz w:val="30"/>
          <w:szCs w:val="30"/>
        </w:rPr>
        <w:instrText xml:space="preserve"> INCLUDEPICTURE "https://ugc.futurelearn.com/uploads/assets/ef/ab/hero_efab7998-961d-43e6-827a-efe933649c55.png" \* MERGEFORMATINET </w:instrText>
      </w:r>
      <w:r>
        <w:rPr>
          <w:rFonts w:ascii="Helvetica Neue" w:hAnsi="Helvetica Neue"/>
          <w:color w:val="3A343A"/>
          <w:sz w:val="30"/>
          <w:szCs w:val="30"/>
        </w:rPr>
        <w:fldChar w:fldCharType="separate"/>
      </w:r>
      <w:r>
        <w:rPr>
          <w:rFonts w:ascii="Helvetica Neue" w:hAnsi="Helvetica Neue"/>
          <w:noProof/>
          <w:color w:val="3A343A"/>
          <w:sz w:val="30"/>
          <w:szCs w:val="30"/>
        </w:rPr>
        <w:drawing>
          <wp:inline distT="0" distB="0" distL="0" distR="0">
            <wp:extent cx="5396230" cy="4181475"/>
            <wp:effectExtent l="0" t="0" r="1270" b="0"/>
            <wp:docPr id="2" name="Imagem 2" descr="CO2 Emissions versus Residential electricity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2 Emissions versus Residential electricity 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4181475"/>
                    </a:xfrm>
                    <a:prstGeom prst="rect">
                      <a:avLst/>
                    </a:prstGeom>
                    <a:noFill/>
                    <a:ln>
                      <a:noFill/>
                    </a:ln>
                  </pic:spPr>
                </pic:pic>
              </a:graphicData>
            </a:graphic>
          </wp:inline>
        </w:drawing>
      </w:r>
      <w:r>
        <w:rPr>
          <w:rFonts w:ascii="Helvetica Neue" w:hAnsi="Helvetica Neue"/>
          <w:color w:val="3A343A"/>
          <w:sz w:val="30"/>
          <w:szCs w:val="30"/>
        </w:rPr>
        <w:fldChar w:fldCharType="end"/>
      </w:r>
    </w:p>
    <w:p w:rsidR="00482970" w:rsidRPr="00482970" w:rsidRDefault="00482970" w:rsidP="00482970">
      <w:pPr>
        <w:rPr>
          <w:lang w:val="en-US"/>
        </w:rPr>
      </w:pPr>
      <w:r w:rsidRPr="00482970">
        <w:rPr>
          <w:lang w:val="en-US"/>
        </w:rPr>
        <w:t>One of the statements regarding the relationship between CO</w:t>
      </w:r>
      <w:r w:rsidRPr="00482970">
        <w:rPr>
          <w:sz w:val="23"/>
          <w:szCs w:val="23"/>
          <w:vertAlign w:val="subscript"/>
          <w:lang w:val="en-US"/>
        </w:rPr>
        <w:t>2</w:t>
      </w:r>
      <w:r w:rsidRPr="00482970">
        <w:rPr>
          <w:lang w:val="en-US"/>
        </w:rPr>
        <w:t> emissions and residential electricity use is false. Select the </w:t>
      </w:r>
      <w:r w:rsidRPr="00482970">
        <w:rPr>
          <w:rStyle w:val="Forte"/>
          <w:rFonts w:ascii="Helvetica Neue" w:hAnsi="Helvetica Neue"/>
          <w:color w:val="3A343A"/>
          <w:sz w:val="30"/>
          <w:szCs w:val="30"/>
          <w:lang w:val="en-US"/>
        </w:rPr>
        <w:t>FALSE</w:t>
      </w:r>
      <w:r w:rsidRPr="00482970">
        <w:rPr>
          <w:lang w:val="en-US"/>
        </w:rPr>
        <w:t> statement.</w:t>
      </w:r>
    </w:p>
    <w:p w:rsidR="00482970" w:rsidRPr="00482970" w:rsidRDefault="00482970" w:rsidP="00482970">
      <w:pPr>
        <w:rPr>
          <w:lang w:val="en-US"/>
        </w:rPr>
      </w:pPr>
      <w:r w:rsidRPr="00482970">
        <w:rPr>
          <w:rStyle w:val="Forte"/>
          <w:rFonts w:ascii="Helvetica Neue" w:hAnsi="Helvetica Neue"/>
          <w:color w:val="3A343A"/>
          <w:sz w:val="30"/>
          <w:szCs w:val="30"/>
          <w:lang w:val="en-US"/>
        </w:rPr>
        <w:t>CO2 emissions</w:t>
      </w:r>
      <w:r w:rsidRPr="00482970">
        <w:rPr>
          <w:lang w:val="en-US"/>
        </w:rPr>
        <w:t> is being treated as the outcome variable and </w:t>
      </w:r>
      <w:r w:rsidRPr="00482970">
        <w:rPr>
          <w:rStyle w:val="Forte"/>
          <w:rFonts w:ascii="Helvetica Neue" w:hAnsi="Helvetica Neue"/>
          <w:color w:val="3A343A"/>
          <w:sz w:val="30"/>
          <w:szCs w:val="30"/>
          <w:lang w:val="en-US"/>
        </w:rPr>
        <w:t>Residential electricity use</w:t>
      </w:r>
      <w:r w:rsidRPr="00482970">
        <w:rPr>
          <w:lang w:val="en-US"/>
        </w:rPr>
        <w:t> as the predictor variable.</w:t>
      </w:r>
    </w:p>
    <w:p w:rsidR="00482970" w:rsidRPr="00482970" w:rsidRDefault="00482970" w:rsidP="00482970">
      <w:pPr>
        <w:rPr>
          <w:b/>
          <w:bCs/>
          <w:bdr w:val="single" w:sz="6" w:space="12" w:color="FAFAFA" w:frame="1"/>
          <w:shd w:val="clear" w:color="auto" w:fill="FAFAFA"/>
          <w:lang w:val="en-US"/>
        </w:rPr>
      </w:pPr>
      <w:r w:rsidRPr="00482970">
        <w:rPr>
          <w:b/>
          <w:bCs/>
          <w:bdr w:val="single" w:sz="6" w:space="12" w:color="FAFAFA" w:frame="1"/>
          <w:shd w:val="clear" w:color="auto" w:fill="FAFAFA"/>
          <w:lang w:val="en-US"/>
        </w:rPr>
        <w:lastRenderedPageBreak/>
        <w:t>United Arab Emirates is an outlier because it is a quite different to the rest of the data.</w:t>
      </w:r>
    </w:p>
    <w:p w:rsidR="00482970" w:rsidRPr="00482970" w:rsidRDefault="00482970" w:rsidP="00482970">
      <w:pPr>
        <w:rPr>
          <w:lang w:val="en-US"/>
        </w:rPr>
      </w:pPr>
      <w:r w:rsidRPr="00482970">
        <w:rPr>
          <w:lang w:val="en-US"/>
        </w:rPr>
        <w:t xml:space="preserve">If a country had a residential electricity use of 1000 </w:t>
      </w:r>
      <w:proofErr w:type="spellStart"/>
      <w:r w:rsidRPr="00482970">
        <w:rPr>
          <w:lang w:val="en-US"/>
        </w:rPr>
        <w:t>Kwh</w:t>
      </w:r>
      <w:proofErr w:type="spellEnd"/>
      <w:r w:rsidRPr="00482970">
        <w:rPr>
          <w:lang w:val="en-US"/>
        </w:rPr>
        <w:t>/person-year, we would expect their CO</w:t>
      </w:r>
      <w:r w:rsidRPr="00482970">
        <w:rPr>
          <w:sz w:val="23"/>
          <w:szCs w:val="23"/>
          <w:vertAlign w:val="subscript"/>
          <w:lang w:val="en-US"/>
        </w:rPr>
        <w:t>2</w:t>
      </w:r>
      <w:r w:rsidRPr="00482970">
        <w:rPr>
          <w:lang w:val="en-US"/>
        </w:rPr>
        <w:t xml:space="preserve"> emissions to be between about 5 and 15 </w:t>
      </w:r>
      <w:proofErr w:type="spellStart"/>
      <w:r w:rsidRPr="00482970">
        <w:rPr>
          <w:lang w:val="en-US"/>
        </w:rPr>
        <w:t>tonnes</w:t>
      </w:r>
      <w:proofErr w:type="spellEnd"/>
      <w:r w:rsidRPr="00482970">
        <w:rPr>
          <w:lang w:val="en-US"/>
        </w:rPr>
        <w:t>/person-year.</w:t>
      </w:r>
    </w:p>
    <w:p w:rsidR="00482970" w:rsidRPr="00482970" w:rsidRDefault="00482970" w:rsidP="00482970">
      <w:pPr>
        <w:rPr>
          <w:lang w:val="en-US"/>
        </w:rPr>
      </w:pPr>
      <w:r w:rsidRPr="00482970">
        <w:rPr>
          <w:lang w:val="en-US"/>
        </w:rPr>
        <w:t>An increase in residential electricity use is associated with an increase in variability of the level of CO</w:t>
      </w:r>
      <w:r w:rsidRPr="00482970">
        <w:rPr>
          <w:sz w:val="23"/>
          <w:szCs w:val="23"/>
          <w:vertAlign w:val="subscript"/>
          <w:lang w:val="en-US"/>
        </w:rPr>
        <w:t>2</w:t>
      </w:r>
      <w:r w:rsidRPr="00482970">
        <w:rPr>
          <w:lang w:val="en-US"/>
        </w:rPr>
        <w:t> emissions.</w:t>
      </w:r>
    </w:p>
    <w:p w:rsidR="00482970" w:rsidRPr="00482970" w:rsidRDefault="00482970" w:rsidP="00482970">
      <w:pPr>
        <w:rPr>
          <w:lang w:val="en-US"/>
        </w:rPr>
      </w:pPr>
      <w:r w:rsidRPr="00482970">
        <w:rPr>
          <w:lang w:val="en-US"/>
        </w:rPr>
        <w:t>Very low residential electricity use is linked to very low levels of CO</w:t>
      </w:r>
      <w:r w:rsidRPr="00482970">
        <w:rPr>
          <w:sz w:val="23"/>
          <w:szCs w:val="23"/>
          <w:vertAlign w:val="subscript"/>
          <w:lang w:val="en-US"/>
        </w:rPr>
        <w:t>2</w:t>
      </w:r>
      <w:r w:rsidRPr="00482970">
        <w:rPr>
          <w:lang w:val="en-US"/>
        </w:rPr>
        <w:t> emissions.</w:t>
      </w:r>
    </w:p>
    <w:p w:rsidR="00482970" w:rsidRPr="003168D8" w:rsidRDefault="00482970" w:rsidP="00482970">
      <w:pPr>
        <w:rPr>
          <w:b/>
          <w:bCs/>
        </w:rPr>
      </w:pPr>
      <w:proofErr w:type="spellStart"/>
      <w:r w:rsidRPr="003168D8">
        <w:rPr>
          <w:b/>
          <w:bCs/>
        </w:rPr>
        <w:t>Correct</w:t>
      </w:r>
      <w:proofErr w:type="spellEnd"/>
    </w:p>
    <w:p w:rsidR="003168D8" w:rsidRPr="003168D8" w:rsidRDefault="003168D8" w:rsidP="003168D8">
      <w:pPr>
        <w:rPr>
          <w:lang w:val="en-US"/>
        </w:rPr>
      </w:pPr>
      <w:r w:rsidRPr="003168D8">
        <w:rPr>
          <w:shd w:val="clear" w:color="auto" w:fill="FFFFFF"/>
          <w:lang w:val="en-US"/>
        </w:rPr>
        <w:t>This statement is </w:t>
      </w:r>
      <w:r w:rsidRPr="003168D8">
        <w:rPr>
          <w:rStyle w:val="Forte"/>
          <w:rFonts w:ascii="Helvetica Neue" w:hAnsi="Helvetica Neue"/>
          <w:color w:val="3A343A"/>
          <w:sz w:val="34"/>
          <w:szCs w:val="34"/>
          <w:shd w:val="clear" w:color="auto" w:fill="FFFFFF"/>
          <w:lang w:val="en-US"/>
        </w:rPr>
        <w:t>FALSE</w:t>
      </w:r>
      <w:r w:rsidRPr="003168D8">
        <w:rPr>
          <w:shd w:val="clear" w:color="auto" w:fill="FFFFFF"/>
          <w:lang w:val="en-US"/>
        </w:rPr>
        <w:t> – United Arab Emirates is not an outlier as it is within the general envelope of points scattered around the trend line.</w:t>
      </w:r>
    </w:p>
    <w:p w:rsidR="00482970" w:rsidRPr="003168D8" w:rsidRDefault="00482970" w:rsidP="00482970">
      <w:pPr>
        <w:rPr>
          <w:lang w:val="en-US"/>
        </w:rPr>
      </w:pPr>
    </w:p>
    <w:p w:rsidR="00482970" w:rsidRDefault="00482970" w:rsidP="00482970">
      <w:pPr>
        <w:pStyle w:val="Parteinferiordoformulrio"/>
      </w:pPr>
      <w:r>
        <w:t>Parte inferior do formulário</w:t>
      </w:r>
    </w:p>
    <w:p w:rsidR="00A60088" w:rsidRPr="00482970" w:rsidRDefault="00A60088"/>
    <w:sectPr w:rsidR="00A60088" w:rsidRPr="00482970"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70"/>
    <w:rsid w:val="00081F41"/>
    <w:rsid w:val="003168D8"/>
    <w:rsid w:val="00482970"/>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F04ED4A"/>
  <w15:chartTrackingRefBased/>
  <w15:docId w15:val="{E371D9EC-22C0-A645-9D4A-3D6B5AE9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970"/>
    <w:rPr>
      <w:rFonts w:ascii="Times New Roman" w:eastAsia="Times New Roman" w:hAnsi="Times New Roman" w:cs="Times New Roman"/>
      <w:lang w:eastAsia="pt-BR"/>
    </w:rPr>
  </w:style>
  <w:style w:type="paragraph" w:styleId="Ttulo1">
    <w:name w:val="heading 1"/>
    <w:basedOn w:val="Normal"/>
    <w:next w:val="Normal"/>
    <w:link w:val="Ttulo1Char"/>
    <w:autoRedefine/>
    <w:uiPriority w:val="9"/>
    <w:qFormat/>
    <w:rsid w:val="00482970"/>
    <w:pPr>
      <w:keepNext/>
      <w:keepLines/>
      <w:shd w:val="clear" w:color="auto" w:fill="FFFFFF"/>
      <w:spacing w:before="120" w:after="240"/>
      <w:jc w:val="center"/>
      <w:outlineLvl w:val="0"/>
    </w:pPr>
    <w:rPr>
      <w:rFonts w:ascii="Arial" w:eastAsiaTheme="majorEastAsia" w:hAnsi="Arial" w:cstheme="majorBidi"/>
      <w:b/>
      <w:color w:val="000000" w:themeColor="text1"/>
      <w:sz w:val="32"/>
      <w:szCs w:val="32"/>
      <w:lang w:val="en-US" w:eastAsia="en-US"/>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hAnsi="Arial" w:cstheme="majorBidi"/>
      <w:b/>
      <w:color w:val="000000" w:themeColor="text1"/>
      <w:sz w:val="27"/>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82970"/>
    <w:rPr>
      <w:rFonts w:ascii="Arial" w:eastAsiaTheme="majorEastAsia" w:hAnsi="Arial" w:cstheme="majorBidi"/>
      <w:b/>
      <w:color w:val="000000" w:themeColor="text1"/>
      <w:sz w:val="32"/>
      <w:szCs w:val="32"/>
      <w:shd w:val="clear" w:color="auto" w:fill="FFFFFF"/>
      <w:lang w:val="en-US"/>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Pr>
      <w:rFonts w:ascii="Courier New" w:hAnsi="Courier New" w:cs="Courier New"/>
      <w:color w:val="111111"/>
      <w:sz w:val="20"/>
      <w:szCs w:val="20"/>
      <w:lang w:val="en-US"/>
    </w:rPr>
  </w:style>
  <w:style w:type="paragraph" w:styleId="Partesuperior-zdoformulrio">
    <w:name w:val="HTML Top of Form"/>
    <w:basedOn w:val="Normal"/>
    <w:next w:val="Normal"/>
    <w:link w:val="Partesuperior-zdoformulrioChar"/>
    <w:hidden/>
    <w:uiPriority w:val="99"/>
    <w:semiHidden/>
    <w:unhideWhenUsed/>
    <w:rsid w:val="00482970"/>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482970"/>
    <w:rPr>
      <w:rFonts w:ascii="Arial" w:eastAsia="Times New Roman" w:hAnsi="Arial" w:cs="Arial"/>
      <w:vanish/>
      <w:sz w:val="16"/>
      <w:szCs w:val="16"/>
      <w:lang w:eastAsia="pt-BR"/>
    </w:rPr>
  </w:style>
  <w:style w:type="paragraph" w:styleId="NormalWeb">
    <w:name w:val="Normal (Web)"/>
    <w:basedOn w:val="Normal"/>
    <w:uiPriority w:val="99"/>
    <w:semiHidden/>
    <w:unhideWhenUsed/>
    <w:rsid w:val="00482970"/>
    <w:pPr>
      <w:spacing w:before="100" w:beforeAutospacing="1" w:after="100" w:afterAutospacing="1"/>
    </w:pPr>
  </w:style>
  <w:style w:type="paragraph" w:styleId="Parteinferiordoformulrio">
    <w:name w:val="HTML Bottom of Form"/>
    <w:basedOn w:val="Normal"/>
    <w:next w:val="Normal"/>
    <w:link w:val="ParteinferiordoformulrioChar"/>
    <w:hidden/>
    <w:uiPriority w:val="99"/>
    <w:semiHidden/>
    <w:unhideWhenUsed/>
    <w:rsid w:val="00482970"/>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482970"/>
    <w:rPr>
      <w:rFonts w:ascii="Arial" w:eastAsia="Times New Roman" w:hAnsi="Arial" w:cs="Arial"/>
      <w:vanish/>
      <w:sz w:val="16"/>
      <w:szCs w:val="16"/>
      <w:lang w:eastAsia="pt-BR"/>
    </w:rPr>
  </w:style>
  <w:style w:type="paragraph" w:customStyle="1" w:styleId="u-no-margin">
    <w:name w:val="u-no-margin"/>
    <w:basedOn w:val="Normal"/>
    <w:rsid w:val="00482970"/>
    <w:pPr>
      <w:spacing w:before="100" w:beforeAutospacing="1" w:after="100" w:afterAutospacing="1"/>
    </w:pPr>
  </w:style>
  <w:style w:type="character" w:styleId="Forte">
    <w:name w:val="Strong"/>
    <w:basedOn w:val="Fontepargpadro"/>
    <w:uiPriority w:val="22"/>
    <w:qFormat/>
    <w:rsid w:val="00482970"/>
    <w:rPr>
      <w:b/>
      <w:bCs/>
    </w:rPr>
  </w:style>
  <w:style w:type="paragraph" w:styleId="Textodebalo">
    <w:name w:val="Balloon Text"/>
    <w:basedOn w:val="Normal"/>
    <w:link w:val="TextodebaloChar"/>
    <w:uiPriority w:val="99"/>
    <w:semiHidden/>
    <w:unhideWhenUsed/>
    <w:rsid w:val="00482970"/>
    <w:rPr>
      <w:sz w:val="18"/>
      <w:szCs w:val="18"/>
    </w:rPr>
  </w:style>
  <w:style w:type="character" w:customStyle="1" w:styleId="TextodebaloChar">
    <w:name w:val="Texto de balão Char"/>
    <w:basedOn w:val="Fontepargpadro"/>
    <w:link w:val="Textodebalo"/>
    <w:uiPriority w:val="99"/>
    <w:semiHidden/>
    <w:rsid w:val="00482970"/>
    <w:rPr>
      <w:rFonts w:ascii="Times New Roman" w:eastAsia="Times New Roman" w:hAnsi="Times New Roman" w:cs="Times New Roman"/>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5415">
      <w:bodyDiv w:val="1"/>
      <w:marLeft w:val="0"/>
      <w:marRight w:val="0"/>
      <w:marTop w:val="0"/>
      <w:marBottom w:val="0"/>
      <w:divBdr>
        <w:top w:val="none" w:sz="0" w:space="0" w:color="auto"/>
        <w:left w:val="none" w:sz="0" w:space="0" w:color="auto"/>
        <w:bottom w:val="none" w:sz="0" w:space="0" w:color="auto"/>
        <w:right w:val="none" w:sz="0" w:space="0" w:color="auto"/>
      </w:divBdr>
      <w:divsChild>
        <w:div w:id="1989478399">
          <w:marLeft w:val="0"/>
          <w:marRight w:val="0"/>
          <w:marTop w:val="0"/>
          <w:marBottom w:val="600"/>
          <w:divBdr>
            <w:top w:val="none" w:sz="0" w:space="0" w:color="auto"/>
            <w:left w:val="none" w:sz="0" w:space="0" w:color="auto"/>
            <w:bottom w:val="single" w:sz="6" w:space="2" w:color="EDEDEE"/>
            <w:right w:val="none" w:sz="0" w:space="0" w:color="auto"/>
          </w:divBdr>
        </w:div>
        <w:div w:id="1323697963">
          <w:marLeft w:val="0"/>
          <w:marRight w:val="0"/>
          <w:marTop w:val="0"/>
          <w:marBottom w:val="0"/>
          <w:divBdr>
            <w:top w:val="none" w:sz="0" w:space="0" w:color="auto"/>
            <w:left w:val="none" w:sz="0" w:space="0" w:color="auto"/>
            <w:bottom w:val="none" w:sz="0" w:space="0" w:color="auto"/>
            <w:right w:val="none" w:sz="0" w:space="0" w:color="auto"/>
          </w:divBdr>
        </w:div>
        <w:div w:id="397947164">
          <w:marLeft w:val="0"/>
          <w:marRight w:val="0"/>
          <w:marTop w:val="0"/>
          <w:marBottom w:val="0"/>
          <w:divBdr>
            <w:top w:val="none" w:sz="0" w:space="0" w:color="auto"/>
            <w:left w:val="none" w:sz="0" w:space="0" w:color="auto"/>
            <w:bottom w:val="none" w:sz="0" w:space="0" w:color="auto"/>
            <w:right w:val="none" w:sz="0" w:space="0" w:color="auto"/>
          </w:divBdr>
        </w:div>
        <w:div w:id="337974836">
          <w:marLeft w:val="0"/>
          <w:marRight w:val="0"/>
          <w:marTop w:val="0"/>
          <w:marBottom w:val="0"/>
          <w:divBdr>
            <w:top w:val="none" w:sz="0" w:space="0" w:color="auto"/>
            <w:left w:val="none" w:sz="0" w:space="0" w:color="auto"/>
            <w:bottom w:val="none" w:sz="0" w:space="0" w:color="auto"/>
            <w:right w:val="none" w:sz="0" w:space="0" w:color="auto"/>
          </w:divBdr>
        </w:div>
        <w:div w:id="1544752677">
          <w:marLeft w:val="0"/>
          <w:marRight w:val="0"/>
          <w:marTop w:val="0"/>
          <w:marBottom w:val="0"/>
          <w:divBdr>
            <w:top w:val="none" w:sz="0" w:space="0" w:color="auto"/>
            <w:left w:val="none" w:sz="0" w:space="0" w:color="auto"/>
            <w:bottom w:val="none" w:sz="0" w:space="0" w:color="auto"/>
            <w:right w:val="none" w:sz="0" w:space="0" w:color="auto"/>
          </w:divBdr>
        </w:div>
        <w:div w:id="975793337">
          <w:marLeft w:val="0"/>
          <w:marRight w:val="0"/>
          <w:marTop w:val="0"/>
          <w:marBottom w:val="0"/>
          <w:divBdr>
            <w:top w:val="none" w:sz="0" w:space="0" w:color="auto"/>
            <w:left w:val="none" w:sz="0" w:space="0" w:color="auto"/>
            <w:bottom w:val="none" w:sz="0" w:space="0" w:color="auto"/>
            <w:right w:val="none" w:sz="0" w:space="0" w:color="auto"/>
          </w:divBdr>
        </w:div>
        <w:div w:id="805126817">
          <w:marLeft w:val="0"/>
          <w:marRight w:val="0"/>
          <w:marTop w:val="0"/>
          <w:marBottom w:val="0"/>
          <w:divBdr>
            <w:top w:val="none" w:sz="0" w:space="0" w:color="auto"/>
            <w:left w:val="none" w:sz="0" w:space="0" w:color="auto"/>
            <w:bottom w:val="none" w:sz="0" w:space="0" w:color="auto"/>
            <w:right w:val="none" w:sz="0" w:space="0" w:color="auto"/>
          </w:divBdr>
        </w:div>
        <w:div w:id="2127653015">
          <w:marLeft w:val="0"/>
          <w:marRight w:val="0"/>
          <w:marTop w:val="480"/>
          <w:marBottom w:val="240"/>
          <w:divBdr>
            <w:top w:val="none" w:sz="0" w:space="0" w:color="auto"/>
            <w:left w:val="none" w:sz="0" w:space="0" w:color="auto"/>
            <w:bottom w:val="none" w:sz="0" w:space="0" w:color="auto"/>
            <w:right w:val="none" w:sz="0" w:space="0" w:color="auto"/>
          </w:divBdr>
          <w:divsChild>
            <w:div w:id="1016342521">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 w:id="201985367">
      <w:bodyDiv w:val="1"/>
      <w:marLeft w:val="0"/>
      <w:marRight w:val="0"/>
      <w:marTop w:val="0"/>
      <w:marBottom w:val="0"/>
      <w:divBdr>
        <w:top w:val="none" w:sz="0" w:space="0" w:color="auto"/>
        <w:left w:val="none" w:sz="0" w:space="0" w:color="auto"/>
        <w:bottom w:val="none" w:sz="0" w:space="0" w:color="auto"/>
        <w:right w:val="none" w:sz="0" w:space="0" w:color="auto"/>
      </w:divBdr>
    </w:div>
    <w:div w:id="373509503">
      <w:bodyDiv w:val="1"/>
      <w:marLeft w:val="0"/>
      <w:marRight w:val="0"/>
      <w:marTop w:val="0"/>
      <w:marBottom w:val="0"/>
      <w:divBdr>
        <w:top w:val="none" w:sz="0" w:space="0" w:color="auto"/>
        <w:left w:val="none" w:sz="0" w:space="0" w:color="auto"/>
        <w:bottom w:val="none" w:sz="0" w:space="0" w:color="auto"/>
        <w:right w:val="none" w:sz="0" w:space="0" w:color="auto"/>
      </w:divBdr>
      <w:divsChild>
        <w:div w:id="928777207">
          <w:marLeft w:val="0"/>
          <w:marRight w:val="0"/>
          <w:marTop w:val="0"/>
          <w:marBottom w:val="600"/>
          <w:divBdr>
            <w:top w:val="none" w:sz="0" w:space="0" w:color="auto"/>
            <w:left w:val="none" w:sz="0" w:space="0" w:color="auto"/>
            <w:bottom w:val="single" w:sz="6" w:space="2" w:color="EDEDEE"/>
            <w:right w:val="none" w:sz="0" w:space="0" w:color="auto"/>
          </w:divBdr>
        </w:div>
        <w:div w:id="903831163">
          <w:marLeft w:val="0"/>
          <w:marRight w:val="0"/>
          <w:marTop w:val="0"/>
          <w:marBottom w:val="0"/>
          <w:divBdr>
            <w:top w:val="none" w:sz="0" w:space="0" w:color="auto"/>
            <w:left w:val="none" w:sz="0" w:space="0" w:color="auto"/>
            <w:bottom w:val="none" w:sz="0" w:space="0" w:color="auto"/>
            <w:right w:val="none" w:sz="0" w:space="0" w:color="auto"/>
          </w:divBdr>
        </w:div>
        <w:div w:id="1274705725">
          <w:marLeft w:val="0"/>
          <w:marRight w:val="0"/>
          <w:marTop w:val="0"/>
          <w:marBottom w:val="0"/>
          <w:divBdr>
            <w:top w:val="none" w:sz="0" w:space="0" w:color="auto"/>
            <w:left w:val="none" w:sz="0" w:space="0" w:color="auto"/>
            <w:bottom w:val="none" w:sz="0" w:space="0" w:color="auto"/>
            <w:right w:val="none" w:sz="0" w:space="0" w:color="auto"/>
          </w:divBdr>
        </w:div>
        <w:div w:id="266814802">
          <w:marLeft w:val="0"/>
          <w:marRight w:val="0"/>
          <w:marTop w:val="0"/>
          <w:marBottom w:val="0"/>
          <w:divBdr>
            <w:top w:val="none" w:sz="0" w:space="0" w:color="auto"/>
            <w:left w:val="none" w:sz="0" w:space="0" w:color="auto"/>
            <w:bottom w:val="none" w:sz="0" w:space="0" w:color="auto"/>
            <w:right w:val="none" w:sz="0" w:space="0" w:color="auto"/>
          </w:divBdr>
        </w:div>
        <w:div w:id="83888055">
          <w:marLeft w:val="0"/>
          <w:marRight w:val="0"/>
          <w:marTop w:val="0"/>
          <w:marBottom w:val="0"/>
          <w:divBdr>
            <w:top w:val="none" w:sz="0" w:space="0" w:color="auto"/>
            <w:left w:val="none" w:sz="0" w:space="0" w:color="auto"/>
            <w:bottom w:val="none" w:sz="0" w:space="0" w:color="auto"/>
            <w:right w:val="none" w:sz="0" w:space="0" w:color="auto"/>
          </w:divBdr>
        </w:div>
        <w:div w:id="250045234">
          <w:marLeft w:val="0"/>
          <w:marRight w:val="0"/>
          <w:marTop w:val="0"/>
          <w:marBottom w:val="0"/>
          <w:divBdr>
            <w:top w:val="none" w:sz="0" w:space="0" w:color="auto"/>
            <w:left w:val="none" w:sz="0" w:space="0" w:color="auto"/>
            <w:bottom w:val="none" w:sz="0" w:space="0" w:color="auto"/>
            <w:right w:val="none" w:sz="0" w:space="0" w:color="auto"/>
          </w:divBdr>
        </w:div>
        <w:div w:id="399057306">
          <w:marLeft w:val="0"/>
          <w:marRight w:val="0"/>
          <w:marTop w:val="480"/>
          <w:marBottom w:val="240"/>
          <w:divBdr>
            <w:top w:val="none" w:sz="0" w:space="0" w:color="auto"/>
            <w:left w:val="none" w:sz="0" w:space="0" w:color="auto"/>
            <w:bottom w:val="none" w:sz="0" w:space="0" w:color="auto"/>
            <w:right w:val="none" w:sz="0" w:space="0" w:color="auto"/>
          </w:divBdr>
          <w:divsChild>
            <w:div w:id="289746174">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 w:id="595793649">
      <w:bodyDiv w:val="1"/>
      <w:marLeft w:val="0"/>
      <w:marRight w:val="0"/>
      <w:marTop w:val="0"/>
      <w:marBottom w:val="0"/>
      <w:divBdr>
        <w:top w:val="none" w:sz="0" w:space="0" w:color="auto"/>
        <w:left w:val="none" w:sz="0" w:space="0" w:color="auto"/>
        <w:bottom w:val="none" w:sz="0" w:space="0" w:color="auto"/>
        <w:right w:val="none" w:sz="0" w:space="0" w:color="auto"/>
      </w:divBdr>
    </w:div>
    <w:div w:id="1090078633">
      <w:bodyDiv w:val="1"/>
      <w:marLeft w:val="0"/>
      <w:marRight w:val="0"/>
      <w:marTop w:val="0"/>
      <w:marBottom w:val="0"/>
      <w:divBdr>
        <w:top w:val="none" w:sz="0" w:space="0" w:color="auto"/>
        <w:left w:val="none" w:sz="0" w:space="0" w:color="auto"/>
        <w:bottom w:val="none" w:sz="0" w:space="0" w:color="auto"/>
        <w:right w:val="none" w:sz="0" w:space="0" w:color="auto"/>
      </w:divBdr>
    </w:div>
    <w:div w:id="1146436808">
      <w:bodyDiv w:val="1"/>
      <w:marLeft w:val="0"/>
      <w:marRight w:val="0"/>
      <w:marTop w:val="0"/>
      <w:marBottom w:val="0"/>
      <w:divBdr>
        <w:top w:val="none" w:sz="0" w:space="0" w:color="auto"/>
        <w:left w:val="none" w:sz="0" w:space="0" w:color="auto"/>
        <w:bottom w:val="none" w:sz="0" w:space="0" w:color="auto"/>
        <w:right w:val="none" w:sz="0" w:space="0" w:color="auto"/>
      </w:divBdr>
      <w:divsChild>
        <w:div w:id="1160073630">
          <w:marLeft w:val="0"/>
          <w:marRight w:val="0"/>
          <w:marTop w:val="0"/>
          <w:marBottom w:val="600"/>
          <w:divBdr>
            <w:top w:val="none" w:sz="0" w:space="0" w:color="auto"/>
            <w:left w:val="none" w:sz="0" w:space="0" w:color="auto"/>
            <w:bottom w:val="single" w:sz="6" w:space="2" w:color="EDEDEE"/>
            <w:right w:val="none" w:sz="0" w:space="0" w:color="auto"/>
          </w:divBdr>
        </w:div>
        <w:div w:id="677922547">
          <w:marLeft w:val="0"/>
          <w:marRight w:val="0"/>
          <w:marTop w:val="0"/>
          <w:marBottom w:val="0"/>
          <w:divBdr>
            <w:top w:val="none" w:sz="0" w:space="0" w:color="auto"/>
            <w:left w:val="none" w:sz="0" w:space="0" w:color="auto"/>
            <w:bottom w:val="none" w:sz="0" w:space="0" w:color="auto"/>
            <w:right w:val="none" w:sz="0" w:space="0" w:color="auto"/>
          </w:divBdr>
        </w:div>
        <w:div w:id="1822890197">
          <w:marLeft w:val="0"/>
          <w:marRight w:val="0"/>
          <w:marTop w:val="0"/>
          <w:marBottom w:val="0"/>
          <w:divBdr>
            <w:top w:val="none" w:sz="0" w:space="0" w:color="auto"/>
            <w:left w:val="none" w:sz="0" w:space="0" w:color="auto"/>
            <w:bottom w:val="none" w:sz="0" w:space="0" w:color="auto"/>
            <w:right w:val="none" w:sz="0" w:space="0" w:color="auto"/>
          </w:divBdr>
        </w:div>
        <w:div w:id="308706428">
          <w:marLeft w:val="0"/>
          <w:marRight w:val="0"/>
          <w:marTop w:val="480"/>
          <w:marBottom w:val="240"/>
          <w:divBdr>
            <w:top w:val="none" w:sz="0" w:space="0" w:color="auto"/>
            <w:left w:val="none" w:sz="0" w:space="0" w:color="auto"/>
            <w:bottom w:val="none" w:sz="0" w:space="0" w:color="auto"/>
            <w:right w:val="none" w:sz="0" w:space="0" w:color="auto"/>
          </w:divBdr>
          <w:divsChild>
            <w:div w:id="1162739846">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 w:id="1197623115">
      <w:bodyDiv w:val="1"/>
      <w:marLeft w:val="0"/>
      <w:marRight w:val="0"/>
      <w:marTop w:val="0"/>
      <w:marBottom w:val="0"/>
      <w:divBdr>
        <w:top w:val="none" w:sz="0" w:space="0" w:color="auto"/>
        <w:left w:val="none" w:sz="0" w:space="0" w:color="auto"/>
        <w:bottom w:val="none" w:sz="0" w:space="0" w:color="auto"/>
        <w:right w:val="none" w:sz="0" w:space="0" w:color="auto"/>
      </w:divBdr>
      <w:divsChild>
        <w:div w:id="1613856279">
          <w:marLeft w:val="0"/>
          <w:marRight w:val="0"/>
          <w:marTop w:val="0"/>
          <w:marBottom w:val="600"/>
          <w:divBdr>
            <w:top w:val="none" w:sz="0" w:space="0" w:color="auto"/>
            <w:left w:val="none" w:sz="0" w:space="0" w:color="auto"/>
            <w:bottom w:val="single" w:sz="6" w:space="2" w:color="EDEDEE"/>
            <w:right w:val="none" w:sz="0" w:space="0" w:color="auto"/>
          </w:divBdr>
        </w:div>
        <w:div w:id="154691608">
          <w:marLeft w:val="0"/>
          <w:marRight w:val="0"/>
          <w:marTop w:val="0"/>
          <w:marBottom w:val="0"/>
          <w:divBdr>
            <w:top w:val="none" w:sz="0" w:space="0" w:color="auto"/>
            <w:left w:val="none" w:sz="0" w:space="0" w:color="auto"/>
            <w:bottom w:val="none" w:sz="0" w:space="0" w:color="auto"/>
            <w:right w:val="none" w:sz="0" w:space="0" w:color="auto"/>
          </w:divBdr>
          <w:divsChild>
            <w:div w:id="1814522858">
              <w:marLeft w:val="0"/>
              <w:marRight w:val="0"/>
              <w:marTop w:val="0"/>
              <w:marBottom w:val="0"/>
              <w:divBdr>
                <w:top w:val="none" w:sz="0" w:space="0" w:color="auto"/>
                <w:left w:val="none" w:sz="0" w:space="0" w:color="auto"/>
                <w:bottom w:val="none" w:sz="0" w:space="0" w:color="auto"/>
                <w:right w:val="none" w:sz="0" w:space="0" w:color="auto"/>
              </w:divBdr>
            </w:div>
          </w:divsChild>
        </w:div>
        <w:div w:id="58284435">
          <w:marLeft w:val="0"/>
          <w:marRight w:val="0"/>
          <w:marTop w:val="0"/>
          <w:marBottom w:val="0"/>
          <w:divBdr>
            <w:top w:val="none" w:sz="0" w:space="0" w:color="auto"/>
            <w:left w:val="none" w:sz="0" w:space="0" w:color="auto"/>
            <w:bottom w:val="none" w:sz="0" w:space="0" w:color="auto"/>
            <w:right w:val="none" w:sz="0" w:space="0" w:color="auto"/>
          </w:divBdr>
        </w:div>
        <w:div w:id="2052071778">
          <w:marLeft w:val="0"/>
          <w:marRight w:val="0"/>
          <w:marTop w:val="0"/>
          <w:marBottom w:val="0"/>
          <w:divBdr>
            <w:top w:val="none" w:sz="0" w:space="0" w:color="auto"/>
            <w:left w:val="none" w:sz="0" w:space="0" w:color="auto"/>
            <w:bottom w:val="none" w:sz="0" w:space="0" w:color="auto"/>
            <w:right w:val="none" w:sz="0" w:space="0" w:color="auto"/>
          </w:divBdr>
        </w:div>
        <w:div w:id="1087965339">
          <w:marLeft w:val="0"/>
          <w:marRight w:val="0"/>
          <w:marTop w:val="0"/>
          <w:marBottom w:val="0"/>
          <w:divBdr>
            <w:top w:val="none" w:sz="0" w:space="0" w:color="auto"/>
            <w:left w:val="none" w:sz="0" w:space="0" w:color="auto"/>
            <w:bottom w:val="none" w:sz="0" w:space="0" w:color="auto"/>
            <w:right w:val="none" w:sz="0" w:space="0" w:color="auto"/>
          </w:divBdr>
        </w:div>
        <w:div w:id="523982282">
          <w:marLeft w:val="0"/>
          <w:marRight w:val="0"/>
          <w:marTop w:val="0"/>
          <w:marBottom w:val="0"/>
          <w:divBdr>
            <w:top w:val="none" w:sz="0" w:space="0" w:color="auto"/>
            <w:left w:val="none" w:sz="0" w:space="0" w:color="auto"/>
            <w:bottom w:val="none" w:sz="0" w:space="0" w:color="auto"/>
            <w:right w:val="none" w:sz="0" w:space="0" w:color="auto"/>
          </w:divBdr>
        </w:div>
        <w:div w:id="1265921607">
          <w:marLeft w:val="0"/>
          <w:marRight w:val="0"/>
          <w:marTop w:val="0"/>
          <w:marBottom w:val="0"/>
          <w:divBdr>
            <w:top w:val="none" w:sz="0" w:space="0" w:color="auto"/>
            <w:left w:val="none" w:sz="0" w:space="0" w:color="auto"/>
            <w:bottom w:val="none" w:sz="0" w:space="0" w:color="auto"/>
            <w:right w:val="none" w:sz="0" w:space="0" w:color="auto"/>
          </w:divBdr>
        </w:div>
        <w:div w:id="2137943403">
          <w:marLeft w:val="0"/>
          <w:marRight w:val="0"/>
          <w:marTop w:val="480"/>
          <w:marBottom w:val="240"/>
          <w:divBdr>
            <w:top w:val="none" w:sz="0" w:space="0" w:color="auto"/>
            <w:left w:val="none" w:sz="0" w:space="0" w:color="auto"/>
            <w:bottom w:val="none" w:sz="0" w:space="0" w:color="auto"/>
            <w:right w:val="none" w:sz="0" w:space="0" w:color="auto"/>
          </w:divBdr>
          <w:divsChild>
            <w:div w:id="1164201969">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 w:id="2142310193">
      <w:bodyDiv w:val="1"/>
      <w:marLeft w:val="0"/>
      <w:marRight w:val="0"/>
      <w:marTop w:val="0"/>
      <w:marBottom w:val="0"/>
      <w:divBdr>
        <w:top w:val="none" w:sz="0" w:space="0" w:color="auto"/>
        <w:left w:val="none" w:sz="0" w:space="0" w:color="auto"/>
        <w:bottom w:val="none" w:sz="0" w:space="0" w:color="auto"/>
        <w:right w:val="none" w:sz="0" w:space="0" w:color="auto"/>
      </w:divBdr>
      <w:divsChild>
        <w:div w:id="307829605">
          <w:marLeft w:val="0"/>
          <w:marRight w:val="0"/>
          <w:marTop w:val="0"/>
          <w:marBottom w:val="0"/>
          <w:divBdr>
            <w:top w:val="single" w:sz="6" w:space="24" w:color="EDEDEE"/>
            <w:left w:val="none" w:sz="0" w:space="0" w:color="auto"/>
            <w:bottom w:val="none" w:sz="0" w:space="0" w:color="auto"/>
            <w:right w:val="none" w:sz="0" w:space="0" w:color="auto"/>
          </w:divBdr>
          <w:divsChild>
            <w:div w:id="140929712">
              <w:marLeft w:val="0"/>
              <w:marRight w:val="0"/>
              <w:marTop w:val="0"/>
              <w:marBottom w:val="0"/>
              <w:divBdr>
                <w:top w:val="none" w:sz="0" w:space="0" w:color="auto"/>
                <w:left w:val="none" w:sz="0" w:space="0" w:color="auto"/>
                <w:bottom w:val="none" w:sz="0" w:space="0" w:color="auto"/>
                <w:right w:val="none" w:sz="0" w:space="0" w:color="auto"/>
              </w:divBdr>
              <w:divsChild>
                <w:div w:id="3572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660">
          <w:marLeft w:val="0"/>
          <w:marRight w:val="0"/>
          <w:marTop w:val="0"/>
          <w:marBottom w:val="0"/>
          <w:divBdr>
            <w:top w:val="single" w:sz="6" w:space="0" w:color="EDEDEE"/>
            <w:left w:val="none" w:sz="0" w:space="0" w:color="auto"/>
            <w:bottom w:val="single" w:sz="6" w:space="0" w:color="EDED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642</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2019-05-03T14:34:00Z</dcterms:created>
  <dcterms:modified xsi:type="dcterms:W3CDTF">2019-05-03T14:55:00Z</dcterms:modified>
</cp:coreProperties>
</file>