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F7B" w:rsidRDefault="00574F7B" w:rsidP="00574F7B">
      <w:pPr>
        <w:spacing w:after="0"/>
        <w:rPr>
          <w:rFonts w:eastAsia="Times New Roman" w:cs="Times New Roman"/>
          <w:color w:val="000000"/>
          <w:sz w:val="27"/>
          <w:szCs w:val="27"/>
          <w:lang w:val="en-US" w:eastAsia="pt-BR"/>
        </w:rPr>
      </w:pPr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>Chapter 3</w:t>
      </w:r>
    </w:p>
    <w:p w:rsidR="00033A0D" w:rsidRDefault="00574F7B" w:rsidP="00574F7B">
      <w:pPr>
        <w:spacing w:after="0"/>
        <w:rPr>
          <w:rFonts w:eastAsia="Times New Roman" w:cs="Times New Roman"/>
          <w:szCs w:val="24"/>
          <w:lang w:eastAsia="pt-BR"/>
        </w:rPr>
      </w:pPr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 xml:space="preserve">Jerome Friedman, Trevor Hastie and Robert </w:t>
      </w:r>
      <w:proofErr w:type="spellStart"/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>Tibshirani</w:t>
      </w:r>
      <w:proofErr w:type="spellEnd"/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>: </w:t>
      </w:r>
      <w:hyperlink r:id="rId4" w:history="1">
        <w:r w:rsidRPr="00574F7B">
          <w:rPr>
            <w:rFonts w:eastAsia="Times New Roman" w:cs="Times New Roman"/>
            <w:color w:val="0000FF"/>
            <w:sz w:val="27"/>
            <w:szCs w:val="27"/>
            <w:u w:val="single"/>
            <w:lang w:val="en-US" w:eastAsia="pt-BR"/>
          </w:rPr>
          <w:t>Regularized Paths for Generalized Linear Models via Coordinate Descent.</w:t>
        </w:r>
        <w:r w:rsidRPr="00574F7B">
          <w:rPr>
            <w:rFonts w:eastAsia="Times New Roman" w:cs="Times New Roman"/>
            <w:color w:val="0000FF"/>
            <w:sz w:val="27"/>
            <w:szCs w:val="27"/>
            <w:u w:val="single"/>
            <w:lang w:val="en-US" w:eastAsia="pt-BR"/>
          </w:rPr>
          <w:t> </w:t>
        </w:r>
      </w:hyperlink>
    </w:p>
    <w:p w:rsidR="00574F7B" w:rsidRDefault="00574F7B" w:rsidP="00574F7B">
      <w:pPr>
        <w:spacing w:after="0"/>
        <w:rPr>
          <w:rFonts w:eastAsia="Times New Roman" w:cs="Times New Roman"/>
          <w:szCs w:val="24"/>
          <w:lang w:eastAsia="pt-BR"/>
        </w:rPr>
      </w:pPr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>We use coordinate descent to develop regularization paths for linear, logistic and multinomial regression models. Our algorithms use the lasso and "elastic net" penalties of Zou and Hastie (2005</w:t>
      </w:r>
      <w:proofErr w:type="gramStart"/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>), and</w:t>
      </w:r>
      <w:proofErr w:type="gramEnd"/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 xml:space="preserve"> create the path for a grid of values of the penalty parameter lambda. The R package </w:t>
      </w:r>
      <w:proofErr w:type="spellStart"/>
      <w:r w:rsidRPr="00574F7B">
        <w:rPr>
          <w:rFonts w:eastAsia="Times New Roman" w:cs="Times New Roman"/>
          <w:b/>
          <w:bCs/>
          <w:color w:val="000000"/>
          <w:sz w:val="27"/>
          <w:szCs w:val="27"/>
          <w:lang w:val="en-US" w:eastAsia="pt-BR"/>
        </w:rPr>
        <w:t>glmnet</w:t>
      </w:r>
      <w:proofErr w:type="spellEnd"/>
      <w:r w:rsidRPr="00574F7B">
        <w:rPr>
          <w:rFonts w:eastAsia="Times New Roman" w:cs="Times New Roman"/>
          <w:b/>
          <w:bCs/>
          <w:color w:val="000000"/>
          <w:sz w:val="27"/>
          <w:szCs w:val="27"/>
          <w:lang w:val="en-US" w:eastAsia="pt-BR"/>
        </w:rPr>
        <w:t> </w:t>
      </w:r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>has been submitted to </w:t>
      </w:r>
      <w:hyperlink r:id="rId5" w:history="1">
        <w:r w:rsidRPr="00574F7B">
          <w:rPr>
            <w:rFonts w:eastAsia="Times New Roman" w:cs="Times New Roman"/>
            <w:color w:val="0000FF"/>
            <w:sz w:val="27"/>
            <w:szCs w:val="27"/>
            <w:u w:val="single"/>
            <w:lang w:val="en-US" w:eastAsia="pt-BR"/>
          </w:rPr>
          <w:t>CRAN</w:t>
        </w:r>
      </w:hyperlink>
    </w:p>
    <w:p w:rsidR="00574F7B" w:rsidRDefault="00574F7B" w:rsidP="00574F7B">
      <w:pPr>
        <w:spacing w:after="0"/>
        <w:rPr>
          <w:rFonts w:eastAsia="Times New Roman" w:cs="Times New Roman"/>
          <w:szCs w:val="24"/>
          <w:lang w:eastAsia="pt-BR"/>
        </w:rPr>
      </w:pPr>
      <w:bookmarkStart w:id="0" w:name="_GoBack"/>
      <w:bookmarkEnd w:id="0"/>
    </w:p>
    <w:p w:rsidR="00574F7B" w:rsidRDefault="00574F7B" w:rsidP="00574F7B">
      <w:pPr>
        <w:spacing w:after="0"/>
        <w:rPr>
          <w:rFonts w:eastAsia="Times New Roman" w:cs="Times New Roman"/>
          <w:color w:val="000000"/>
          <w:sz w:val="27"/>
          <w:szCs w:val="27"/>
          <w:lang w:val="en-US" w:eastAsia="pt-BR"/>
        </w:rPr>
      </w:pPr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>Chapter 11</w:t>
      </w:r>
      <w:r>
        <w:rPr>
          <w:rFonts w:eastAsia="Times New Roman" w:cs="Times New Roman"/>
          <w:color w:val="000000"/>
          <w:sz w:val="27"/>
          <w:szCs w:val="27"/>
          <w:lang w:val="en-US" w:eastAsia="pt-BR"/>
        </w:rPr>
        <w:t xml:space="preserve"> </w:t>
      </w:r>
    </w:p>
    <w:p w:rsidR="00574F7B" w:rsidRDefault="00574F7B" w:rsidP="00574F7B">
      <w:pPr>
        <w:spacing w:after="0"/>
        <w:rPr>
          <w:rFonts w:eastAsia="Times New Roman" w:cs="Times New Roman"/>
          <w:color w:val="000000"/>
          <w:sz w:val="27"/>
          <w:szCs w:val="27"/>
          <w:lang w:val="en-US" w:eastAsia="pt-BR"/>
        </w:rPr>
      </w:pPr>
      <w:hyperlink r:id="rId6" w:history="1">
        <w:r w:rsidRPr="00574F7B">
          <w:rPr>
            <w:rFonts w:eastAsia="Times New Roman" w:cs="Times New Roman"/>
            <w:color w:val="0000FF"/>
            <w:sz w:val="27"/>
            <w:szCs w:val="27"/>
            <w:u w:val="single"/>
            <w:lang w:val="en-US" w:eastAsia="pt-BR"/>
          </w:rPr>
          <w:t xml:space="preserve">A study of the NIPS </w:t>
        </w:r>
        <w:proofErr w:type="gramStart"/>
        <w:r w:rsidRPr="00574F7B">
          <w:rPr>
            <w:rFonts w:eastAsia="Times New Roman" w:cs="Times New Roman"/>
            <w:color w:val="0000FF"/>
            <w:sz w:val="27"/>
            <w:szCs w:val="27"/>
            <w:u w:val="single"/>
            <w:lang w:val="en-US" w:eastAsia="pt-BR"/>
          </w:rPr>
          <w:t>feature</w:t>
        </w:r>
        <w:proofErr w:type="gramEnd"/>
        <w:r w:rsidRPr="00574F7B">
          <w:rPr>
            <w:rFonts w:eastAsia="Times New Roman" w:cs="Times New Roman"/>
            <w:color w:val="0000FF"/>
            <w:sz w:val="27"/>
            <w:szCs w:val="27"/>
            <w:u w:val="single"/>
            <w:lang w:val="en-US" w:eastAsia="pt-BR"/>
          </w:rPr>
          <w:t xml:space="preserve"> selection challenge</w:t>
        </w:r>
      </w:hyperlink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br/>
      </w:r>
    </w:p>
    <w:p w:rsidR="00033A0D" w:rsidRDefault="00574F7B" w:rsidP="00574F7B">
      <w:pPr>
        <w:spacing w:after="0"/>
        <w:rPr>
          <w:rFonts w:eastAsia="Times New Roman" w:cs="Times New Roman"/>
          <w:color w:val="000000"/>
          <w:sz w:val="27"/>
          <w:szCs w:val="27"/>
          <w:lang w:val="en-US" w:eastAsia="pt-BR"/>
        </w:rPr>
      </w:pPr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>Chapter 14</w:t>
      </w:r>
      <w:r w:rsidR="00033A0D">
        <w:rPr>
          <w:rFonts w:eastAsia="Times New Roman" w:cs="Times New Roman"/>
          <w:color w:val="000000"/>
          <w:sz w:val="27"/>
          <w:szCs w:val="27"/>
          <w:lang w:val="en-US" w:eastAsia="pt-BR"/>
        </w:rPr>
        <w:t xml:space="preserve"> </w:t>
      </w:r>
    </w:p>
    <w:p w:rsidR="00574F7B" w:rsidRPr="00574F7B" w:rsidRDefault="00574F7B" w:rsidP="00574F7B">
      <w:pPr>
        <w:spacing w:after="0"/>
        <w:rPr>
          <w:rFonts w:eastAsia="Times New Roman" w:cs="Times New Roman"/>
          <w:szCs w:val="24"/>
          <w:lang w:val="en-US" w:eastAsia="pt-BR"/>
        </w:rPr>
      </w:pPr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 xml:space="preserve">(Witten, </w:t>
      </w:r>
      <w:proofErr w:type="spellStart"/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>Tibshirani</w:t>
      </w:r>
      <w:proofErr w:type="spellEnd"/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>, Hastie).</w:t>
      </w:r>
      <w:r w:rsidR="00033A0D">
        <w:rPr>
          <w:rFonts w:eastAsia="Times New Roman" w:cs="Times New Roman"/>
          <w:color w:val="000000"/>
          <w:sz w:val="27"/>
          <w:szCs w:val="27"/>
          <w:lang w:val="en-US" w:eastAsia="pt-BR"/>
        </w:rPr>
        <w:t xml:space="preserve"> </w:t>
      </w:r>
      <w:hyperlink r:id="rId7" w:history="1">
        <w:r w:rsidRPr="00574F7B">
          <w:rPr>
            <w:rFonts w:eastAsia="Times New Roman" w:cs="Times New Roman"/>
            <w:color w:val="0000FF"/>
            <w:sz w:val="27"/>
            <w:szCs w:val="27"/>
            <w:u w:val="single"/>
            <w:lang w:val="en-US" w:eastAsia="pt-BR"/>
          </w:rPr>
          <w:t>A penalized matrix decomposition, with applications to sparse canonical correlation analysis and principal components.</w:t>
        </w:r>
      </w:hyperlink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> To appear, Biostatistics.</w:t>
      </w:r>
    </w:p>
    <w:p w:rsidR="00574F7B" w:rsidRPr="00574F7B" w:rsidRDefault="00574F7B" w:rsidP="00033A0D">
      <w:pPr>
        <w:spacing w:after="100" w:afterAutospacing="1"/>
        <w:rPr>
          <w:rFonts w:eastAsia="Times New Roman" w:cs="Times New Roman"/>
          <w:color w:val="000000"/>
          <w:sz w:val="27"/>
          <w:szCs w:val="27"/>
          <w:lang w:val="en-US" w:eastAsia="pt-BR"/>
        </w:rPr>
      </w:pPr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>This paper proposes a novel penalized matrix decomposition. When applied to the covariance matrix, it produces a version of sparse principal components that is closely related to the methods described in the chapter. When applied to the cross-products matrix, a method for sparse canonical correlation analysis is obtained.</w:t>
      </w:r>
    </w:p>
    <w:p w:rsidR="00033A0D" w:rsidRDefault="00574F7B" w:rsidP="00033A0D">
      <w:pPr>
        <w:spacing w:before="100" w:beforeAutospacing="1" w:after="0"/>
        <w:rPr>
          <w:rFonts w:eastAsia="Times New Roman" w:cs="Times New Roman"/>
          <w:color w:val="000000"/>
          <w:sz w:val="27"/>
          <w:szCs w:val="27"/>
          <w:lang w:val="en-US" w:eastAsia="pt-BR"/>
        </w:rPr>
      </w:pPr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 xml:space="preserve">Robert </w:t>
      </w:r>
      <w:proofErr w:type="spellStart"/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>Tibshirani</w:t>
      </w:r>
      <w:proofErr w:type="spellEnd"/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 xml:space="preserve"> (2009).</w:t>
      </w:r>
      <w:r w:rsidR="00033A0D">
        <w:rPr>
          <w:rFonts w:eastAsia="Times New Roman" w:cs="Times New Roman"/>
          <w:color w:val="000000"/>
          <w:sz w:val="27"/>
          <w:szCs w:val="27"/>
          <w:lang w:val="en-US" w:eastAsia="pt-BR"/>
        </w:rPr>
        <w:t xml:space="preserve"> </w:t>
      </w:r>
      <w:hyperlink r:id="rId8" w:history="1">
        <w:r w:rsidRPr="00574F7B">
          <w:rPr>
            <w:rFonts w:eastAsia="Times New Roman" w:cs="Times New Roman"/>
            <w:color w:val="0000FF"/>
            <w:sz w:val="27"/>
            <w:szCs w:val="27"/>
            <w:u w:val="single"/>
            <w:lang w:val="en-US" w:eastAsia="pt-BR"/>
          </w:rPr>
          <w:t>Univariate shrinkage in the Cox model for high dimensional data</w:t>
        </w:r>
      </w:hyperlink>
    </w:p>
    <w:p w:rsidR="00574F7B" w:rsidRPr="00574F7B" w:rsidRDefault="00574F7B" w:rsidP="00033A0D">
      <w:pPr>
        <w:spacing w:after="0"/>
        <w:rPr>
          <w:rFonts w:eastAsia="Times New Roman" w:cs="Times New Roman"/>
          <w:color w:val="000000"/>
          <w:sz w:val="27"/>
          <w:szCs w:val="27"/>
          <w:lang w:val="en-US" w:eastAsia="pt-BR"/>
        </w:rPr>
      </w:pPr>
      <w:r w:rsidRPr="00574F7B">
        <w:rPr>
          <w:rFonts w:eastAsia="Times New Roman" w:cs="Times New Roman"/>
          <w:color w:val="000000"/>
          <w:sz w:val="27"/>
          <w:szCs w:val="27"/>
          <w:lang w:val="en-US" w:eastAsia="pt-BR"/>
        </w:rPr>
        <w:t>A simple method for predicting survival with high-dimensional features</w:t>
      </w:r>
    </w:p>
    <w:sectPr w:rsidR="00574F7B" w:rsidRPr="00574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7B"/>
    <w:rsid w:val="00033A0D"/>
    <w:rsid w:val="000C5500"/>
    <w:rsid w:val="00574F7B"/>
    <w:rsid w:val="00962A70"/>
    <w:rsid w:val="00A13D80"/>
    <w:rsid w:val="00C66556"/>
    <w:rsid w:val="00F6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A657D"/>
  <w15:chartTrackingRefBased/>
  <w15:docId w15:val="{60743208-EB7A-436F-A618-B76F8C18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80"/>
    <w:pPr>
      <w:spacing w:after="12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62A70"/>
    <w:pPr>
      <w:keepNext/>
      <w:keepLines/>
      <w:spacing w:after="24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62A70"/>
    <w:pPr>
      <w:keepNext/>
      <w:keepLines/>
      <w:spacing w:before="40" w:after="0"/>
      <w:outlineLvl w:val="1"/>
    </w:pPr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2A70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62A70"/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stat.stanford.edu/~tibs/ftp/cu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-stat.stanford.edu/~dwitten/WittenTibsHastiePMD2008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stanford.edu/~hastie/ElemStatLearn/comp.pdf" TargetMode="External"/><Relationship Id="rId5" Type="http://schemas.openxmlformats.org/officeDocument/2006/relationships/hyperlink" Target="http://cran.r-project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-stat.stanford.edu/~hastie/Papers/glmnet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2</cp:revision>
  <dcterms:created xsi:type="dcterms:W3CDTF">2019-08-14T12:48:00Z</dcterms:created>
  <dcterms:modified xsi:type="dcterms:W3CDTF">2019-08-14T12:52:00Z</dcterms:modified>
</cp:coreProperties>
</file>