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LAB 8 - Aula</w:t>
      </w:r>
    </w:p>
    <w:p w:rsidR="00000000" w:rsidDel="00000000" w:rsidP="00000000" w:rsidRDefault="00000000" w:rsidRPr="00000000" w14:paraId="00000002">
      <w:pPr>
        <w:jc w:val="center"/>
        <w:rPr>
          <w:rFonts w:ascii="Roboto" w:cs="Roboto" w:eastAsia="Roboto" w:hAnsi="Roboto"/>
          <w:b w:val="1"/>
        </w:rPr>
      </w:pPr>
      <w:r w:rsidDel="00000000" w:rsidR="00000000" w:rsidRPr="00000000">
        <w:rPr>
          <w:rFonts w:ascii="Roboto" w:cs="Roboto" w:eastAsia="Roboto" w:hAnsi="Roboto"/>
          <w:b w:val="1"/>
          <w:rtl w:val="0"/>
        </w:rPr>
        <w:t xml:space="preserve">Leonardo Rodrigues Marques - 178610</w:t>
      </w:r>
    </w:p>
    <w:p w:rsidR="00000000" w:rsidDel="00000000" w:rsidP="00000000" w:rsidRDefault="00000000" w:rsidRPr="00000000" w14:paraId="00000003">
      <w:pPr>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Atividade 1</w:t>
      </w:r>
    </w:p>
    <w:p w:rsidR="00000000" w:rsidDel="00000000" w:rsidP="00000000" w:rsidRDefault="00000000" w:rsidRPr="00000000" w14:paraId="00000005">
      <w:pPr>
        <w:numPr>
          <w:ilvl w:val="0"/>
          <w:numId w:val="1"/>
        </w:numPr>
        <w:ind w:left="720" w:hanging="360"/>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Definição dos cabeçalhos Ethernet e IPv4 de pacotes: 15 e 21</w:t>
      </w:r>
    </w:p>
    <w:p w:rsidR="00000000" w:rsidDel="00000000" w:rsidP="00000000" w:rsidRDefault="00000000" w:rsidRPr="00000000" w14:paraId="00000007">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Parser dos cabeçalhos Ethernet e IPv4 de pacotes: 58 e 66</w:t>
      </w:r>
    </w:p>
    <w:p w:rsidR="00000000" w:rsidDel="00000000" w:rsidP="00000000" w:rsidRDefault="00000000" w:rsidRPr="00000000" w14:paraId="00000008">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Procura de destino IPv4 na tabela de roteamento: 100</w:t>
      </w:r>
    </w:p>
    <w:p w:rsidR="00000000" w:rsidDel="00000000" w:rsidP="00000000" w:rsidRDefault="00000000" w:rsidRPr="00000000" w14:paraId="00000009">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Atualização de endereços MAC fonte e destino: 95 e 96</w:t>
      </w:r>
    </w:p>
    <w:p w:rsidR="00000000" w:rsidDel="00000000" w:rsidP="00000000" w:rsidRDefault="00000000" w:rsidRPr="00000000" w14:paraId="0000000A">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Decremento do campo time-to-live (TTL) do pacote: 29</w:t>
      </w:r>
    </w:p>
    <w:p w:rsidR="00000000" w:rsidDel="00000000" w:rsidP="00000000" w:rsidRDefault="00000000" w:rsidRPr="00000000" w14:paraId="0000000B">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Definição da porta de saída (egress) do pacote: 124</w:t>
      </w:r>
    </w:p>
    <w:p w:rsidR="00000000" w:rsidDel="00000000" w:rsidP="00000000" w:rsidRDefault="00000000" w:rsidRPr="00000000" w14:paraId="0000000C">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Cálculo do checksum: 134</w:t>
      </w:r>
    </w:p>
    <w:p w:rsidR="00000000" w:rsidDel="00000000" w:rsidP="00000000" w:rsidRDefault="00000000" w:rsidRPr="00000000" w14:paraId="0000000D">
      <w:pPr>
        <w:numPr>
          <w:ilvl w:val="0"/>
          <w:numId w:val="1"/>
        </w:numPr>
        <w:ind w:left="720" w:hanging="360"/>
        <w:rPr>
          <w:rFonts w:ascii="Roboto" w:cs="Roboto" w:eastAsia="Roboto" w:hAnsi="Roboto"/>
          <w:u w:val="none"/>
        </w:rPr>
      </w:pPr>
      <w:r w:rsidDel="00000000" w:rsidR="00000000" w:rsidRPr="00000000">
        <w:rPr>
          <w:rtl w:val="0"/>
        </w:rPr>
      </w:r>
    </w:p>
    <w:p w:rsidR="00000000" w:rsidDel="00000000" w:rsidP="00000000" w:rsidRDefault="00000000" w:rsidRPr="00000000" w14:paraId="0000000E">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Os campos Ethernet são diferentes porque ambos os hosts estão conectados através de switches, portanto eles devem enviar mensagens anteriormente para esses dispositivos, que definitivamente possuem MACs address diferentes. No caso de h1, o dst é uma mensagem do tipo broadcast para todos os componentes da rede a fim encontrar o destino final para o pacote e o src, o próprio endereço MAC do dispositivo. Para o host h4, o endereço src e do switch adjacente e dst, o próprio endereço MAC em que o pacote será destinado.</w:t>
      </w:r>
    </w:p>
    <w:p w:rsidR="00000000" w:rsidDel="00000000" w:rsidP="00000000" w:rsidRDefault="00000000" w:rsidRPr="00000000" w14:paraId="0000000F">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Além das mudanças nos endereços dos campos src e dst de Ethernet, no campo TTL, houve uma diminuição de 64 para 61 (ms?).</w:t>
      </w:r>
    </w:p>
    <w:p w:rsidR="00000000" w:rsidDel="00000000" w:rsidP="00000000" w:rsidRDefault="00000000" w:rsidRPr="00000000" w14:paraId="00000010">
      <w:pPr>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Os valores estão corretos. No host h1, onde o pacote foi gerado, o campo TTL foi setado para 64ms. Ao ser enviado, o pacote gastou um  tempo de 3 ms (64-61) até atingir o host h4. Portanto lá, restavam ainda, 61ms ate o pacote ser extinto.</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5734050" cy="295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959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