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EE534-Laboratório de Eletrônica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FEEC-UNICAMP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Laboratório lll: Transistores Bipolares de Junção - Amplificador de Potência – Seguidor de Emissor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Objetivo:   </w:t>
      </w:r>
      <w:r w:rsidDel="00000000" w:rsidR="00000000" w:rsidRPr="00000000">
        <w:rPr>
          <w:rtl w:val="0"/>
        </w:rPr>
        <w:t xml:space="preserve">Montar um amplificador de potência.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07">
      <w:pPr>
        <w:ind w:left="36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Proto-board;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Alicates;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Multímetro;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Osciloscópio;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Resistores:</w:t>
      </w:r>
    </w:p>
    <w:p w:rsidR="00000000" w:rsidDel="00000000" w:rsidP="00000000" w:rsidRDefault="00000000" w:rsidRPr="00000000" w14:paraId="0000000C">
      <w:pPr>
        <w:ind w:left="1080" w:firstLine="0"/>
        <w:rPr/>
      </w:pPr>
      <w:r w:rsidDel="00000000" w:rsidR="00000000" w:rsidRPr="00000000">
        <w:rPr>
          <w:rtl w:val="0"/>
        </w:rPr>
        <w:t xml:space="preserve">75 Ω </w:t>
      </w:r>
    </w:p>
    <w:p w:rsidR="00000000" w:rsidDel="00000000" w:rsidP="00000000" w:rsidRDefault="00000000" w:rsidRPr="00000000" w14:paraId="0000000D">
      <w:pPr>
        <w:ind w:left="1080" w:firstLine="0"/>
        <w:rPr/>
      </w:pPr>
      <w:r w:rsidDel="00000000" w:rsidR="00000000" w:rsidRPr="00000000">
        <w:rPr>
          <w:rtl w:val="0"/>
        </w:rPr>
        <w:t xml:space="preserve">3,9 kΩ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1 Capacitor Poliéster 2,2 µF;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1 Capacitor Eletrolítico 100 µF;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Transistor 2N2222;</w:t>
      </w:r>
    </w:p>
    <w:p w:rsidR="00000000" w:rsidDel="00000000" w:rsidP="00000000" w:rsidRDefault="00000000" w:rsidRPr="00000000" w14:paraId="0000001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Roteiro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Projeto de um amplificador seguidor de emissor autopolarizado (figura 01). Assuma que o transistor é o 2N2222: β=120,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=0,7V,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=2V, 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=40 mA e 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=5V. Consulte o datasheet para mais informações.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Encontre os valores de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Calcule o ganho para pequenos sinais;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178581" cy="131087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581" cy="1310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812800</wp:posOffset>
                </wp:positionV>
                <wp:extent cx="302385" cy="28306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04333" y="3647992"/>
                          <a:ext cx="283335" cy="26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812800</wp:posOffset>
                </wp:positionV>
                <wp:extent cx="302385" cy="283067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385" cy="283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825500</wp:posOffset>
                </wp:positionV>
                <wp:extent cx="302385" cy="28306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4333" y="3647992"/>
                          <a:ext cx="283335" cy="26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825500</wp:posOffset>
                </wp:positionV>
                <wp:extent cx="302385" cy="283067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385" cy="283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Figura 01: Seguidor de emissor.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Simule o circuito projetado (pendure uma carga de 1 GΩ em vout). Considere Vin = 20mVp (senóide, 1KHz). Plote Vout. Calcule o ganho. O ganho deu diferente do calculado no item 1? Por quê?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Refaça o item 2 para uma carga de 8 Ω;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Confira se os parâmetros do Windows (nível alto falante e microfone) estão ajustados corretamente de modo que o osciloscópio esteja calibrado.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Ajuste o Offset do osciloscópio para o do ajustado no Roteiro 1.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Separe os componentes deste laboratório. Utilize os resistores com o valor mais próximo ao do projeto. Meça os valores dos resistores e teste o transistor com o </w:t>
      </w:r>
      <w:r w:rsidDel="00000000" w:rsidR="00000000" w:rsidRPr="00000000">
        <w:rPr>
          <w:rtl w:val="0"/>
        </w:rPr>
        <w:t xml:space="preserve">multímetro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(utilize a escala de diodo):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vídeo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Sabendo que C1= 2,2 µF (aproveite do laboratório anterior) e C2 = a 100 µF, monte o circuito (figura 01). Como C2 é eletrolítico, tem polaridade, se inverter o capacitor, explode. O terminal negativo é sempre voltado para Vout.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Meça V</w:t>
      </w:r>
      <w:r w:rsidDel="00000000" w:rsidR="00000000" w:rsidRPr="00000000">
        <w:rPr>
          <w:color w:val="000000"/>
          <w:vertAlign w:val="subscript"/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e I</w:t>
      </w:r>
      <w:r w:rsidDel="00000000" w:rsidR="00000000" w:rsidRPr="00000000">
        <w:rPr>
          <w:color w:val="000000"/>
          <w:vertAlign w:val="subscript"/>
          <w:rtl w:val="0"/>
        </w:rPr>
        <w:t xml:space="preserve">B </w:t>
      </w:r>
      <w:r w:rsidDel="00000000" w:rsidR="00000000" w:rsidRPr="00000000">
        <w:rPr>
          <w:color w:val="000000"/>
          <w:rtl w:val="0"/>
        </w:rPr>
        <w:t xml:space="preserve">e I</w:t>
      </w:r>
      <w:r w:rsidDel="00000000" w:rsidR="00000000" w:rsidRPr="00000000">
        <w:rPr>
          <w:color w:val="000000"/>
          <w:vertAlign w:val="subscript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Calcule β e </w:t>
      </w:r>
      <w:r w:rsidDel="00000000" w:rsidR="00000000" w:rsidRPr="00000000">
        <w:rPr>
          <w:i w:val="1"/>
          <w:color w:val="000000"/>
          <w:rtl w:val="0"/>
        </w:rPr>
        <w:t xml:space="preserve">g</w:t>
      </w:r>
      <w:r w:rsidDel="00000000" w:rsidR="00000000" w:rsidRPr="00000000">
        <w:rPr>
          <w:i w:val="1"/>
          <w:color w:val="000000"/>
          <w:vertAlign w:val="subscript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(VT=26 mV);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Aplique uma senoide de 400mVpp a 1KHz na entrada, meça </w:t>
      </w:r>
      <w:r w:rsidDel="00000000" w:rsidR="00000000" w:rsidRPr="00000000">
        <w:rPr>
          <w:rtl w:val="0"/>
        </w:rPr>
        <w:t xml:space="preserve">Vin e Vout</w:t>
      </w:r>
      <w:r w:rsidDel="00000000" w:rsidR="00000000" w:rsidRPr="00000000">
        <w:rPr>
          <w:color w:val="000000"/>
          <w:rtl w:val="0"/>
        </w:rPr>
        <w:t xml:space="preserve"> e calcule o ganho. Compare com o valor calculado segundo a equação: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vertAlign w:val="sub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=</w:t>
      </w:r>
      <m:oMath>
        <m:f>
          <m:fPr>
            <m:ctrlPr>
              <w:rPr>
                <w:rFonts w:ascii="Arial" w:cs="Arial" w:eastAsia="Arial" w:hAnsi="Arial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E</m:t>
                </m:r>
              </m:sub>
            </m:sSub>
          </m:num>
          <m:den>
            <m:f>
              <m:f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1</m:t>
                </m:r>
              </m:num>
              <m:den>
                <m:sSub>
                  <m:sSubPr>
                    <m:ctrlPr>
                      <w:rPr>
                        <w:rFonts w:ascii="Arial" w:cs="Arial" w:eastAsia="Arial" w:hAnsi="Arial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Arial" w:cs="Arial" w:eastAsia="Arial" w:hAnsi="Arial"/>
                        <w:sz w:val="28"/>
                        <w:szCs w:val="28"/>
                      </w:rPr>
                      <m:t xml:space="preserve">g</m:t>
                    </m:r>
                  </m:e>
                  <m:sub>
                    <m:r>
                      <w:rPr>
                        <w:rFonts w:ascii="Arial" w:cs="Arial" w:eastAsia="Arial" w:hAnsi="Arial"/>
                        <w:sz w:val="28"/>
                        <w:szCs w:val="28"/>
                      </w:rPr>
                      <m:t xml:space="preserve">m</m:t>
                    </m:r>
                  </m:sub>
                </m:sSub>
              </m:den>
            </m:f>
            <m:r>
              <w:rPr>
                <w:rFonts w:ascii="Arial" w:cs="Arial" w:eastAsia="Arial" w:hAnsi="Arial"/>
                <w:sz w:val="28"/>
                <w:szCs w:val="28"/>
              </w:rPr>
              <m:t xml:space="preserve">+</m:t>
            </m:r>
            <m:sSub>
              <m:sSubPr>
                <m:ctrlPr>
                  <w:rPr>
                    <w:rFonts w:ascii="Arial" w:cs="Arial" w:eastAsia="Arial" w:hAnsi="Arial"/>
                    <w:sz w:val="28"/>
                    <w:szCs w:val="28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Arial" w:cs="Arial" w:eastAsia="Arial" w:hAnsi="Arial"/>
                    <w:sz w:val="28"/>
                    <w:szCs w:val="28"/>
                  </w:rPr>
                  <m:t xml:space="preserve">E</m:t>
                </m:r>
              </m:sub>
            </m:sSub>
          </m:den>
        </m:f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Acople o com o circuito montado na aula passada (fonte comum) conforme figura 02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48992" cy="188089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992" cy="1880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1016000</wp:posOffset>
                </wp:positionV>
                <wp:extent cx="302385" cy="28306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04333" y="3647992"/>
                          <a:ext cx="283335" cy="26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+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1016000</wp:posOffset>
                </wp:positionV>
                <wp:extent cx="302385" cy="283067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385" cy="283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1028700</wp:posOffset>
                </wp:positionV>
                <wp:extent cx="302385" cy="283067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04333" y="3647992"/>
                          <a:ext cx="283335" cy="264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1028700</wp:posOffset>
                </wp:positionV>
                <wp:extent cx="302385" cy="283067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385" cy="2830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Figura 02: Estágio fonte comum acoplado ao estágio seguidor de emissor.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Aplique uma forma de onda </w:t>
      </w:r>
      <w:r w:rsidDel="00000000" w:rsidR="00000000" w:rsidRPr="00000000">
        <w:rPr>
          <w:rtl w:val="0"/>
        </w:rPr>
        <w:t xml:space="preserve">senoidal</w:t>
      </w:r>
      <w:r w:rsidDel="00000000" w:rsidR="00000000" w:rsidRPr="00000000">
        <w:rPr>
          <w:color w:val="000000"/>
          <w:rtl w:val="0"/>
        </w:rPr>
        <w:t xml:space="preserve"> 40mV</w:t>
      </w:r>
      <w:r w:rsidDel="00000000" w:rsidR="00000000" w:rsidRPr="00000000">
        <w:rPr>
          <w:color w:val="000000"/>
          <w:vertAlign w:val="subscript"/>
          <w:rtl w:val="0"/>
        </w:rPr>
        <w:t xml:space="preserve">pp</w:t>
      </w:r>
      <w:r w:rsidDel="00000000" w:rsidR="00000000" w:rsidRPr="00000000">
        <w:rPr>
          <w:color w:val="000000"/>
          <w:rtl w:val="0"/>
        </w:rPr>
        <w:t xml:space="preserve"> a 1KHz na entrada;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Meça o ganho do primeiro e do segundo estágio;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Meça o ganho total;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O ganho do primeiro estágio modificou com relação à aula passada?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Acople o alto-falante na saída e repita o item 6 (figura 03).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2899400" cy="134861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9400" cy="134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Figura 02: Estágios acoplados com carga acoplada na saída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Desligue o gerador de sinais. Escolha uma música no youtube e deixe o volume bem baixo no próprio youtube (se mudar o volume geral do computador, descalibra o gerador de sinais) aumente o volume aos poucos até ouvir a música.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Bibliografia 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S. Sedra, K.C.Smith, Microeletrônica, Makron Books Ltda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R. Boylestad e L. Nashelsky, Dispositivos Eletrônicos e Teoria de Circuitos, Prentice-Hall.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B. Razavi, Fundamentos de Microeletrônica, LTC</w:t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Elaborado por Prof. Pedro Xavier de Oliveira</w:t>
      <w:tab/>
    </w:r>
  </w:p>
  <w:p w:rsidR="00000000" w:rsidDel="00000000" w:rsidP="00000000" w:rsidRDefault="00000000" w:rsidRPr="00000000" w14:paraId="00000038">
    <w:pPr>
      <w:pBdr>
        <w:top w:color="823b0b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header" Target="header2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footer" Target="footer2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