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TitleNormal"/>
        <w:spacing w:lineRule="auto" w:line="360" w:before="0" w:after="0"/>
        <w:jc w:val="center"/>
        <w:rPr>
          <w:rFonts w:ascii="Times New Roman" w:hAnsi="Times New Roman" w:eastAsia="Times New Roman" w:cs="Times New Roman"/>
          <w:color w:val="000000"/>
          <w:kern w:val="0"/>
          <w:sz w:val="24"/>
          <w:lang w:eastAsia="ru-RU"/>
          <w14:ligatures w14:val="none"/>
        </w:rPr>
      </w:pPr>
      <w:bookmarkStart w:id="0" w:name="_Hlk153766597"/>
      <w:bookmarkEnd w:id="0"/>
      <w:r>
        <w:rPr/>
        <w:drawing>
          <wp:inline distT="0" distB="0" distL="0" distR="0">
            <wp:extent cx="1066800" cy="1066800"/>
            <wp:effectExtent l="0" t="0" r="0" b="0"/>
            <wp:docPr id="1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4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leNormal"/>
        <w:spacing w:lineRule="auto" w:line="240" w:before="0" w:after="0"/>
        <w:jc w:val="center"/>
        <w:rPr>
          <w:rFonts w:ascii="Times New Roman" w:hAnsi="Times New Roman" w:eastAsia="Times New Roman" w:cs="Times New Roman"/>
          <w:color w:val="000000"/>
          <w:kern w:val="0"/>
          <w:sz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>
      <w:pPr>
        <w:pStyle w:val="TitleNormal"/>
        <w:spacing w:lineRule="auto" w:line="240" w:before="0" w:after="0"/>
        <w:jc w:val="center"/>
        <w:rPr>
          <w:rFonts w:ascii="Times New Roman" w:hAnsi="Times New Roman" w:eastAsia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 xml:space="preserve">Федеральное государственное бюджетное образовательное учреждение </w:t>
      </w:r>
    </w:p>
    <w:p>
      <w:pPr>
        <w:pStyle w:val="TitleNormal"/>
        <w:spacing w:lineRule="auto" w:line="360" w:before="0" w:after="0"/>
        <w:jc w:val="center"/>
        <w:rPr>
          <w:rFonts w:ascii="Times New Roman" w:hAnsi="Times New Roman" w:eastAsia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>высшего образования</w:t>
      </w:r>
    </w:p>
    <w:p>
      <w:pPr>
        <w:pStyle w:val="TitleNormal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kern w:val="0"/>
          <w:sz w:val="24"/>
          <w:szCs w:val="24"/>
          <w:lang w:eastAsia="ru-RU"/>
          <w14:ligatures w14:val="none"/>
        </w:rPr>
        <w:t>"МИРЭА - Российский технологический университет"</w:t>
      </w:r>
    </w:p>
    <w:p>
      <w:pPr>
        <w:pStyle w:val="TitleNormal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kern w:val="0"/>
          <w:sz w:val="24"/>
          <w:szCs w:val="24"/>
          <w:lang w:eastAsia="ru-RU"/>
          <w14:ligatures w14:val="none"/>
        </w:rPr>
      </w:pPr>
      <w:bookmarkStart w:id="1" w:name="_Toc153762285"/>
      <w:bookmarkStart w:id="2" w:name="_Toc153756199"/>
      <w:r>
        <w:rPr>
          <w:rFonts w:eastAsia="Times New Roman" w:cs="Times New Roman" w:ascii="Times New Roman" w:hAnsi="Times New Roman"/>
          <w:bCs/>
          <w:kern w:val="0"/>
          <w:sz w:val="28"/>
          <w:szCs w:val="28"/>
          <w:lang w:eastAsia="ru-RU"/>
          <w14:ligatures w14:val="none"/>
        </w:rPr>
        <w:t>РТУ МИРЭА</w:t>
      </w:r>
      <w:r>
        <w:rPr>
          <w:rFonts w:eastAsia="Times New Roman" w:cs="Times New Roman" w:ascii="Times New Roman" w:hAnsi="Times New Roman"/>
          <w:bCs/>
          <w:kern w:val="0"/>
          <w:sz w:val="28"/>
          <w:szCs w:val="28"/>
          <w:lang w:eastAsia="ru-RU"/>
          <w14:ligatures w14:val="none"/>
        </w:rPr>
        <mc:AlternateContent>
          <mc:Choice Requires="wpg">
            <w:drawing>
              <wp:inline distT="0" distB="0" distL="0" distR="0" wp14:anchorId="00221D4C">
                <wp:extent cx="5600700" cy="39370"/>
                <wp:effectExtent l="0" t="0" r="0" b="0"/>
                <wp:docPr id="2" name="Group 684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0880" cy="39240"/>
                          <a:chOff x="0" y="0"/>
                          <a:chExt cx="5600880" cy="39240"/>
                        </a:xfrm>
                      </wpg:grpSpPr>
                      <wps:wsp>
                        <wps:cNvPr id="3" name="Shape 143"/>
                        <wps:cNvSpPr/>
                        <wps:spPr>
                          <a:xfrm>
                            <a:off x="0" y="25560"/>
                            <a:ext cx="5600880" cy="140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5600649" h="14351">
                                <a:moveTo>
                                  <a:pt x="5600649" y="0"/>
                                </a:moveTo>
                                <a:lnTo>
                                  <a:pt x="5600649" y="12700"/>
                                </a:lnTo>
                                <a:lnTo>
                                  <a:pt x="0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4" name="Shape 144"/>
                        <wps:cNvSpPr/>
                        <wps:spPr>
                          <a:xfrm>
                            <a:off x="0" y="0"/>
                            <a:ext cx="5600880" cy="140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5600662" h="14351">
                                <a:moveTo>
                                  <a:pt x="5600662" y="0"/>
                                </a:moveTo>
                                <a:lnTo>
                                  <a:pt x="5600662" y="12700"/>
                                </a:lnTo>
                                <a:lnTo>
                                  <a:pt x="13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6849" style="position:absolute;margin-left:0pt;margin-top:-3.15pt;width:441pt;height:3.1pt" coordorigin="0,-63" coordsize="8820,62"/>
            </w:pict>
          </mc:Fallback>
        </mc:AlternateContent>
      </w:r>
      <w:bookmarkEnd w:id="1"/>
      <w:bookmarkEnd w:id="2"/>
    </w:p>
    <w:p>
      <w:pPr>
        <w:pStyle w:val="TitleNormal"/>
        <w:spacing w:before="0" w:after="0"/>
        <w:ind w:end="1100"/>
        <w:jc w:val="both"/>
        <w:rPr>
          <w:rFonts w:ascii="Times New Roman" w:hAnsi="Times New Roman" w:eastAsia="Times New Roman" w:cs="Times New Roman"/>
          <w:color w:val="000000"/>
          <w:kern w:val="0"/>
          <w:sz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lang w:eastAsia="ru-RU"/>
          <w14:ligatures w14:val="none"/>
        </w:rPr>
      </w:r>
    </w:p>
    <w:p>
      <w:pPr>
        <w:pStyle w:val="TitleNormal"/>
        <w:spacing w:before="0" w:after="0"/>
        <w:jc w:val="center"/>
        <w:rPr>
          <w:rFonts w:ascii="Times New Roman" w:hAnsi="Times New Roman" w:eastAsia="Times New Roman" w:cs="Times New Roman"/>
          <w:color w:val="000000"/>
          <w:kern w:val="0"/>
          <w:sz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 xml:space="preserve">Институт </w:t>
      </w: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>информационных</w:t>
      </w: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 xml:space="preserve"> </w:t>
      </w: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>технологий</w:t>
      </w: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 xml:space="preserve"> (</w:t>
      </w: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>ИИТ</w:t>
      </w: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>)</w:t>
      </w:r>
    </w:p>
    <w:p>
      <w:pPr>
        <w:pStyle w:val="TitleNormal"/>
        <w:spacing w:before="0" w:after="0"/>
        <w:jc w:val="center"/>
        <w:rPr>
          <w:rFonts w:ascii="Times New Roman" w:hAnsi="Times New Roman" w:eastAsia="Times New Roman" w:cs="Times New Roman"/>
          <w:color w:val="000000"/>
          <w:kern w:val="0"/>
          <w:sz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 xml:space="preserve">Кафедра </w:t>
      </w: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>Вычислительной техники</w:t>
      </w: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 xml:space="preserve"> (</w:t>
      </w: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>ВТ</w:t>
      </w: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>)</w:t>
      </w:r>
    </w:p>
    <w:p>
      <w:pPr>
        <w:pStyle w:val="TitleNormal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kern w:val="0"/>
          <w:sz w:val="24"/>
          <w:szCs w:val="24"/>
          <w:lang w:eastAsia="ru-RU"/>
          <w14:ligatures w14:val="none"/>
        </w:rPr>
      </w:r>
    </w:p>
    <w:p>
      <w:pPr>
        <w:pStyle w:val="TitleNormal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kern w:val="0"/>
          <w:sz w:val="24"/>
          <w:szCs w:val="24"/>
          <w:lang w:eastAsia="ru-RU"/>
          <w14:ligatures w14:val="none"/>
        </w:rPr>
      </w:r>
    </w:p>
    <w:p>
      <w:pPr>
        <w:pStyle w:val="TitleNormal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kern w:val="0"/>
          <w:sz w:val="28"/>
          <w:szCs w:val="28"/>
          <w:lang w:eastAsia="ru-RU"/>
          <w14:ligatures w14:val="none"/>
        </w:rPr>
      </w:pPr>
      <w:bookmarkStart w:id="3" w:name="_Toc153762286"/>
      <w:bookmarkStart w:id="4" w:name="_Toc153756200"/>
      <w:r>
        <w:rPr>
          <w:rFonts w:eastAsia="Times New Roman" w:cs="Times New Roman" w:ascii="Times New Roman" w:hAnsi="Times New Roman"/>
          <w:b/>
          <w:kern w:val="0"/>
          <w:sz w:val="28"/>
          <w:szCs w:val="28"/>
          <w14:ligatures w14:val="none"/>
        </w:rPr>
        <w:t>ОТЧЕТ</w:t>
      </w: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eastAsia="ru-RU"/>
          <w14:ligatures w14:val="none"/>
        </w:rPr>
        <w:br/>
      </w:r>
      <w:r>
        <w:rPr>
          <w:rFonts w:eastAsia="Times New Roman" w:cs="Times New Roman" w:ascii="Times New Roman" w:hAnsi="Times New Roman"/>
          <w:b/>
          <w:kern w:val="0"/>
          <w:sz w:val="28"/>
          <w:szCs w:val="20"/>
          <w:lang w:eastAsia="ru-RU"/>
          <w14:ligatures w14:val="none"/>
        </w:rPr>
        <w:t xml:space="preserve">ПО </w:t>
      </w:r>
      <w:bookmarkEnd w:id="3"/>
      <w:bookmarkEnd w:id="4"/>
      <w:r>
        <w:rPr>
          <w:rFonts w:eastAsia="Times New Roman" w:cs="Times New Roman" w:ascii="Times New Roman" w:hAnsi="Times New Roman"/>
          <w:b/>
          <w:kern w:val="0"/>
          <w:sz w:val="28"/>
          <w:szCs w:val="20"/>
          <w:lang w:eastAsia="ru-RU"/>
          <w14:ligatures w14:val="none"/>
        </w:rPr>
        <w:t>ПРАКТИЧЕСКОЙ РАБОТЕ №</w:t>
      </w:r>
      <w:r>
        <w:rPr>
          <w:rFonts w:eastAsia="Times New Roman" w:cs="Times New Roman" w:ascii="Times New Roman" w:hAnsi="Times New Roman"/>
          <w:b/>
          <w:kern w:val="0"/>
          <w:sz w:val="28"/>
          <w:szCs w:val="20"/>
          <w:lang w:eastAsia="ru-RU"/>
          <w14:ligatures w14:val="none"/>
        </w:rPr>
        <w:t>2</w:t>
      </w:r>
    </w:p>
    <w:p>
      <w:pPr>
        <w:pStyle w:val="TitleNormal"/>
        <w:spacing w:lineRule="auto" w:line="266" w:before="0" w:after="0"/>
        <w:jc w:val="center"/>
        <w:rPr>
          <w:rFonts w:ascii="Times New Roman" w:hAnsi="Times New Roman" w:eastAsia="Times New Roman" w:cs="Times New Roman"/>
          <w:b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color w:val="000000"/>
          <w:kern w:val="0"/>
          <w:sz w:val="28"/>
          <w:szCs w:val="28"/>
          <w:lang w:eastAsia="ru-RU"/>
          <w14:ligatures w14:val="none"/>
        </w:rPr>
        <w:t>«</w:t>
      </w:r>
      <w:r>
        <w:rPr>
          <w:rFonts w:eastAsia="Times New Roman" w:cs="Times New Roman" w:ascii="Times New Roman" w:hAnsi="Times New Roman"/>
          <w:b/>
          <w:color w:val="000000"/>
          <w:kern w:val="0"/>
          <w:sz w:val="28"/>
          <w:szCs w:val="28"/>
          <w:lang w:eastAsia="ru-RU"/>
          <w14:ligatures w14:val="none"/>
        </w:rPr>
        <w:t>КОМБИНАЦИОННЫЕ СХЕМЫ, ЭЛЕМЕНТЫ ПАМЯТИ, СЧЕТЧИКИ</w:t>
      </w:r>
      <w:r>
        <w:rPr>
          <w:rFonts w:eastAsia="Times New Roman" w:cs="Times New Roman" w:ascii="Times New Roman" w:hAnsi="Times New Roman"/>
          <w:b/>
          <w:color w:val="000000"/>
          <w:kern w:val="0"/>
          <w:sz w:val="28"/>
          <w:szCs w:val="28"/>
          <w:lang w:eastAsia="ru-RU"/>
          <w14:ligatures w14:val="none"/>
        </w:rPr>
        <w:t>»</w:t>
      </w:r>
    </w:p>
    <w:p>
      <w:pPr>
        <w:pStyle w:val="TitleNormal"/>
        <w:spacing w:lineRule="auto" w:line="266" w:before="0" w:after="0"/>
        <w:jc w:val="center"/>
        <w:rPr>
          <w:rFonts w:ascii="Times New Roman" w:hAnsi="Times New Roman" w:eastAsia="Times New Roman" w:cs="Times New Roman"/>
          <w:b/>
          <w:color w:val="000000"/>
          <w:kern w:val="0"/>
          <w:sz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color w:val="000000"/>
          <w:kern w:val="0"/>
          <w:sz w:val="28"/>
          <w:lang w:eastAsia="ru-RU"/>
          <w14:ligatures w14:val="none"/>
        </w:rPr>
        <w:t>по дисциплине</w:t>
      </w:r>
    </w:p>
    <w:p>
      <w:pPr>
        <w:pStyle w:val="TitleNormal"/>
        <w:spacing w:lineRule="auto" w:line="266" w:before="0" w:after="0"/>
        <w:jc w:val="center"/>
        <w:rPr>
          <w:b w:val="false"/>
          <w:bCs w:val="false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8"/>
          <w:lang w:eastAsia="ru-RU"/>
          <w14:ligatures w14:val="none"/>
        </w:rPr>
        <w:t>«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8"/>
          <w:lang w:eastAsia="ru-RU"/>
          <w14:ligatures w14:val="none"/>
        </w:rPr>
        <w:t>Архитектура вычислительных машин и систем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8"/>
          <w:lang w:eastAsia="ru-RU"/>
          <w14:ligatures w14:val="none"/>
        </w:rPr>
        <w:t>»</w:t>
      </w:r>
    </w:p>
    <w:p>
      <w:pPr>
        <w:pStyle w:val="TitleNormal"/>
        <w:spacing w:before="0" w:after="0"/>
        <w:ind w:end="515"/>
        <w:jc w:val="center"/>
        <w:rPr>
          <w:rFonts w:ascii="Times New Roman" w:hAnsi="Times New Roman" w:eastAsia="Times New Roman" w:cs="Times New Roman"/>
          <w:color w:val="000000"/>
          <w:kern w:val="0"/>
          <w:sz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p>
      <w:pPr>
        <w:pStyle w:val="TitleNormal"/>
        <w:spacing w:before="0" w:after="0"/>
        <w:ind w:end="515"/>
        <w:jc w:val="center"/>
        <w:rPr>
          <w:rFonts w:ascii="Times New Roman" w:hAnsi="Times New Roman" w:eastAsia="Times New Roman" w:cs="Times New Roman"/>
          <w:color w:val="000000"/>
          <w:kern w:val="0"/>
          <w:sz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p>
      <w:pPr>
        <w:pStyle w:val="TitleNormal"/>
        <w:spacing w:before="0" w:after="0"/>
        <w:ind w:end="515"/>
        <w:jc w:val="both"/>
        <w:rPr>
          <w:rFonts w:ascii="Times New Roman" w:hAnsi="Times New Roman" w:eastAsia="Times New Roman" w:cs="Times New Roman"/>
          <w:color w:val="000000"/>
          <w:kern w:val="0"/>
          <w:sz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lang w:eastAsia="ru-RU"/>
          <w14:ligatures w14:val="none"/>
        </w:rPr>
      </w:r>
    </w:p>
    <w:p>
      <w:pPr>
        <w:pStyle w:val="TitleNormal"/>
        <w:spacing w:before="0" w:after="0"/>
        <w:ind w:start="3135"/>
        <w:rPr>
          <w:rFonts w:ascii="Times New Roman" w:hAnsi="Times New Roman" w:eastAsia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</w:r>
    </w:p>
    <w:p>
      <w:pPr>
        <w:pStyle w:val="TitleNormal"/>
        <w:spacing w:before="0" w:after="0"/>
        <w:ind w:start="3135"/>
        <w:rPr>
          <w:rFonts w:ascii="Times New Roman" w:hAnsi="Times New Roman" w:eastAsia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</w:r>
    </w:p>
    <w:p>
      <w:pPr>
        <w:pStyle w:val="TitleNormal"/>
        <w:spacing w:before="0" w:after="0"/>
        <w:ind w:start="3135"/>
        <w:rPr>
          <w:rFonts w:ascii="Times New Roman" w:hAnsi="Times New Roman" w:eastAsia="Times New Roman" w:cs="Times New Roman"/>
          <w:color w:val="000000"/>
          <w:kern w:val="0"/>
          <w:sz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 xml:space="preserve"> </w:t>
      </w: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ab/>
      </w:r>
      <w:r>
        <w:rPr>
          <w:rFonts w:eastAsia="Times New Roman" w:cs="Times New Roman" w:ascii="Times New Roman" w:hAnsi="Times New Roman"/>
          <w:i/>
          <w:color w:val="000000"/>
          <w:kern w:val="0"/>
          <w:sz w:val="24"/>
          <w:lang w:eastAsia="ru-RU"/>
          <w14:ligatures w14:val="none"/>
        </w:rPr>
        <w:t xml:space="preserve"> </w:t>
      </w:r>
    </w:p>
    <w:tbl>
      <w:tblPr>
        <w:tblStyle w:val="TitleTbl"/>
        <w:tblW w:w="9627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4a0" w:noHBand="0" w:noVBand="1" w:firstColumn="1" w:lastRow="0" w:lastColumn="0" w:firstRow="1"/>
      </w:tblPr>
      <w:tblGrid>
        <w:gridCol w:w="5382"/>
        <w:gridCol w:w="1036"/>
        <w:gridCol w:w="3209"/>
      </w:tblGrid>
      <w:tr>
        <w:trPr/>
        <w:tc>
          <w:tcPr>
            <w:tcW w:w="538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TitleNormal"/>
              <w:widowControl/>
              <w:spacing w:lineRule="auto" w:line="240" w:before="0" w:after="15"/>
              <w:jc w:val="start"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4"/>
                <w:lang w:val="ru-RU" w:eastAsia="ru-RU" w:bidi="ar-SA"/>
              </w:rPr>
              <w:t xml:space="preserve">Выполнил студент группы </w:t>
            </w: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4"/>
                <w:lang w:val="ru-RU" w:eastAsia="ru-RU" w:bidi="ar-SA"/>
              </w:rPr>
              <w:t>ИКБО-42-25</w:t>
            </w:r>
          </w:p>
        </w:tc>
        <w:tc>
          <w:tcPr>
            <w:tcW w:w="103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TitleNormal"/>
              <w:widowControl/>
              <w:spacing w:lineRule="auto" w:line="240" w:before="0" w:after="15"/>
              <w:jc w:val="start"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2"/>
                <w:lang w:val="ru-RU" w:eastAsia="ru-RU" w:bidi="ar-SA"/>
              </w:rPr>
            </w:r>
          </w:p>
        </w:tc>
        <w:tc>
          <w:tcPr>
            <w:tcW w:w="3209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TitleNormal"/>
              <w:widowControl/>
              <w:spacing w:lineRule="auto" w:line="240" w:before="0" w:after="15"/>
              <w:jc w:val="end"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4"/>
                <w:lang w:val="ru-RU" w:eastAsia="ru-RU" w:bidi="ar-SA"/>
              </w:rPr>
              <w:t>Докукин Д.А.</w:t>
            </w:r>
          </w:p>
        </w:tc>
      </w:tr>
      <w:tr>
        <w:trPr/>
        <w:tc>
          <w:tcPr>
            <w:tcW w:w="538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TitleNormal"/>
              <w:widowControl/>
              <w:spacing w:lineRule="auto" w:line="240" w:before="0" w:after="15"/>
              <w:jc w:val="start"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2"/>
                <w:lang w:val="ru-RU" w:eastAsia="ru-RU" w:bidi="ar-SA"/>
              </w:rPr>
            </w:r>
          </w:p>
        </w:tc>
        <w:tc>
          <w:tcPr>
            <w:tcW w:w="103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TitleNormal"/>
              <w:widowControl/>
              <w:spacing w:lineRule="auto" w:line="240" w:before="0" w:after="15"/>
              <w:jc w:val="start"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2"/>
                <w:lang w:val="ru-RU" w:eastAsia="ru-RU" w:bidi="ar-SA"/>
              </w:rPr>
            </w:r>
          </w:p>
        </w:tc>
        <w:tc>
          <w:tcPr>
            <w:tcW w:w="3209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TitleNormal"/>
              <w:widowControl/>
              <w:spacing w:lineRule="auto" w:line="240" w:before="0" w:after="15"/>
              <w:jc w:val="end"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2"/>
                <w:lang w:val="ru-RU" w:eastAsia="ru-RU" w:bidi="ar-SA"/>
              </w:rPr>
            </w:r>
          </w:p>
        </w:tc>
      </w:tr>
      <w:tr>
        <w:trPr/>
        <w:tc>
          <w:tcPr>
            <w:tcW w:w="538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TitleNormal"/>
              <w:widowControl/>
              <w:spacing w:lineRule="auto" w:line="240" w:before="0" w:after="15"/>
              <w:jc w:val="start"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4"/>
                <w:lang w:val="ru-RU" w:eastAsia="ru-RU" w:bidi="ar-SA"/>
              </w:rPr>
              <w:t>Принял</w:t>
            </w:r>
          </w:p>
        </w:tc>
        <w:tc>
          <w:tcPr>
            <w:tcW w:w="103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TitleNormal"/>
              <w:widowControl/>
              <w:spacing w:lineRule="auto" w:line="240" w:before="0" w:after="15"/>
              <w:jc w:val="start"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2"/>
                <w:lang w:val="ru-RU" w:eastAsia="ru-RU" w:bidi="ar-SA"/>
              </w:rPr>
            </w:r>
          </w:p>
        </w:tc>
        <w:tc>
          <w:tcPr>
            <w:tcW w:w="3209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TitleNormal"/>
              <w:widowControl/>
              <w:spacing w:lineRule="auto" w:line="240" w:before="0" w:after="15"/>
              <w:jc w:val="end"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4"/>
                <w:lang w:val="ru-RU" w:eastAsia="ru-RU" w:bidi="ar-SA"/>
              </w:rPr>
              <w:t>Гололобов А.А.</w:t>
            </w:r>
          </w:p>
        </w:tc>
      </w:tr>
    </w:tbl>
    <w:p>
      <w:pPr>
        <w:pStyle w:val="TitleNormal"/>
        <w:spacing w:before="0" w:after="15"/>
        <w:rPr>
          <w:rFonts w:ascii="Times New Roman" w:hAnsi="Times New Roman" w:eastAsia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</w:r>
    </w:p>
    <w:p>
      <w:pPr>
        <w:pStyle w:val="TitleNormal"/>
        <w:spacing w:before="0" w:after="15"/>
        <w:rPr>
          <w:rFonts w:ascii="Times New Roman" w:hAnsi="Times New Roman" w:eastAsia="Times New Roman" w:cs="Times New Roman"/>
          <w:color w:val="000000"/>
          <w:kern w:val="0"/>
          <w:sz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 xml:space="preserve"> </w:t>
      </w: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ab/>
      </w:r>
    </w:p>
    <w:p>
      <w:pPr>
        <w:pStyle w:val="TitleNormal"/>
        <w:spacing w:lineRule="auto" w:line="266" w:before="0" w:after="118"/>
        <w:ind w:end="2307"/>
        <w:rPr>
          <w:rFonts w:ascii="Times New Roman" w:hAnsi="Times New Roman" w:eastAsia="Times New Roman" w:cs="Times New Roman"/>
          <w:color w:val="000000"/>
          <w:kern w:val="0"/>
          <w:sz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>Практическую работу выполнил</w:t>
        <w:tab/>
        <w:tab/>
        <w:t xml:space="preserve"> «</w:t>
      </w: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>30</w:t>
      </w: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 xml:space="preserve">» </w:t>
      </w: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 xml:space="preserve">сентября </w:t>
      </w: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 xml:space="preserve">2026 г. </w:t>
        <w:tab/>
      </w:r>
      <w:r>
        <w:rPr>
          <w:rFonts w:eastAsia="Times New Roman" w:cs="Times New Roman" w:ascii="Times New Roman" w:hAnsi="Times New Roman"/>
          <w:i/>
          <w:color w:val="FF0000"/>
          <w:kern w:val="0"/>
          <w:sz w:val="24"/>
          <w:lang w:eastAsia="ru-RU"/>
          <w14:ligatures w14:val="none"/>
        </w:rPr>
        <w:t xml:space="preserve"> </w:t>
      </w:r>
    </w:p>
    <w:p>
      <w:pPr>
        <w:pStyle w:val="TitleNormal"/>
        <w:spacing w:lineRule="auto" w:line="245" w:before="0" w:after="40"/>
        <w:ind w:start="1858" w:end="1765"/>
        <w:rPr>
          <w:rFonts w:ascii="Times New Roman" w:hAnsi="Times New Roman" w:eastAsia="Times New Roman" w:cs="Times New Roman"/>
          <w:color w:val="000000"/>
          <w:kern w:val="0"/>
          <w:sz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 xml:space="preserve"> </w:t>
      </w: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ab/>
      </w:r>
      <w:r>
        <w:rPr>
          <w:rFonts w:eastAsia="Times New Roman" w:cs="Times New Roman" w:ascii="Times New Roman" w:hAnsi="Times New Roman"/>
          <w:i/>
          <w:color w:val="000000"/>
          <w:kern w:val="0"/>
          <w:sz w:val="24"/>
          <w:lang w:eastAsia="ru-RU"/>
          <w14:ligatures w14:val="none"/>
        </w:rPr>
        <w:t xml:space="preserve"> </w:t>
        <w:tab/>
      </w: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 xml:space="preserve">  </w:t>
        <w:tab/>
        <w:t xml:space="preserve"> </w:t>
        <w:tab/>
      </w:r>
      <w:r>
        <w:rPr>
          <w:rFonts w:eastAsia="Times New Roman" w:cs="Times New Roman" w:ascii="Times New Roman" w:hAnsi="Times New Roman"/>
          <w:i/>
          <w:color w:val="000000"/>
          <w:kern w:val="0"/>
          <w:sz w:val="24"/>
          <w:lang w:eastAsia="ru-RU"/>
          <w14:ligatures w14:val="none"/>
        </w:rPr>
        <w:t xml:space="preserve"> </w:t>
      </w:r>
    </w:p>
    <w:p>
      <w:pPr>
        <w:pStyle w:val="TitleNormal"/>
        <w:tabs>
          <w:tab w:val="clear" w:pos="708"/>
          <w:tab w:val="center" w:pos="1857" w:leader="none"/>
          <w:tab w:val="center" w:pos="5313" w:leader="none"/>
          <w:tab w:val="center" w:pos="8346" w:leader="none"/>
        </w:tabs>
        <w:spacing w:lineRule="auto" w:line="266" w:before="0" w:after="0"/>
        <w:rPr>
          <w:rFonts w:ascii="Times New Roman" w:hAnsi="Times New Roman" w:eastAsia="Times New Roman" w:cs="Times New Roman"/>
          <w:color w:val="000000"/>
          <w:kern w:val="0"/>
          <w:sz w:val="28"/>
          <w:lang w:eastAsia="ru-RU"/>
          <w14:ligatures w14:val="none"/>
        </w:rPr>
      </w:pPr>
      <w:r>
        <w:rPr>
          <w:rFonts w:eastAsia="Calibri" w:cs="Calibri" w:ascii="Calibri" w:hAnsi="Calibri"/>
          <w:color w:val="000000"/>
          <w:kern w:val="0"/>
          <w:lang w:eastAsia="ru-RU"/>
          <w14:ligatures w14:val="none"/>
        </w:rPr>
        <w:tab/>
      </w: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 xml:space="preserve">«Зачтено» </w:t>
        <w:tab/>
        <w:t xml:space="preserve">«__»_______2026 г. </w:t>
        <w:tab/>
      </w:r>
      <w:r>
        <w:rPr>
          <w:rFonts w:eastAsia="Times New Roman" w:cs="Times New Roman" w:ascii="Times New Roman" w:hAnsi="Times New Roman"/>
          <w:i/>
          <w:color w:val="FF0000"/>
          <w:kern w:val="0"/>
          <w:sz w:val="24"/>
          <w:lang w:eastAsia="ru-RU"/>
          <w14:ligatures w14:val="none"/>
        </w:rPr>
        <w:t xml:space="preserve"> </w:t>
      </w:r>
    </w:p>
    <w:p>
      <w:pPr>
        <w:pStyle w:val="TitleNormal"/>
        <w:spacing w:before="0" w:after="0"/>
        <w:ind w:end="270"/>
        <w:jc w:val="center"/>
        <w:rPr>
          <w:rFonts w:ascii="Times New Roman" w:hAnsi="Times New Roman" w:eastAsia="Times New Roman" w:cs="Times New Roman"/>
          <w:color w:val="000000"/>
          <w:kern w:val="0"/>
          <w:sz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p>
      <w:pPr>
        <w:pStyle w:val="TitleNormal"/>
        <w:spacing w:before="0" w:after="14"/>
        <w:ind w:end="270"/>
        <w:rPr>
          <w:rFonts w:ascii="Times New Roman" w:hAnsi="Times New Roman" w:eastAsia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</w:r>
    </w:p>
    <w:p>
      <w:pPr>
        <w:pStyle w:val="TitleNormal"/>
        <w:spacing w:before="0" w:after="14"/>
        <w:ind w:end="270"/>
        <w:rPr>
          <w:rFonts w:ascii="Times New Roman" w:hAnsi="Times New Roman" w:eastAsia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</w:r>
    </w:p>
    <w:p>
      <w:pPr>
        <w:pStyle w:val="TitleNormal"/>
        <w:spacing w:before="0" w:after="14"/>
        <w:ind w:end="270"/>
        <w:jc w:val="center"/>
        <w:rPr>
          <w:rFonts w:ascii="Times New Roman" w:hAnsi="Times New Roman" w:eastAsia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</w:r>
    </w:p>
    <w:p>
      <w:pPr>
        <w:pStyle w:val="TitleNormal"/>
        <w:spacing w:before="0" w:after="14"/>
        <w:ind w:end="270"/>
        <w:jc w:val="center"/>
        <w:rPr>
          <w:rFonts w:ascii="Times New Roman" w:hAnsi="Times New Roman" w:eastAsia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</w:r>
    </w:p>
    <w:p>
      <w:pPr>
        <w:pStyle w:val="TitleNormal"/>
        <w:spacing w:before="0" w:after="14"/>
        <w:ind w:end="270"/>
        <w:jc w:val="center"/>
        <w:rPr>
          <w:rFonts w:ascii="Times New Roman" w:hAnsi="Times New Roman" w:eastAsia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4"/>
          <w:lang w:eastAsia="ru-RU"/>
          <w14:ligatures w14:val="none"/>
        </w:rPr>
        <w:t>Москва 2026</w:t>
      </w:r>
    </w:p>
    <w:p>
      <w:pPr>
        <w:pStyle w:val="TitleNormal"/>
        <w:spacing w:after="0"/>
        <w:sectPr>
          <w:type w:val="nextPage"/>
          <w:pgSz w:w="11906" w:h="16838"/>
          <w:pgMar w:top="1134" w:right="851" w:bottom="1134" w:left="1418" w:header="0" w:footer="720" w:gutter="0"/>
          <w:cols w:space="720"/>
        </w:sectPr>
      </w:pPr>
    </w:p>
    <w:p>
      <w:pPr>
        <w:pStyle w:val="1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1. Цель работы</w:t>
      </w:r>
    </w:p>
    <w:p>
      <w:pPr>
        <w:ind w:firstLine="709"/>
        <w:jc w:val="both"/>
      </w:pPr>
      <w:r>
        <w:rPr>
          <w:rFonts w:cs="Times New Roman"/>
          <w:lang w:val="ru-RU"/>
        </w:rPr>
        <w:t xml:space="preserve">Изучить принципы построения основных комбинационных схем (демультиплексор) и элементов памяти (JK-триггер), освоить синтез счётчика с произвольным порядком счёта на D-триггерах по заданному графу переходов состояний.</w:t>
      </w:r>
    </w:p>
    <w:p>
      <w:pPr>
        <w:pStyle w:val="1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2. Задание (вариант 10)</w:t>
      </w:r>
    </w:p>
    <w:p>
      <w:pPr>
        <w:ind w:firstLine="709"/>
        <w:jc w:val="both"/>
      </w:pPr>
      <w:r>
        <w:rPr>
          <w:rFonts w:cs="Times New Roman"/>
          <w:lang w:val="ru-RU"/>
        </w:rPr>
        <w:t xml:space="preserve">1) Разобрать демультиплексор с 2 адресными входными сигналами и JK-триггер, составить таблицы истинности.</w:t>
      </w:r>
    </w:p>
    <w:p>
      <w:pPr>
        <w:ind w:firstLine="709"/>
        <w:jc w:val="both"/>
      </w:pPr>
      <w:r>
        <w:rPr>
          <w:rFonts w:cs="Times New Roman"/>
          <w:lang w:val="ru-RU"/>
        </w:rPr>
        <w:t xml:space="preserve">2) Реализовать счётчик согласно варианту 11.</w:t>
      </w:r>
    </w:p>
    <w:p>
      <w:pPr>
        <w:ind w:firstLine="709"/>
        <w:jc w:val="both"/>
      </w:pPr>
      <w:r>
        <w:rPr>
          <w:rFonts w:cs="Times New Roman"/>
          <w:lang w:val="ru-RU"/>
        </w:rPr>
        <w:t xml:space="preserve">3) Продемонстрировать результат преподавателю.</w:t>
      </w:r>
    </w:p>
    <w:p>
      <w:pPr>
        <w:ind w:firstLine="709"/>
        <w:jc w:val="both"/>
      </w:pPr>
      <w:r>
        <w:rPr>
          <w:rFonts w:cs="Times New Roman"/>
          <w:lang w:val="ru-RU"/>
        </w:rPr>
        <w:t xml:space="preserve">Работа выполнена в среде Logisim. Схемы сохранены в трёх файлах: «1_Демультиплексор_1-4.circ» – демультиплексор, «2_JK-триггер.circ» – JK-триггер, «3_Счетчик_вариант11.circ» – счётчик по варианту 11.</w:t>
      </w:r>
    </w:p>
    <w:p>
      <w:pPr>
        <w:pStyle w:val="1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3. Демультиплексор с двумя адресными входами</w:t>
      </w:r>
    </w:p>
    <w:p>
      <w:pPr>
        <w:ind w:firstLine="709"/>
        <w:jc w:val="both"/>
      </w:pPr>
      <w:r>
        <w:rPr>
          <w:rFonts w:cs="Times New Roman"/>
          <w:lang w:val="ru-RU"/>
        </w:rPr>
        <w:t xml:space="preserve">Демультиплексор (DMUX) выполняет действие, обратное мультиплексору: сигнал с единственного информационного входа I передаётся на один из выходов, номер которого задаётся адресными входами. При двух адресных входах a1 и a0 выходов 2² = 4, поэтому демультиплексор обозначается 1-4 (F0 … F3). Если на информационном входе «1», то работа устройства совпадает с работой дешифратора 2-4; если «0», то на всех выходах «0».</w:t>
      </w:r>
    </w:p>
    <w:p>
      <w:pPr>
        <w:keepNext/>
        <w:ind w:firstLine="709"/>
        <w:jc w:val="both"/>
      </w:pPr>
      <w:r>
        <w:rPr>
          <w:rFonts w:cs="Times New Roman"/>
          <w:lang w:val="ru-RU"/>
        </w:rPr>
        <w:t xml:space="preserve">Таблица истинности приведена в таблице 1.</w:t>
      </w:r>
    </w:p>
    <w:p>
      <w:pPr>
        <w:keepNext/>
        <w:spacing w:before="120"/>
      </w:pPr>
      <w:r>
        <w:rPr>
          <w:rFonts w:cs="Times New Roman"/>
          <w:sz w:val="24"/>
          <w:lang w:val="ru-RU"/>
        </w:rPr>
        <w:t xml:space="preserve">Таблица 1 – Таблица истинности демультиплексора 1-4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850"/>
        <w:gridCol w:w="850"/>
        <w:gridCol w:w="850"/>
        <w:gridCol w:w="850"/>
        <w:gridCol w:w="850"/>
        <w:gridCol w:w="850"/>
      </w:tblGrid>
      <w:tr>
        <w:trPr>
          <w:tblHeader/>
          <w:cantSplit/>
          <w:jc w:val="center"/>
        </w:trPr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I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a1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a0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F3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F2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F1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F0</w:t>
            </w:r>
          </w:p>
        </w:tc>
      </w:tr>
      <w:tr>
        <w:trPr>
          <w:cantSplit/>
          <w:jc w:val="center"/>
        </w:trPr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</w:tr>
      <w:tr>
        <w:trPr>
          <w:cantSplit/>
          <w:jc w:val="center"/>
        </w:trPr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</w:tr>
      <w:tr>
        <w:trPr>
          <w:cantSplit/>
          <w:jc w:val="center"/>
        </w:trPr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</w:tr>
      <w:tr>
        <w:trPr>
          <w:cantSplit/>
          <w:jc w:val="center"/>
        </w:trPr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</w:tr>
      <w:tr>
        <w:trPr>
          <w:cantSplit/>
          <w:jc w:val="center"/>
        </w:trPr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</w:tr>
      <w:tr>
        <w:trPr>
          <w:cantSplit/>
          <w:jc w:val="center"/>
        </w:trPr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</w:tr>
      <w:tr>
        <w:trPr>
          <w:cantSplit/>
          <w:jc w:val="center"/>
        </w:trPr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</w:tr>
      <w:tr>
        <w:trPr>
          <w:cantSplit/>
          <w:jc w:val="center"/>
        </w:trPr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85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</w:tr>
    </w:tbl>
    <w:p>
      <w:pPr>
        <w:spacing w:after="0"/>
      </w:pPr>
    </w:p>
    <w:p>
      <w:pPr>
        <w:keepNext/>
        <w:ind w:firstLine="709"/>
        <w:jc w:val="both"/>
      </w:pPr>
      <w:r>
        <w:rPr>
          <w:rFonts w:cs="Times New Roman"/>
          <w:lang w:val="ru-RU"/>
        </w:rPr>
        <w:t xml:space="preserve">Каждый выход равен единице только на одном наборе, поэтому выражается одним минтермом, в который входит информационный вход:</w:t>
      </w:r>
    </w:p>
    <w:p>
      <w:pPr>
        <w:keepNext/>
        <w:jc w:val="center"/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I</m:t>
          </m:r>
          <m:r>
            <m:rPr>
              <m:sty m:val="p"/>
            </m:rPr>
            <w:rPr>
              <w:rFonts w:ascii="Cambria Math" w:hAnsi="Cambria Math" w:cs="Times New Roman"/>
            </w:rPr>
            <m:t>·</m:t>
          </m:r>
          <m:bar>
            <m:barPr>
              <m:pos m:val="top"/>
              <m:ctrlPr>
                <w:rPr>
                  <w:rFonts w:ascii="Cambria Math" w:hAnsi="Cambria Math" w:cs="Times New Roman"/>
                </w:rPr>
              </m:ctrlPr>
            </m:bar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e>
          </m:bar>
          <m:r>
            <m:rPr>
              <m:sty m:val="p"/>
            </m:rPr>
            <w:rPr>
              <w:rFonts w:ascii="Cambria Math" w:hAnsi="Cambria Math" w:cs="Times New Roman"/>
            </w:rPr>
            <m:t>·</m:t>
          </m:r>
          <m:bar>
            <m:barPr>
              <m:pos m:val="top"/>
              <m:ctrlPr>
                <w:rPr>
                  <w:rFonts w:ascii="Cambria Math" w:hAnsi="Cambria Math" w:cs="Times New Roman"/>
                </w:rPr>
              </m:ctrlPr>
            </m:bar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e>
          </m:bar>
        </m:oMath>
      </m:oMathPara>
    </w:p>
    <w:p>
      <w:pPr>
        <w:keepNext/>
        <w:jc w:val="center"/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I</m:t>
          </m:r>
          <m:r>
            <m:rPr>
              <m:sty m:val="p"/>
            </m:rPr>
            <w:rPr>
              <w:rFonts w:ascii="Cambria Math" w:hAnsi="Cambria Math" w:cs="Times New Roman"/>
            </w:rPr>
            <m:t>·</m:t>
          </m:r>
          <m:bar>
            <m:barPr>
              <m:pos m:val="top"/>
              <m:ctrlPr>
                <w:rPr>
                  <w:rFonts w:ascii="Cambria Math" w:hAnsi="Cambria Math" w:cs="Times New Roman"/>
                </w:rPr>
              </m:ctrlPr>
            </m:bar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e>
          </m:bar>
          <m:r>
            <m:rPr>
              <m:sty m:val="p"/>
            </m:rPr>
            <w:rPr>
              <w:rFonts w:ascii="Cambria Math" w:hAnsi="Cambria Math" w:cs="Times New Roman"/>
            </w:rPr>
            <m:t>·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0</m:t>
              </m:r>
            </m:sub>
          </m:sSub>
        </m:oMath>
      </m:oMathPara>
    </w:p>
    <w:p>
      <w:pPr>
        <w:keepNext/>
        <w:jc w:val="center"/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I</m:t>
          </m:r>
          <m:r>
            <m:rPr>
              <m:sty m:val="p"/>
            </m:rPr>
            <w:rPr>
              <w:rFonts w:ascii="Cambria Math" w:hAnsi="Cambria Math" w:cs="Times New Roman"/>
            </w:rPr>
            <m:t>·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·</m:t>
          </m:r>
          <m:bar>
            <m:barPr>
              <m:pos m:val="top"/>
              <m:ctrlPr>
                <w:rPr>
                  <w:rFonts w:ascii="Cambria Math" w:hAnsi="Cambria Math" w:cs="Times New Roman"/>
                </w:rPr>
              </m:ctrlPr>
            </m:bar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e>
          </m:bar>
        </m:oMath>
      </m:oMathPara>
    </w:p>
    <w:p>
      <w:pPr>
        <w:keepNext/>
        <w:jc w:val="center"/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I</m:t>
          </m:r>
          <m:r>
            <m:rPr>
              <m:sty m:val="p"/>
            </m:rPr>
            <w:rPr>
              <w:rFonts w:ascii="Cambria Math" w:hAnsi="Cambria Math" w:cs="Times New Roman"/>
            </w:rPr>
            <m:t>·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·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0</m:t>
              </m:r>
            </m:sub>
          </m:sSub>
        </m:oMath>
      </m:oMathPara>
    </w:p>
    <w:p>
      <w:pPr>
        <w:keepNext/>
        <w:ind w:firstLine="709"/>
        <w:jc w:val="both"/>
      </w:pPr>
      <w:r>
        <w:rPr>
          <w:rFonts w:cs="Times New Roman"/>
          <w:lang w:val="ru-RU"/>
        </w:rPr>
        <w:t xml:space="preserve">Схема демультиплексора состоит из двух элементов «НЕ», формирующих инверсии адресных входов, и четырёх элементов «И» на 3 входа – по одному на каждый выход.</w:t>
      </w:r>
    </w:p>
    <w:p>
      <w:pPr>
        <w:pStyle w:val="1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4. JK-триггер</w:t>
      </w:r>
    </w:p>
    <w:p>
      <w:pPr>
        <w:ind w:firstLine="709"/>
        <w:jc w:val="both"/>
      </w:pPr>
      <w:r>
        <w:rPr>
          <w:rFonts w:cs="Times New Roman"/>
          <w:lang w:val="ru-RU"/>
        </w:rPr>
        <w:t xml:space="preserve">JK-триггер – универсальный синхронный триггер, который сочетает режимы RS- и T-триггера. Он имеет два информационных входа J и K, тактовый вход C и выходы Q и ¬Q. Состояние меняется только по переднему фронту сигнала C (переход 0 → 1). В режиме J = 1, K = 0 триггер устанавливается в «1», в режиме J = 0, K = 1 сбрасывается в «0», при J = K = 0 состояние сохраняется, а при J = K = 1 триггер переключается в противоположное состояние (режим T-триггера). Запрещённых комбинаций у него нет.</w:t>
      </w:r>
    </w:p>
    <w:p>
      <w:pPr>
        <w:keepNext/>
        <w:ind w:firstLine="709"/>
        <w:jc w:val="both"/>
      </w:pPr>
      <w:r>
        <w:rPr>
          <w:rFonts w:cs="Times New Roman"/>
          <w:lang w:val="ru-RU"/>
        </w:rPr>
        <w:t xml:space="preserve">Таблица переходов JK-триггера для момента прихода переднего фронта на вход C приведена в таблице 2.</w:t>
      </w:r>
    </w:p>
    <w:p>
      <w:pPr>
        <w:keepNext/>
        <w:spacing w:before="120"/>
      </w:pPr>
      <w:r>
        <w:rPr>
          <w:rFonts w:cs="Times New Roman"/>
          <w:sz w:val="24"/>
          <w:lang w:val="ru-RU"/>
        </w:rPr>
        <w:t xml:space="preserve">Таблица 2 – Таблица переходов JK-триггера (по переднему фронту C)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0"/>
        <w:gridCol w:w="700"/>
        <w:gridCol w:w="700"/>
        <w:gridCol w:w="700"/>
        <w:gridCol w:w="1100"/>
        <w:gridCol w:w="1800"/>
      </w:tblGrid>
      <w:tr>
        <w:trPr>
          <w:tblHeader/>
          <w:cantSplit/>
          <w:jc w:val="center"/>
        </w:trPr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C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J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K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Q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Q (t+1)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Режим</w:t>
            </w:r>
          </w:p>
        </w:tc>
      </w:tr>
      <w:tr>
        <w:trPr>
          <w:cantSplit/>
          <w:jc w:val="center"/>
        </w:trPr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↑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хранение</w:t>
            </w:r>
          </w:p>
        </w:tc>
      </w:tr>
      <w:tr>
        <w:trPr>
          <w:cantSplit/>
          <w:jc w:val="center"/>
        </w:trPr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↑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хранение</w:t>
            </w:r>
          </w:p>
        </w:tc>
      </w:tr>
      <w:tr>
        <w:trPr>
          <w:cantSplit/>
          <w:jc w:val="center"/>
        </w:trPr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↑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сброс</w:t>
            </w:r>
          </w:p>
        </w:tc>
      </w:tr>
      <w:tr>
        <w:trPr>
          <w:cantSplit/>
          <w:jc w:val="center"/>
        </w:trPr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↑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сброс</w:t>
            </w:r>
          </w:p>
        </w:tc>
      </w:tr>
      <w:tr>
        <w:trPr>
          <w:cantSplit/>
          <w:jc w:val="center"/>
        </w:trPr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↑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установка</w:t>
            </w:r>
          </w:p>
        </w:tc>
      </w:tr>
      <w:tr>
        <w:trPr>
          <w:cantSplit/>
          <w:jc w:val="center"/>
        </w:trPr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↑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установка</w:t>
            </w:r>
          </w:p>
        </w:tc>
      </w:tr>
      <w:tr>
        <w:trPr>
          <w:cantSplit/>
          <w:jc w:val="center"/>
        </w:trPr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↑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переключение</w:t>
            </w:r>
          </w:p>
        </w:tc>
      </w:tr>
      <w:tr>
        <w:trPr>
          <w:cantSplit/>
          <w:jc w:val="center"/>
        </w:trPr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↑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7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переключение</w:t>
            </w:r>
          </w:p>
        </w:tc>
      </w:tr>
    </w:tbl>
    <w:p>
      <w:pPr>
        <w:spacing w:after="0"/>
      </w:pPr>
    </w:p>
    <w:p>
      <w:pPr>
        <w:ind w:firstLine="709"/>
        <w:jc w:val="both"/>
      </w:pPr>
      <w:r>
        <w:rPr>
          <w:rFonts w:cs="Times New Roman"/>
          <w:lang w:val="ru-RU"/>
        </w:rPr>
        <w:t xml:space="preserve">Функция переходов JK-триггера: Q(t+1) = J·¬Q ∨ ¬K·Q.</w:t>
      </w:r>
    </w:p>
    <w:p>
      <w:pPr>
        <w:keepNext/>
        <w:ind w:firstLine="709"/>
        <w:jc w:val="both"/>
      </w:pPr>
      <w:r>
        <w:rPr>
          <w:rFonts w:cs="Times New Roman"/>
          <w:lang w:val="ru-RU"/>
        </w:rPr>
        <w:t xml:space="preserve">Схема собрана на компоненте J-K Flip-Flop из библиотеки Memory.</w:t>
      </w:r>
    </w:p>
    <w:p>
      <w:pPr>
        <w:pStyle w:val="1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5. Счётчик по варианту 11</w:t>
      </w:r>
    </w:p>
    <w:p>
      <w:pPr>
        <w:pStyle w:val="21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5.1. Исходные данные</w:t>
      </w:r>
    </w:p>
    <w:p>
      <w:pPr>
        <w:keepNext/>
        <w:ind w:firstLine="709"/>
        <w:jc w:val="both"/>
      </w:pPr>
      <w:r>
        <w:rPr>
          <w:rFonts w:cs="Times New Roman"/>
          <w:lang w:val="ru-RU"/>
        </w:rPr>
        <w:t xml:space="preserve">Счётчик с произвольным порядком счёта имеет модуль 16: он проходит все 16 состояний, но не в естественном порядке. Для варианта 11 последовательность состояний (по номеру в последовательности) задана таблицей 3. Граф переходов между номерами позиций общий для всех вариантов (рисунок 1 – в нём вместо номеров позиций подставлены значения состояний варианта 11).</w:t>
      </w:r>
    </w:p>
    <w:p>
      <w:pPr>
        <w:keepNext/>
        <w:spacing w:before="120"/>
      </w:pPr>
      <w:r>
        <w:rPr>
          <w:rFonts w:cs="Times New Roman"/>
          <w:sz w:val="24"/>
          <w:lang w:val="ru-RU"/>
        </w:rPr>
        <w:t xml:space="preserve">Таблица 3 – Состояния счётчика (вариант 11)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00"/>
        <w:gridCol w:w="1500"/>
        <w:gridCol w:w="2800"/>
      </w:tblGrid>
      <w:tr>
        <w:trPr>
          <w:tblHeader/>
          <w:cantSplit/>
          <w:jc w:val="center"/>
        </w:trPr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№ позиции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Состояние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Двоичный код q3 q2 q1 q0</w:t>
            </w:r>
          </w:p>
        </w:tc>
      </w:tr>
      <w:tr>
        <w:trPr>
          <w:cantSplit/>
          <w:jc w:val="center"/>
        </w:trPr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2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0010</w:t>
            </w:r>
          </w:p>
        </w:tc>
      </w:tr>
      <w:tr>
        <w:trPr>
          <w:cantSplit/>
          <w:jc w:val="center"/>
        </w:trPr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14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1110</w:t>
            </w:r>
          </w:p>
        </w:tc>
      </w:tr>
      <w:tr>
        <w:trPr>
          <w:cantSplit/>
          <w:jc w:val="center"/>
        </w:trPr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2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8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1000</w:t>
            </w:r>
          </w:p>
        </w:tc>
      </w:tr>
      <w:tr>
        <w:trPr>
          <w:cantSplit/>
          <w:jc w:val="center"/>
        </w:trPr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3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7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0111</w:t>
            </w:r>
          </w:p>
        </w:tc>
      </w:tr>
      <w:tr>
        <w:trPr>
          <w:cantSplit/>
          <w:jc w:val="center"/>
        </w:trPr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4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6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0110</w:t>
            </w:r>
          </w:p>
        </w:tc>
      </w:tr>
      <w:tr>
        <w:trPr>
          <w:cantSplit/>
          <w:jc w:val="center"/>
        </w:trPr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5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4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0100</w:t>
            </w:r>
          </w:p>
        </w:tc>
      </w:tr>
      <w:tr>
        <w:trPr>
          <w:cantSplit/>
          <w:jc w:val="center"/>
        </w:trPr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6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13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1101</w:t>
            </w:r>
          </w:p>
        </w:tc>
      </w:tr>
      <w:tr>
        <w:trPr>
          <w:cantSplit/>
          <w:jc w:val="center"/>
        </w:trPr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7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1010</w:t>
            </w:r>
          </w:p>
        </w:tc>
      </w:tr>
      <w:tr>
        <w:trPr>
          <w:cantSplit/>
          <w:jc w:val="center"/>
        </w:trPr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8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15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1111</w:t>
            </w:r>
          </w:p>
        </w:tc>
      </w:tr>
      <w:tr>
        <w:trPr>
          <w:cantSplit/>
          <w:jc w:val="center"/>
        </w:trPr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9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5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0101</w:t>
            </w:r>
          </w:p>
        </w:tc>
      </w:tr>
      <w:tr>
        <w:trPr>
          <w:cantSplit/>
          <w:jc w:val="center"/>
        </w:trPr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0000</w:t>
            </w:r>
          </w:p>
        </w:tc>
      </w:tr>
      <w:tr>
        <w:trPr>
          <w:cantSplit/>
          <w:jc w:val="center"/>
        </w:trPr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11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3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0011</w:t>
            </w:r>
          </w:p>
        </w:tc>
      </w:tr>
      <w:tr>
        <w:trPr>
          <w:cantSplit/>
          <w:jc w:val="center"/>
        </w:trPr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12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11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1011</w:t>
            </w:r>
          </w:p>
        </w:tc>
      </w:tr>
      <w:tr>
        <w:trPr>
          <w:cantSplit/>
          <w:jc w:val="center"/>
        </w:trPr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13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12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1100</w:t>
            </w:r>
          </w:p>
        </w:tc>
      </w:tr>
      <w:tr>
        <w:trPr>
          <w:cantSplit/>
          <w:jc w:val="center"/>
        </w:trPr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14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0001</w:t>
            </w:r>
          </w:p>
        </w:tc>
      </w:tr>
      <w:tr>
        <w:trPr>
          <w:cantSplit/>
          <w:jc w:val="center"/>
        </w:trPr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15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9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1001</w:t>
            </w:r>
          </w:p>
        </w:tc>
      </w:tr>
    </w:tbl>
    <w:p>
      <w:pPr>
        <w:spacing w:after="0"/>
      </w:pPr>
    </w:p>
    <w:p>
      <w:pPr>
        <w:keepNext/>
        <w:ind w:firstLine="709"/>
        <w:jc w:val="both"/>
      </w:pPr>
      <w:r>
        <w:rPr>
          <w:rFonts w:cs="Times New Roman"/>
          <w:lang w:val="ru-RU"/>
        </w:rPr>
        <w:t xml:space="preserve">Из состояния 14 счётчик переходит в 15 при a = 0 и в 8 при a = 1; из состояния 7 – в 6 при b = 0 и в 4 при b = 1; из состояния 0 – в 11 при b = 0 и в 3 при b = 1. Остальные переходы безусловные. Начальное состояние счётчика – 0000.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438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38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cs="Times New Roman"/>
          <w:sz w:val="24"/>
          <w:lang w:val="ru-RU"/>
        </w:rPr>
        <w:t xml:space="preserve">Рисунок 1 – Граф переходов состояний счётчика (вариант 11)</w:t>
      </w:r>
    </w:p>
    <w:p>
      <w:pPr>
        <w:pStyle w:val="21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5.2. Таблица переходов</w:t>
      </w:r>
    </w:p>
    <w:p>
      <w:pPr>
        <w:keepNext/>
        <w:ind w:firstLine="709"/>
        <w:jc w:val="both"/>
      </w:pPr>
      <w:r>
        <w:rPr>
          <w:rFonts w:cs="Times New Roman"/>
          <w:lang w:val="ru-RU"/>
        </w:rPr>
        <w:t xml:space="preserve">По графу составлена таблица переходов (таблица 4): для каждого старого состояния указаны условие и новое состояние в десятичном и двоичном виде.</w:t>
      </w:r>
    </w:p>
    <w:p>
      <w:pPr>
        <w:keepNext/>
        <w:spacing w:before="120"/>
      </w:pPr>
      <w:r>
        <w:rPr>
          <w:rFonts w:cs="Times New Roman"/>
          <w:sz w:val="24"/>
          <w:lang w:val="ru-RU"/>
        </w:rPr>
        <w:t xml:space="preserve">Таблица 4 – Таблица истинности счётчика (вариант 11)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00"/>
        <w:gridCol w:w="1300"/>
        <w:gridCol w:w="1300"/>
        <w:gridCol w:w="1300"/>
        <w:gridCol w:w="1300"/>
      </w:tblGrid>
      <w:tr>
        <w:trPr>
          <w:tblHeader/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Старое состояние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/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Условие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Новое состояние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/>
            </w:r>
          </w:p>
        </w:tc>
      </w:tr>
      <w:tr>
        <w:trPr>
          <w:tblHeader/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№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Код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/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№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Код</w:t>
            </w:r>
          </w:p>
        </w:tc>
      </w:tr>
      <w:tr>
        <w:trPr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2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0010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–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14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1110</w:t>
            </w:r>
          </w:p>
        </w:tc>
      </w:tr>
      <w:tr>
        <w:trPr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14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1110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a = 0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15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1111</w:t>
            </w:r>
          </w:p>
        </w:tc>
      </w:tr>
      <w:tr>
        <w:trPr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14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1110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a = 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8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1000</w:t>
            </w:r>
          </w:p>
        </w:tc>
      </w:tr>
      <w:tr>
        <w:trPr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8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1000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–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7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0111</w:t>
            </w:r>
          </w:p>
        </w:tc>
      </w:tr>
      <w:tr>
        <w:trPr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7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0111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b = 0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6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0110</w:t>
            </w:r>
          </w:p>
        </w:tc>
      </w:tr>
      <w:tr>
        <w:trPr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7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0111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b = 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4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0100</w:t>
            </w:r>
          </w:p>
        </w:tc>
      </w:tr>
      <w:tr>
        <w:trPr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6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0110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–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13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1101</w:t>
            </w:r>
          </w:p>
        </w:tc>
      </w:tr>
      <w:tr>
        <w:trPr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4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0100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–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13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1101</w:t>
            </w:r>
          </w:p>
        </w:tc>
      </w:tr>
      <w:tr>
        <w:trPr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13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1101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–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1010</w:t>
            </w:r>
          </w:p>
        </w:tc>
      </w:tr>
      <w:tr>
        <w:trPr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1010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–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12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1100</w:t>
            </w:r>
          </w:p>
        </w:tc>
      </w:tr>
      <w:tr>
        <w:trPr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15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1111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–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5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0101</w:t>
            </w:r>
          </w:p>
        </w:tc>
      </w:tr>
      <w:tr>
        <w:trPr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5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0101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–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0000</w:t>
            </w:r>
          </w:p>
        </w:tc>
      </w:tr>
      <w:tr>
        <w:trPr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0000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b = 0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1011</w:t>
            </w:r>
          </w:p>
        </w:tc>
      </w:tr>
      <w:tr>
        <w:trPr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0000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b = 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3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0011</w:t>
            </w:r>
          </w:p>
        </w:tc>
      </w:tr>
      <w:tr>
        <w:trPr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3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0011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–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1010</w:t>
            </w:r>
          </w:p>
        </w:tc>
      </w:tr>
      <w:tr>
        <w:trPr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1011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–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1010</w:t>
            </w:r>
          </w:p>
        </w:tc>
      </w:tr>
      <w:tr>
        <w:trPr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12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1100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–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0001</w:t>
            </w:r>
          </w:p>
        </w:tc>
      </w:tr>
      <w:tr>
        <w:trPr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0001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–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9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1001</w:t>
            </w:r>
          </w:p>
        </w:tc>
      </w:tr>
      <w:tr>
        <w:trPr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9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1001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–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2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0010</w:t>
            </w:r>
          </w:p>
        </w:tc>
      </w:tr>
    </w:tbl>
    <w:p>
      <w:pPr>
        <w:spacing w:after="0"/>
      </w:pPr>
    </w:p>
    <w:p>
      <w:pPr>
        <w:pStyle w:val="21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5.3. Схема счётчика</w:t>
      </w:r>
    </w:p>
    <w:p>
      <w:pPr>
        <w:ind w:firstLine="709"/>
        <w:jc w:val="both"/>
      </w:pPr>
      <w:r>
        <w:rPr>
          <w:rFonts w:cs="Times New Roman"/>
          <w:lang w:val="ru-RU"/>
        </w:rPr>
        <w:t xml:space="preserve">Счётчик построен на четырёх D-триггерах – по одному на каждый разряд q3, q2, q1, q0. Новое состояние каждого разряда (newQ) подаётся на вход D, а при приходе переднего фронта тактового сигнала записывается в триггер. Схема состоит из следующих частей:</w:t>
      </w:r>
    </w:p>
    <w:p>
      <w:pPr>
        <w:ind w:firstLine="709"/>
        <w:jc w:val="both"/>
      </w:pPr>
      <w:r>
        <w:rPr>
          <w:rFonts w:cs="Times New Roman"/>
          <w:lang w:val="ru-RU"/>
        </w:rPr>
        <w:t xml:space="preserve">1) Дешифратор состояний. Шестнадцать элементов «И» на 4 входа формируют сигналы s0 … s15: сигнал sN равен единице, когда счётчик находится в состоянии N. На входы подаются прямые и инверсные значения q3 … q0.</w:t>
      </w:r>
    </w:p>
    <w:p>
      <w:pPr>
        <w:keepNext/>
        <w:ind w:firstLine="709"/>
        <w:jc w:val="both"/>
      </w:pPr>
      <w:r>
        <w:rPr>
          <w:rFonts w:cs="Times New Roman"/>
          <w:lang w:val="ru-RU"/>
        </w:rPr>
        <w:t xml:space="preserve">2) Схемы коррекции ветвления. В состояниях 14, 7 и 0 следующее состояние зависит от a или b, поэтому используются шесть элементов «И» R1 … R6 (таблица 5): каждый объединяет сигнал состояния и условие.</w:t>
      </w:r>
    </w:p>
    <w:p>
      <w:pPr>
        <w:keepNext/>
        <w:spacing w:before="120"/>
      </w:pPr>
      <w:r>
        <w:rPr>
          <w:rFonts w:cs="Times New Roman"/>
          <w:sz w:val="24"/>
          <w:lang w:val="ru-RU"/>
        </w:rPr>
        <w:t xml:space="preserve">Таблица 5 – Схемы коррекции состояний a и b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00"/>
        <w:gridCol w:w="2400"/>
        <w:gridCol w:w="1500"/>
        <w:gridCol w:w="2000"/>
      </w:tblGrid>
      <w:tr>
        <w:trPr>
          <w:tblHeader/>
          <w:cantSplit/>
          <w:jc w:val="center"/>
        </w:trPr>
        <w:tc>
          <w:tcPr>
            <w:tcW w:w="1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Элемент</w:t>
            </w:r>
          </w:p>
        </w:tc>
        <w:tc>
          <w:tcPr>
            <w:tcW w:w="24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Выход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Условие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Новое состояние</w:t>
            </w:r>
          </w:p>
        </w:tc>
      </w:tr>
      <w:tr>
        <w:trPr>
          <w:cantSplit/>
          <w:jc w:val="center"/>
        </w:trPr>
        <w:tc>
          <w:tcPr>
            <w:tcW w:w="1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R1</w:t>
            </w:r>
          </w:p>
        </w:tc>
        <w:tc>
          <w:tcPr>
            <w:tcW w:w="24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R1 = s14·¬a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a = 0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15</w:t>
            </w:r>
          </w:p>
        </w:tc>
      </w:tr>
      <w:tr>
        <w:trPr>
          <w:cantSplit/>
          <w:jc w:val="center"/>
        </w:trPr>
        <w:tc>
          <w:tcPr>
            <w:tcW w:w="1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R2</w:t>
            </w:r>
          </w:p>
        </w:tc>
        <w:tc>
          <w:tcPr>
            <w:tcW w:w="24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R2 = s14·a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a = 1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8</w:t>
            </w:r>
          </w:p>
        </w:tc>
      </w:tr>
      <w:tr>
        <w:trPr>
          <w:cantSplit/>
          <w:jc w:val="center"/>
        </w:trPr>
        <w:tc>
          <w:tcPr>
            <w:tcW w:w="1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R3</w:t>
            </w:r>
          </w:p>
        </w:tc>
        <w:tc>
          <w:tcPr>
            <w:tcW w:w="24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R3 = s7·¬b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b = 0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6</w:t>
            </w:r>
          </w:p>
        </w:tc>
      </w:tr>
      <w:tr>
        <w:trPr>
          <w:cantSplit/>
          <w:jc w:val="center"/>
        </w:trPr>
        <w:tc>
          <w:tcPr>
            <w:tcW w:w="1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R4</w:t>
            </w:r>
          </w:p>
        </w:tc>
        <w:tc>
          <w:tcPr>
            <w:tcW w:w="24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R4 = s7·b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b = 1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4</w:t>
            </w:r>
          </w:p>
        </w:tc>
      </w:tr>
      <w:tr>
        <w:trPr>
          <w:cantSplit/>
          <w:jc w:val="center"/>
        </w:trPr>
        <w:tc>
          <w:tcPr>
            <w:tcW w:w="1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R5</w:t>
            </w:r>
          </w:p>
        </w:tc>
        <w:tc>
          <w:tcPr>
            <w:tcW w:w="24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R5 = s0·¬b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b = 0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11</w:t>
            </w:r>
          </w:p>
        </w:tc>
      </w:tr>
      <w:tr>
        <w:trPr>
          <w:cantSplit/>
          <w:jc w:val="center"/>
        </w:trPr>
        <w:tc>
          <w:tcPr>
            <w:tcW w:w="1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R6</w:t>
            </w:r>
          </w:p>
        </w:tc>
        <w:tc>
          <w:tcPr>
            <w:tcW w:w="24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R6 = s0·b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b = 1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3</w:t>
            </w:r>
          </w:p>
        </w:tc>
      </w:tr>
    </w:tbl>
    <w:p>
      <w:pPr>
        <w:spacing w:after="0"/>
      </w:pPr>
    </w:p>
    <w:p>
      <w:pPr>
        <w:keepNext/>
        <w:ind w:firstLine="709"/>
        <w:jc w:val="both"/>
      </w:pPr>
      <w:r>
        <w:rPr>
          <w:rFonts w:cs="Times New Roman"/>
          <w:lang w:val="ru-RU"/>
        </w:rPr>
        <w:t xml:space="preserve">3) Схемы формирования нового состояния. Для каждого разряда используется элемент «ИЛИ», на входы которого подаются сигналы тех состояний (или элементов R1 … R6), после которых этот разряд становится равным единице (таблица 6). Разряд обнуляется во всех остальных случаях.</w:t>
      </w:r>
    </w:p>
    <w:p>
      <w:pPr>
        <w:keepNext/>
        <w:spacing w:before="120"/>
      </w:pPr>
      <w:r>
        <w:rPr>
          <w:rFonts w:cs="Times New Roman"/>
          <w:sz w:val="24"/>
          <w:lang w:val="ru-RU"/>
        </w:rPr>
        <w:t xml:space="preserve">Таблица 6 – Подключение входов элементов «ИЛИ» новых состояний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00"/>
        <w:gridCol w:w="5000"/>
        <w:gridCol w:w="1500"/>
      </w:tblGrid>
      <w:tr>
        <w:trPr>
          <w:tblHeader/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Разряд</w:t>
            </w:r>
          </w:p>
        </w:tc>
        <w:tc>
          <w:tcPr>
            <w:tcW w:w="50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Входы элемента «ИЛИ»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Число входов</w:t>
            </w:r>
          </w:p>
        </w:tc>
      </w:tr>
      <w:tr>
        <w:trPr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newQ0</w:t>
            </w:r>
          </w:p>
        </w:tc>
        <w:tc>
          <w:tcPr>
            <w:tcW w:w="50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R1 ∨ s8 ∨ s6 ∨ s4 ∨ s15 ∨ R5 ∨ R6 ∨ s12 ∨ s1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9</w:t>
            </w:r>
          </w:p>
        </w:tc>
      </w:tr>
      <w:tr>
        <w:trPr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newQ1</w:t>
            </w:r>
          </w:p>
        </w:tc>
        <w:tc>
          <w:tcPr>
            <w:tcW w:w="50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s2 ∨ R1 ∨ s8 ∨ R3 ∨ s13 ∨ R5 ∨ R6 ∨ s3 ∨ s11 ∨ s9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</w:t>
            </w:r>
          </w:p>
        </w:tc>
      </w:tr>
      <w:tr>
        <w:trPr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newQ2</w:t>
            </w:r>
          </w:p>
        </w:tc>
        <w:tc>
          <w:tcPr>
            <w:tcW w:w="50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s2 ∨ R1 ∨ s8 ∨ R3 ∨ R4 ∨ s6 ∨ s4 ∨ s10 ∨ s15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9</w:t>
            </w:r>
          </w:p>
        </w:tc>
      </w:tr>
      <w:tr>
        <w:trPr>
          <w:cantSplit/>
          <w:jc w:val="center"/>
        </w:trPr>
        <w:tc>
          <w:tcPr>
            <w:tcW w:w="13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newQ3</w:t>
            </w:r>
          </w:p>
        </w:tc>
        <w:tc>
          <w:tcPr>
            <w:tcW w:w="50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s2 ∨ R1 ∨ R2 ∨ s6 ∨ s4 ∨ s13 ∨ s10 ∨ R5 ∨ s3 ∨ s11 ∨ s1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11</w:t>
            </w:r>
          </w:p>
        </w:tc>
      </w:tr>
    </w:tbl>
    <w:p>
      <w:pPr>
        <w:spacing w:after="0"/>
      </w:pPr>
    </w:p>
    <w:p>
      <w:pPr>
        <w:keepNext/>
        <w:ind w:firstLine="709"/>
        <w:jc w:val="both"/>
      </w:pPr>
      <w:r>
        <w:rPr>
          <w:rFonts w:cs="Times New Roman"/>
          <w:lang w:val="ru-RU"/>
        </w:rPr>
        <w:t xml:space="preserve">Формулы для новых значений всех четырёх разрядов (таблица 6 в виде логических выражений):</w:t>
      </w:r>
    </w:p>
    <w:p>
      <w:pPr>
        <w:keepNext/>
        <w:jc w:val="center"/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newQ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8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6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15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5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6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12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1</m:t>
              </m:r>
            </m:sub>
          </m:sSub>
        </m:oMath>
      </m:oMathPara>
    </w:p>
    <w:p>
      <w:pPr>
        <w:keepNext/>
        <w:jc w:val="center"/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newQ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8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13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5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6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11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9</m:t>
              </m:r>
            </m:sub>
          </m:sSub>
        </m:oMath>
      </m:oMathPara>
    </w:p>
    <w:p>
      <w:pPr>
        <w:keepNext/>
        <w:jc w:val="center"/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newQ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8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6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10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15</m:t>
              </m:r>
            </m:sub>
          </m:sSub>
        </m:oMath>
      </m:oMathPara>
    </w:p>
    <w:p>
      <w:pPr>
        <w:keepNext/>
        <w:jc w:val="center"/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newQ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6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13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10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5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11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1</m:t>
              </m:r>
            </m:sub>
          </m:sSub>
        </m:oMath>
      </m:oMathPara>
    </w:p>
    <w:p>
      <w:pPr>
        <w:keepNext/>
        <w:ind w:firstLine="709"/>
        <w:jc w:val="both"/>
      </w:pPr>
      <w:r>
        <w:rPr>
          <w:rFonts w:cs="Times New Roman"/>
          <w:lang w:val="ru-RU"/>
        </w:rPr>
        <w:t xml:space="preserve">4) D-триггеры. Выходы Q триггеров соединены с дешифратором и с шестнадцатеричным индикатором текущего состояния (через разветвитель Splitter), тактовые входы – с генератором Clock. Для компактности схемы большая часть соединений выполнена с помощью тоннелей (Tunnel), имя тоннеля совпадает с названием сигнала.</w:t>
      </w:r>
    </w:p>
    <w:p>
      <w:pPr>
        <w:pStyle w:val="21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5.4. Проверка работы счётчика</w:t>
      </w:r>
    </w:p>
    <w:p>
      <w:pPr>
        <w:keepNext/>
        <w:ind w:firstLine="709"/>
        <w:jc w:val="both"/>
      </w:pPr>
      <w:r>
        <w:rPr>
          <w:rFonts w:cs="Times New Roman"/>
          <w:lang w:val="ru-RU"/>
        </w:rPr>
        <w:t xml:space="preserve">Счётчик проверен при тактировании с различными значениями условий. В таблице 7 приведена смена состояний при a = 0, b = 0 и при a = 1, b = 1, начиная с состояния 0 (в шестнадцатеричном индикаторе значения 10 … 15 отображаются как A … F). Последовательности совпадают с графом переходов.</w:t>
      </w:r>
    </w:p>
    <w:p>
      <w:pPr>
        <w:keepNext/>
        <w:spacing w:before="120"/>
      </w:pPr>
      <w:r>
        <w:rPr>
          <w:rFonts w:cs="Times New Roman"/>
          <w:sz w:val="24"/>
          <w:lang w:val="ru-RU"/>
        </w:rPr>
        <w:t xml:space="preserve">Таблица 7 – Смена состояний счётчика по тактам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00"/>
        <w:gridCol w:w="2200"/>
        <w:gridCol w:w="2200"/>
      </w:tblGrid>
      <w:tr>
        <w:trPr>
          <w:tblHeader/>
          <w:cantSplit/>
          <w:jc w:val="center"/>
        </w:trPr>
        <w:tc>
          <w:tcPr>
            <w:tcW w:w="1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Такт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a = 0, b = 0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b/>
                <w:sz w:val="24"/>
                <w:lang w:val="ru-RU"/>
              </w:rPr>
              <w:t xml:space="preserve">a = 1, b = 1</w:t>
            </w:r>
          </w:p>
        </w:tc>
      </w:tr>
      <w:tr>
        <w:trPr>
          <w:cantSplit/>
          <w:jc w:val="center"/>
        </w:trPr>
        <w:tc>
          <w:tcPr>
            <w:tcW w:w="1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</w:tr>
      <w:tr>
        <w:trPr>
          <w:cantSplit/>
          <w:jc w:val="center"/>
        </w:trPr>
        <w:tc>
          <w:tcPr>
            <w:tcW w:w="1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11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3</w:t>
            </w:r>
          </w:p>
        </w:tc>
      </w:tr>
      <w:tr>
        <w:trPr>
          <w:cantSplit/>
          <w:jc w:val="center"/>
        </w:trPr>
        <w:tc>
          <w:tcPr>
            <w:tcW w:w="1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2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</w:t>
            </w:r>
          </w:p>
        </w:tc>
      </w:tr>
      <w:tr>
        <w:trPr>
          <w:cantSplit/>
          <w:jc w:val="center"/>
        </w:trPr>
        <w:tc>
          <w:tcPr>
            <w:tcW w:w="1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3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12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12</w:t>
            </w:r>
          </w:p>
        </w:tc>
      </w:tr>
      <w:tr>
        <w:trPr>
          <w:cantSplit/>
          <w:jc w:val="center"/>
        </w:trPr>
        <w:tc>
          <w:tcPr>
            <w:tcW w:w="1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4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</w:t>
            </w:r>
          </w:p>
        </w:tc>
      </w:tr>
      <w:tr>
        <w:trPr>
          <w:cantSplit/>
          <w:jc w:val="center"/>
        </w:trPr>
        <w:tc>
          <w:tcPr>
            <w:tcW w:w="1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5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9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9</w:t>
            </w:r>
          </w:p>
        </w:tc>
      </w:tr>
      <w:tr>
        <w:trPr>
          <w:cantSplit/>
          <w:jc w:val="center"/>
        </w:trPr>
        <w:tc>
          <w:tcPr>
            <w:tcW w:w="1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6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2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2</w:t>
            </w:r>
          </w:p>
        </w:tc>
      </w:tr>
      <w:tr>
        <w:trPr>
          <w:cantSplit/>
          <w:jc w:val="center"/>
        </w:trPr>
        <w:tc>
          <w:tcPr>
            <w:tcW w:w="1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7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14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14</w:t>
            </w:r>
          </w:p>
        </w:tc>
      </w:tr>
      <w:tr>
        <w:trPr>
          <w:cantSplit/>
          <w:jc w:val="center"/>
        </w:trPr>
        <w:tc>
          <w:tcPr>
            <w:tcW w:w="1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8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15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8</w:t>
            </w:r>
          </w:p>
        </w:tc>
      </w:tr>
      <w:tr>
        <w:trPr>
          <w:cantSplit/>
          <w:jc w:val="center"/>
        </w:trPr>
        <w:tc>
          <w:tcPr>
            <w:tcW w:w="1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9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5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7</w:t>
            </w:r>
          </w:p>
        </w:tc>
      </w:tr>
      <w:tr>
        <w:trPr>
          <w:cantSplit/>
          <w:jc w:val="center"/>
        </w:trPr>
        <w:tc>
          <w:tcPr>
            <w:tcW w:w="1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0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4</w:t>
            </w:r>
          </w:p>
        </w:tc>
      </w:tr>
      <w:tr>
        <w:trPr>
          <w:cantSplit/>
          <w:jc w:val="center"/>
        </w:trPr>
        <w:tc>
          <w:tcPr>
            <w:tcW w:w="1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11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11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13</w:t>
            </w:r>
          </w:p>
        </w:tc>
      </w:tr>
      <w:tr>
        <w:trPr>
          <w:cantSplit/>
          <w:jc w:val="center"/>
        </w:trPr>
        <w:tc>
          <w:tcPr>
            <w:tcW w:w="1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12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line="240" w:lineRule="auto"/>
              <w:jc w:val="center"/>
            </w:pPr>
            <w:r>
              <w:rPr>
                <w:rFonts w:cs="Times New Roman"/>
                <w:sz w:val="24"/>
                <w:lang w:val="ru-RU"/>
              </w:rPr>
              <w:t xml:space="preserve">10</w:t>
            </w:r>
          </w:p>
        </w:tc>
      </w:tr>
    </w:tbl>
    <w:p>
      <w:pPr>
        <w:spacing w:after="0"/>
      </w:pPr>
    </w:p>
    <w:p>
      <w:pPr>
        <w:ind w:firstLine="709"/>
        <w:jc w:val="both"/>
      </w:pPr>
      <w:r>
        <w:rPr>
          <w:rFonts w:cs="Times New Roman"/>
          <w:lang w:val="ru-RU"/>
        </w:rPr>
        <w:t xml:space="preserve">Также проверены все 16 состояний при всех четырёх сочетаниях a и b: каждое новое состояние соответствует таблице 4.</w:t>
      </w:r>
    </w:p>
    <w:p>
      <w:pPr>
        <w:pStyle w:val="1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6. Вывод</w:t>
      </w:r>
    </w:p>
    <w:p>
      <w:pPr>
        <w:ind w:firstLine="709"/>
        <w:jc w:val="both"/>
      </w:pPr>
      <w:r>
        <w:rPr>
          <w:rFonts w:cs="Times New Roman"/>
          <w:lang w:val="ru-RU"/>
        </w:rPr>
        <w:t xml:space="preserve">В ходе работы в среде Logisim изучены демультиплексор 1-4 и JK-триггер, составлены их таблицы истинности и переходов. По заданному графу переходов построен счётчик с произвольным порядком счёта и модулем 16 на четырёх D-триггерах: составлены таблица состояний и таблица переходов, получены условия подключения входов элементов «ИЛИ» для каждого разряда нового состояния. Моделирование подтвердило, что счётчик проходит состояния в порядке, заданном вариантом 11.</w:t>
      </w:r>
    </w:p>
    <w:sectPr w:rsidR="005B0939" w:rsidRPr="00076092" w:rsidSect="00034616">
      <w:footerReference w:type="default" r:id="rId12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4052225" w14:textId="77777777" w:rsidR="00CA2AC1" w:rsidRDefault="00CA2AC1">
      <w:pPr>
        <w:spacing w:line="240" w:lineRule="auto"/>
      </w:pPr>
      <w:r>
        <w:separator/>
      </w:r>
    </w:p>
  </w:endnote>
  <w:endnote w:type="continuationSeparator" w:id="0">
    <w:p w14:paraId="3AFA496F" w14:textId="77777777" w:rsidR="00CA2AC1" w:rsidRDefault="00CA2AC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DDBCABE" w14:textId="4469FC56" w:rsidR="005B0939" w:rsidRDefault="00000000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 w:rsidR="00076092">
      <w:rPr>
        <w:sz w:val="24"/>
      </w:rPr>
      <w:fldChar w:fldCharType="separate"/>
    </w:r>
    <w:r w:rsidR="00076092">
      <w:rPr>
        <w:noProof/>
        <w:sz w:val="24"/>
      </w:rPr>
      <w:t>2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F4933FE" w14:textId="77777777" w:rsidR="00CA2AC1" w:rsidRDefault="00CA2AC1">
      <w:pPr>
        <w:spacing w:line="240" w:lineRule="auto"/>
      </w:pPr>
      <w:r>
        <w:separator/>
      </w:r>
    </w:p>
  </w:footnote>
  <w:footnote w:type="continuationSeparator" w:id="0">
    <w:p w14:paraId="0693F2DF" w14:textId="77777777" w:rsidR="00CA2AC1" w:rsidRDefault="00CA2AC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6397742">
    <w:abstractNumId w:val="8"/>
  </w:num>
  <w:num w:numId="2" w16cid:durableId="74403137">
    <w:abstractNumId w:val="6"/>
  </w:num>
  <w:num w:numId="3" w16cid:durableId="528228801">
    <w:abstractNumId w:val="5"/>
  </w:num>
  <w:num w:numId="4" w16cid:durableId="1324701954">
    <w:abstractNumId w:val="4"/>
  </w:num>
  <w:num w:numId="5" w16cid:durableId="294146562">
    <w:abstractNumId w:val="7"/>
  </w:num>
  <w:num w:numId="6" w16cid:durableId="582685710">
    <w:abstractNumId w:val="3"/>
  </w:num>
  <w:num w:numId="7" w16cid:durableId="1319111195">
    <w:abstractNumId w:val="2"/>
  </w:num>
  <w:num w:numId="8" w16cid:durableId="7024531">
    <w:abstractNumId w:val="1"/>
  </w:num>
  <w:num w:numId="9" w16cid:durableId="117029122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092"/>
    <w:rsid w:val="0015074B"/>
    <w:rsid w:val="002813C5"/>
    <w:rsid w:val="0029639D"/>
    <w:rsid w:val="00326F90"/>
    <w:rsid w:val="005B0939"/>
    <w:rsid w:val="00AA1D8D"/>
    <w:rsid w:val="00B47730"/>
    <w:rsid w:val="00B9616D"/>
    <w:rsid w:val="00CA2AC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895B6E"/>
  <w14:defaultImageDpi w14:val="300"/>
  <w15:docId w15:val="{2C4F7A6F-501E-3E45-9257-FD52EC640E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709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709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itleNormal">
    <w:name w:val="Title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ru-RU" w:eastAsia="en-US" w:bidi="ar-SA"/>
      <w14:ligatures w14:val="standardContextual"/>
    </w:rPr>
  </w:style>
  <w:style w:type="table" w:styleId="TitleTbl">
    <w:name w:val="TitleTbl"/>
    <w:uiPriority w:val="39"/>
    <w:rsid w:val="00193ebb"/>
    <w:pPr>
      <w:spacing w:after="0" w:line="240" w:lineRule="auto"/>
    </w:pPr>
    <w:rPr>
      <w:rFonts w:eastAsiaTheme="minorEastAsia"/>
      <w:lang w:eastAsia="ru-R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8</Pages>
  <Words>1039</Words>
  <Characters>5926</Characters>
  <Application>Microsoft Office Word</Application>
  <DocSecurity>0</DocSecurity>
  <Lines>49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6952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1111</cp:lastModifiedBy>
  <cp:revision>2</cp:revision>
  <dcterms:created xsi:type="dcterms:W3CDTF">2013-12-23T23:15:00Z</dcterms:created>
  <dcterms:modified xsi:type="dcterms:W3CDTF">2026-10-07T13:59:00Z</dcterms:modified>
  <cp:category/>
</cp:coreProperties>
</file>