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4"/>
        <w:pBdr/>
        <w:spacing/>
        <w:ind w:firstLine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1381125" cy="1352550"/>
                <wp:effectExtent l="0" t="0" r="0" b="0"/>
                <wp:wrapSquare wrapText="bothSides"/>
                <wp:docPr id="1" name="Изображение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Изображение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381125" cy="1352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;o:allowoverlap:true;o:allowincell:false;mso-position-horizontal-relative:text;mso-position-horizontal:center;mso-position-vertical-relative:text;margin-top:0.05pt;mso-position-vertical:absolute;width:108.75pt;height:106.50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674"/>
        <w:pBdr/>
        <w:spacing w:after="57" w:before="0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674"/>
        <w:pBdr/>
        <w:spacing w:after="57" w:before="0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674"/>
        <w:pBdr/>
        <w:spacing w:after="57" w:before="0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674"/>
        <w:pBdr/>
        <w:spacing w:after="57" w:before="0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674"/>
        <w:pBdr/>
        <w:spacing w:after="57" w:before="0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674"/>
        <w:pBdr/>
        <w:spacing w:after="57" w:before="0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674"/>
        <w:pBdr/>
        <w:spacing w:after="57" w:before="0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МИНИСТЕРСТВО НАУКИ И ВЫСШЕГО ОБРАЗОВАНИЯ РОССИЙСКОЙ ФЕДЕРАЦИИ </w:t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674"/>
        <w:pBdr/>
        <w:tabs>
          <w:tab w:val="clear" w:leader="none" w:pos="720"/>
          <w:tab w:val="left" w:leader="none" w:pos="900"/>
        </w:tabs>
        <w:spacing w:after="4" w:before="0"/>
        <w:ind w:left="57"/>
        <w:jc w:val="center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ascii="Times New Roman" w:hAnsi="Times New Roman" w:cs="Times New Roman"/>
          <w:color w:val="000000" w:themeColor="text1"/>
          <w:sz w:val="24"/>
        </w:rPr>
      </w:r>
    </w:p>
    <w:p>
      <w:pPr>
        <w:pStyle w:val="674"/>
        <w:pBdr/>
        <w:spacing w:after="105" w:before="0"/>
        <w:ind w:left="1681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</w:r>
      <w:r>
        <w:rPr>
          <w:rFonts w:ascii="Times New Roman" w:hAnsi="Times New Roman" w:cs="Times New Roman"/>
          <w:b/>
          <w:color w:val="000000" w:themeColor="text1"/>
        </w:rPr>
      </w:r>
    </w:p>
    <w:p>
      <w:pPr>
        <w:pStyle w:val="674"/>
        <w:pBdr/>
        <w:spacing w:after="105" w:before="0"/>
        <w:ind w:left="168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«МИРЭА – Российский технологический университет» </w:t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675"/>
        <w:pBdr/>
        <w:spacing/>
        <w:ind w:firstLine="0" w:left="361"/>
        <w:rPr>
          <w:color w:val="000000" w:themeColor="text1"/>
        </w:rPr>
      </w:pPr>
      <w:r>
        <w:rPr>
          <w:color w:val="000000" w:themeColor="text1"/>
        </w:rPr>
        <w:t xml:space="preserve">РТУ МИРЭА </w:t>
      </w:r>
      <w:r>
        <w:rPr>
          <w:color w:val="000000" w:themeColor="text1"/>
        </w:rPr>
      </w:r>
    </w:p>
    <w:p>
      <w:pPr>
        <w:pStyle w:val="674"/>
        <w:pBdr/>
        <w:spacing w:after="0" w:before="0"/>
        <w:ind w:right="40"/>
        <w:jc w:val="right"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3875" cy="41275"/>
                <wp:effectExtent l="0" t="0" r="0" b="0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03760" cy="41400"/>
                          <a:chOff x="0" y="0"/>
                          <a:chExt cx="5603760" cy="41400"/>
                        </a:xfrm>
                      </wpg:grpSpPr>
                      <wps:wsp>
                        <wps:cNvPr id="3" name="Полилиния 3"/>
                        <wps:cNvSpPr/>
                        <wps:spPr bwMode="auto">
                          <a:xfrm>
                            <a:off x="0" y="29880"/>
                            <a:ext cx="5603760" cy="11520"/>
                          </a:xfrm>
                          <a:custGeom>
                            <a:avLst/>
                            <a:gdLst>
                              <a:gd name="textAreaLeft" fmla="*/ 0 w 3177000"/>
                              <a:gd name="textAreaRight" fmla="*/ 3177720 w 3177000"/>
                              <a:gd name="textAreaTop" fmla="*/ 0 h 6480"/>
                              <a:gd name="textAreaBottom" fmla="*/ 7200 h 64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700" h="12700" fill="norm" stroke="1" extrusionOk="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олилиния 4"/>
                        <wps:cNvSpPr/>
                        <wps:spPr bwMode="auto">
                          <a:xfrm>
                            <a:off x="0" y="0"/>
                            <a:ext cx="5603760" cy="12600"/>
                          </a:xfrm>
                          <a:custGeom>
                            <a:avLst/>
                            <a:gdLst>
                              <a:gd name="textAreaLeft" fmla="*/ 0 w 3177000"/>
                              <a:gd name="textAreaRight" fmla="*/ 3177720 w 3177000"/>
                              <a:gd name="textAreaTop" fmla="*/ 0 h 7200"/>
                              <a:gd name="textAreaBottom" fmla="*/ 792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700" h="13970" fill="norm" stroke="1" extrusionOk="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0000" style="width:441.25pt;height:3.25pt;mso-wrap-distance-left:0.00pt;mso-wrap-distance-top:0.00pt;mso-wrap-distance-right:0.00pt;mso-wrap-distance-bottom:0.00pt;" coordorigin="0,0" coordsize="56037,414">
                <v:shape id="shape 2" o:spid="_x0000_s2" style="position:absolute;left:0;top:298;width:56037;height:115;visibility:visible;" path="m99998,0l100000,100000l0,100000l0,10000l99998,0xe" coordsize="100000,100000" fillcolor="#000000" stroked="f" strokeweight="0.00pt">
                  <v:path textboxrect="0,0,100020,111111"/>
                </v:shape>
                <v:shape id="shape 3" o:spid="_x0000_s3" style="position:absolute;left:0;top:0;width:56037;height:126;visibility:visible;" path="m100000,0l100000,90907l0,100000l0,9090l100000,0xe" coordsize="100000,100000" fillcolor="#000000" stroked="f" strokeweight="0.00pt">
                  <v:path textboxrect="0,0,100020,110000"/>
                </v:shape>
              </v:group>
            </w:pict>
          </mc:Fallback>
        </mc:AlternateContent>
      </w:r>
      <w:r>
        <w:rPr>
          <w:color w:val="000000" w:themeColor="text1"/>
          <w:sz w:val="24"/>
        </w:rPr>
        <w:t xml:space="preserve"> </w:t>
      </w:r>
      <w:r>
        <w:rPr>
          <w:color w:val="000000" w:themeColor="text1"/>
        </w:rPr>
      </w:r>
    </w:p>
    <w:p>
      <w:pPr>
        <w:pStyle w:val="674"/>
        <w:pBdr/>
        <w:spacing w:after="0" w:before="0"/>
        <w:ind w:left="436"/>
        <w:jc w:val="center"/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Style w:val="674"/>
        <w:pBdr/>
        <w:spacing w:after="0" w:before="0"/>
        <w:ind w:left="436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</w:t>
      </w:r>
      <w:r>
        <w:rPr>
          <w:b/>
          <w:color w:val="000000" w:themeColor="text1"/>
        </w:rPr>
      </w:r>
    </w:p>
    <w:p>
      <w:pPr>
        <w:pStyle w:val="674"/>
        <w:pBdr/>
        <w:spacing w:after="0" w:before="0"/>
        <w:ind w:left="436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</w:t>
      </w:r>
      <w:r>
        <w:rPr>
          <w:b/>
          <w:color w:val="000000" w:themeColor="text1"/>
        </w:rPr>
      </w:r>
    </w:p>
    <w:p>
      <w:pPr>
        <w:pStyle w:val="674"/>
        <w:pBdr/>
        <w:spacing w:after="0" w:before="0"/>
        <w:ind w:left="436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</w:t>
      </w:r>
      <w:r>
        <w:rPr>
          <w:b/>
          <w:color w:val="000000" w:themeColor="text1"/>
        </w:rPr>
      </w:r>
    </w:p>
    <w:p>
      <w:pPr>
        <w:pStyle w:val="674"/>
        <w:pBdr/>
        <w:spacing w:after="0" w:before="0"/>
        <w:ind w:left="436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 </w:t>
      </w:r>
      <w:r>
        <w:rPr>
          <w:b/>
          <w:color w:val="000000" w:themeColor="text1"/>
        </w:rPr>
      </w:r>
    </w:p>
    <w:p>
      <w:pPr>
        <w:pStyle w:val="674"/>
        <w:pBdr/>
        <w:spacing w:after="0" w:before="0" w:line="264" w:lineRule="auto"/>
        <w:ind w:hanging="10" w:left="381"/>
        <w:jc w:val="center"/>
        <w:rPr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Отчет по выполнению практического задания 1.2</w:t>
      </w:r>
      <w:r>
        <w:rPr>
          <w:b/>
          <w:color w:val="000000" w:themeColor="text1"/>
        </w:rPr>
      </w:r>
    </w:p>
    <w:p>
      <w:pPr>
        <w:pStyle w:val="674"/>
        <w:pBdr/>
        <w:spacing w:after="0" w:before="0" w:line="264" w:lineRule="auto"/>
        <w:ind w:right="312" w:hanging="10" w:left="38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Style w:val="674"/>
        <w:pBdr/>
        <w:spacing w:after="0" w:before="0" w:line="264" w:lineRule="auto"/>
        <w:ind w:right="312" w:hanging="10" w:left="38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Style w:val="674"/>
        <w:pBdr/>
        <w:spacing w:after="0" w:before="0" w:line="264" w:lineRule="auto"/>
        <w:ind w:right="312" w:hanging="10" w:left="38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Тема: </w:t>
      </w:r>
      <w:r>
        <w:rPr>
          <w:rStyle w:val="681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Эмпирический анализ сложности алгоритма.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Style w:val="674"/>
        <w:pBdr/>
        <w:spacing w:after="0" w:before="0" w:line="264" w:lineRule="auto"/>
        <w:ind w:right="312" w:hanging="10" w:left="381"/>
        <w:jc w:val="center"/>
        <w:rPr>
          <w:color w:val="000000" w:themeColor="text1"/>
        </w:rPr>
      </w:pPr>
      <w:r>
        <w:rPr>
          <w:rStyle w:val="681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Практический подход</w:t>
      </w:r>
      <w:r>
        <w:rPr>
          <w:color w:val="000000" w:themeColor="text1"/>
        </w:rPr>
      </w:r>
    </w:p>
    <w:p>
      <w:pPr>
        <w:pStyle w:val="674"/>
        <w:pBdr/>
        <w:spacing w:after="0" w:before="0" w:line="264" w:lineRule="auto"/>
        <w:ind w:right="312" w:hanging="10" w:left="38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75"/>
        <w:pBdr/>
        <w:spacing/>
        <w:ind w:firstLine="0" w:left="361"/>
        <w:rPr>
          <w:color w:val="000000" w:themeColor="text1"/>
          <w:sz w:val="48"/>
        </w:rPr>
      </w:pPr>
      <w:r>
        <w:rPr>
          <w:color w:val="000000" w:themeColor="text1"/>
          <w:sz w:val="28"/>
          <w:szCs w:val="28"/>
        </w:rPr>
        <w:t xml:space="preserve">Дисциплина: Структуры и алгоритмы обработки данны</w:t>
      </w:r>
      <w:r>
        <w:rPr>
          <w:color w:val="000000" w:themeColor="text1"/>
        </w:rPr>
        <w:t xml:space="preserve">х</w:t>
      </w:r>
      <w:r>
        <w:rPr>
          <w:color w:val="000000" w:themeColor="text1"/>
          <w:sz w:val="48"/>
        </w:rPr>
      </w:r>
    </w:p>
    <w:p>
      <w:pPr>
        <w:pStyle w:val="674"/>
        <w:pBdr/>
        <w:spacing w:after="0" w:before="0"/>
        <w:ind w:left="43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74"/>
        <w:pBdr/>
        <w:spacing w:after="0" w:before="0"/>
        <w:ind w:left="43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74"/>
        <w:pBdr/>
        <w:spacing w:after="0" w:before="0"/>
        <w:ind w:left="436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Style w:val="674"/>
        <w:pBdr/>
        <w:spacing w:after="0" w:before="0"/>
        <w:ind w:left="436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Style w:val="674"/>
        <w:pBdr/>
        <w:spacing w:after="0" w:before="0"/>
        <w:ind w:left="436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Style w:val="674"/>
        <w:pBdr/>
        <w:spacing w:after="0" w:before="0"/>
        <w:ind w:left="436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Style w:val="674"/>
        <w:pBdr/>
        <w:spacing w:after="0" w:before="0"/>
        <w:ind w:left="436"/>
        <w:jc w:val="center"/>
        <w:rPr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lang w:val="en-US"/>
        </w:rPr>
      </w:r>
    </w:p>
    <w:p>
      <w:pPr>
        <w:pStyle w:val="674"/>
        <w:pBdr/>
        <w:spacing w:after="65" w:before="0"/>
        <w:ind w:left="499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74"/>
        <w:pBdr/>
        <w:spacing w:after="19" w:before="0"/>
        <w:ind w:left="4248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Выполнил </w:t>
      </w:r>
      <w:r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 </w:t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Докукин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</w:rPr>
      </w:r>
    </w:p>
    <w:p>
      <w:pPr>
        <w:pStyle w:val="674"/>
        <w:pBdr/>
        <w:tabs>
          <w:tab w:val="clear" w:leader="none" w:pos="720"/>
          <w:tab w:val="center" w:leader="none" w:pos="5823"/>
          <w:tab w:val="center" w:leader="none" w:pos="7564"/>
        </w:tabs>
        <w:spacing w:after="0" w:before="0"/>
        <w:ind/>
        <w:rPr>
          <w:color w:val="000000" w:themeColor="text1"/>
        </w:rPr>
      </w:pPr>
      <w:r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группа </w:t>
        <w:tab/>
        <w:t xml:space="preserve">            ИКБО-42-25</w:t>
      </w:r>
      <w:r>
        <w:rPr>
          <w:color w:val="000000" w:themeColor="text1"/>
        </w:rPr>
      </w:r>
    </w:p>
    <w:p>
      <w:pPr>
        <w:pStyle w:val="674"/>
        <w:pBdr/>
        <w:tabs>
          <w:tab w:val="clear" w:leader="none" w:pos="720"/>
          <w:tab w:val="center" w:leader="none" w:pos="5073"/>
          <w:tab w:val="center" w:leader="none" w:pos="8406"/>
        </w:tabs>
        <w:spacing w:after="138" w:before="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74"/>
        <w:pBdr/>
        <w:spacing w:after="0" w:before="0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74"/>
        <w:pBdr/>
        <w:spacing w:after="0" w:before="0"/>
        <w:ind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Style w:val="674"/>
        <w:pBdr/>
        <w:shd w:val="clear" w:color="auto" w:fill="ffffff"/>
        <w:spacing w:after="0" w:before="0" w:line="240" w:lineRule="auto"/>
        <w:ind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Style w:val="674"/>
        <w:pBdr/>
        <w:shd w:val="clear" w:color="auto" w:fill="ffffff"/>
        <w:spacing w:after="0" w:before="0" w:line="240" w:lineRule="auto"/>
        <w:ind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Style w:val="674"/>
        <w:pBdr/>
        <w:shd w:val="clear" w:color="auto" w:fill="ffffff"/>
        <w:spacing w:after="0" w:before="0" w:line="240" w:lineRule="auto"/>
        <w:ind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Москва 2026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Style w:val="675"/>
        <w:pBdr/>
        <w:spacing/>
        <w:ind w:firstLine="0" w:left="361"/>
        <w:rPr>
          <w:rStyle w:val="681"/>
          <w:rFonts w:cs="Times New Roman"/>
          <w:color w:val="000000" w:themeColor="text1"/>
          <w:sz w:val="28"/>
          <w:szCs w:val="28"/>
          <w:highlight w:val="none"/>
        </w:rPr>
      </w:pPr>
      <w:r>
        <w:rPr>
          <w:rStyle w:val="681"/>
          <w:rFonts w:cs="Times New Roman"/>
          <w:bCs/>
          <w:color w:val="000000" w:themeColor="text1"/>
          <w:sz w:val="28"/>
          <w:szCs w:val="28"/>
        </w:rPr>
        <w:t xml:space="preserve">ОТЧЕТ ПО ПРАКТИЧЕСКОЙ РАБОТЕ №1.2</w:t>
      </w:r>
      <w:r>
        <w:rPr>
          <w:rStyle w:val="681"/>
          <w:rFonts w:cs="Times New Roman"/>
          <w:color w:val="000000" w:themeColor="text1"/>
          <w:sz w:val="28"/>
          <w:szCs w:val="28"/>
          <w:highlight w:val="none"/>
        </w:rPr>
      </w:r>
    </w:p>
    <w:p w14:paraId="216DDF63">
      <w:pPr>
        <w:pStyle w:val="675"/>
        <w:pBdr/>
        <w:spacing/>
        <w:ind w:firstLine="0" w:left="361"/>
        <w:rPr>
          <w:rStyle w:val="681"/>
          <w:rFonts w:cs="Times New Roman"/>
          <w:color w:val="000000" w:themeColor="text1"/>
          <w:sz w:val="28"/>
          <w:szCs w:val="28"/>
          <w:highlight w:val="none"/>
        </w:rPr>
      </w:pPr>
      <w:r>
        <w:rPr>
          <w:rStyle w:val="681"/>
          <w:rFonts w:cs="Times New Roman"/>
          <w:bCs/>
          <w:color w:val="000000" w:themeColor="text1"/>
          <w:sz w:val="28"/>
          <w:szCs w:val="28"/>
          <w:highlight w:val="none"/>
        </w:rPr>
      </w:r>
      <w:r>
        <w:rPr>
          <w:rStyle w:val="681"/>
          <w:rFonts w:cs="Times New Roman"/>
          <w:bCs/>
          <w:color w:val="000000" w:themeColor="text1"/>
          <w:sz w:val="28"/>
          <w:szCs w:val="28"/>
          <w:highlight w:val="none"/>
        </w:rPr>
      </w:r>
      <w:r>
        <w:rPr>
          <w:rStyle w:val="681"/>
          <w:rFonts w:cs="Times New Roman"/>
          <w:bCs/>
          <w:color w:val="000000" w:themeColor="text1"/>
          <w:sz w:val="28"/>
          <w:szCs w:val="28"/>
          <w:highlight w:val="none"/>
        </w:rPr>
      </w:r>
    </w:p>
    <w:p w14:paraId="4ECD0EFA">
      <w:pPr>
        <w:pStyle w:val="691"/>
        <w:pBdr/>
        <w:spacing w:after="160" w:before="0" w:line="252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Тема: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Сравнительный анализ алгоритмов удаления элементов из одномерного массива.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</w:r>
    </w:p>
    <w:p w14:paraId="326CAE33">
      <w:pPr>
        <w:pBdr/>
        <w:shd w:val="clear" w:color="auto" w:fill="ffffff"/>
        <w:spacing w:after="60" w:before="60" w:line="240" w:lineRule="auto"/>
        <w:ind w:right="75" w:firstLine="0" w:left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Постановка задачи: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 w14:paraId="2FE9F29B">
      <w:pPr>
        <w:pStyle w:val="698"/>
        <w:numPr>
          <w:ilvl w:val="0"/>
          <w:numId w:val="7"/>
        </w:numPr>
        <w:pBdr/>
        <w:shd w:val="clear" w:color="auto" w:fill="ffffff"/>
        <w:spacing w:after="60" w:before="60" w:line="240" w:lineRule="auto"/>
        <w:ind w:right="75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  <w:t xml:space="preserve">получить умения и навыки </w:t>
      </w: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  <w:t xml:space="preserve">доказательства корректности алгоритма на основе инварианта цикла;</w:t>
      </w: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r>
      <w:r>
        <w:rPr>
          <w:color w:val="000000" w:themeColor="text1"/>
        </w:rPr>
      </w:r>
    </w:p>
    <w:p w14:paraId="0590B585">
      <w:pPr>
        <w:pStyle w:val="698"/>
        <w:numPr>
          <w:ilvl w:val="0"/>
          <w:numId w:val="6"/>
        </w:numPr>
        <w:pBdr/>
        <w:shd w:val="clear" w:color="auto" w:fill="ffffff"/>
        <w:spacing w:after="60" w:before="60" w:line="240" w:lineRule="auto"/>
        <w:ind w:right="75"/>
        <w:jc w:val="both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  <w:t xml:space="preserve">получить умения и навыки определения </w:t>
      </w: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  <w:t xml:space="preserve">функции роста времени выполнения алгоритма от размера входа;</w:t>
      </w: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r>
    </w:p>
    <w:p w14:paraId="7CFBA296">
      <w:pPr>
        <w:pStyle w:val="698"/>
        <w:numPr>
          <w:ilvl w:val="0"/>
          <w:numId w:val="6"/>
        </w:numPr>
        <w:pBdr/>
        <w:shd w:val="clear" w:color="auto" w:fill="ffffff"/>
        <w:spacing w:after="60" w:before="60" w:line="240" w:lineRule="auto"/>
        <w:ind w:right="75"/>
        <w:jc w:val="both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  <w:t xml:space="preserve">получить умения и навыки определения асимптотической оценки временной сложности алгоритма;</w:t>
      </w:r>
      <w:r>
        <w:rPr>
          <w:color w:val="000000" w:themeColor="text1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r>
    </w:p>
    <w:p w14:paraId="77BD871D">
      <w:pPr>
        <w:pStyle w:val="698"/>
        <w:numPr>
          <w:ilvl w:val="0"/>
          <w:numId w:val="6"/>
        </w:numPr>
        <w:pBdr/>
        <w:shd w:val="clear" w:color="auto" w:fill="ffffff"/>
        <w:spacing w:after="60" w:before="60" w:line="240" w:lineRule="auto"/>
        <w:ind w:right="75"/>
        <w:jc w:val="both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  <w:t xml:space="preserve">получить навыки применения механизма выстрой оценки асимптотической сложности при применении нотации </w:t>
      </w: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val="en-US"/>
        </w:rPr>
        <w:t xml:space="preserve">Big</w:t>
      </w: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val="en-US"/>
        </w:rPr>
        <w:t xml:space="preserve">O</w:t>
      </w: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r>
    </w:p>
    <w:p w14:paraId="583AA7CD">
      <w:pPr>
        <w:pBdr/>
        <w:shd w:val="clear" w:color="auto" w:fill="ffffff"/>
        <w:spacing w:after="60" w:before="60" w:line="240" w:lineRule="auto"/>
        <w:ind w:right="75" w:firstLine="0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highlight w:val="none"/>
        </w:rPr>
      </w:r>
    </w:p>
    <w:p w14:paraId="0973EEF4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Задание 1. Доказательство корректности итеративного алгоритма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79494F23">
      <w:pPr>
        <w:pStyle w:val="676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1.1 Условие задачи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3C09327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Дан массив символов X из n элементов и символ key. Удалить из массива все элементы, равные key, сдвигая оставшиеся элементы влево без использования дополнительного массива (Алгоритм 1 — метод сдвига).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6945938">
      <w:pPr>
        <w:pStyle w:val="676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1.2 Псевдокод алгоритма (Алгоритм 1 — метод сдвига)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3B61C2D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deleteByShift(X, n, key):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6A9FEE7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i ←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8C05B5B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while i &lt; n do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5D6C22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Cn++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939DAC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if X[i] = key then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837C82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for j ← i to n−2 do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7B8EF93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  X[j] ← X[j+1]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8E70661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  Mn++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A9F28B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od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DDC0EDF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n ← n − 1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CAC7CB7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else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7EE1FC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i ← i + 1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406199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fi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AD6903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od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B36194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F380A74">
      <w:pPr>
        <w:pStyle w:val="676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1.3 Инвариант цикла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5FA72DC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пределение: Инвариант цикла — это логическое утверждение, которое истинно перед каждой итерацией цикла, во время каждой итерации и после завершения цикла. Инвариант позволяет доказать, что алгоритм реализует именно тот результат, который от него ожидается.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EDFC2C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37544F4">
      <w:pPr>
        <w:pBdr/>
        <w:spacing w:after="12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Инвариант цикла: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 начало каждой итерации цикла while, подмассив X[0..i−1] не содержит ни одного вхождения символа key, а переменная n содержит актуальный размер «живой» части массива.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D6A9F6">
      <w:pPr>
        <w:pStyle w:val="676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1.4 Доказательство корректности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62961D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Этап инициализации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A5AF40F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Перед первой итерацией i = 0, n = исходный размер массива. Подмассив X[0..−1] — пустой, поэтому утверждение «не содержит key» выполняется тривиально. Инвариант истинен.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3F7EFC1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Этап сохранения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ED7DAAE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Предположим, что инвариант истинен перед итерацией с индексом i: X[0..i−1] не содержит key.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62FE876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Случай A: X[i] = key. Вложенный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цикл сдвигает элементы X[i..n−2] ← X[i+1..n−1], уменьшается n. Индекс i не увеличивается, то есть на следующей итерации снова проверяется позиция i (теперь содержащая бывший X[i+1]). Элемент key в позиции i устранён, X[0..i−1] по-прежнему не содержит key.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608EC9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Случай Б: X[i] ≠ key. Выполняется i ← i + 1. Теперь X[0..i] не содержит key, так как X[i] (старое) ≠ key, а X[0..i−1] (старое) тоже не содержало key.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0A15555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 обоих случаях инвариант сохраняется.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3E7A4DE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Этап завершения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4836F4F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Цикл завершается при i ≥ n. В этот момент инвариант гласит: X[0..i−1] не содержит key. Поскольку i = n, это означает, что весь массив X[0..n−1] не содержит key. Алгоритм корректен: он удалил все вхождения key.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0526D0E">
      <w:pPr>
        <w:pStyle w:val="676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1.5 Доказательство конечности цикла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867EDB9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Введём функцию (область неопределённости): f = n − i. В начале f = n &gt; 0.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EC5796D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 каждой итерации происходит одно из двух: если X[i] ≠ key, то i увеличивается на 1 → f уменьшается на 1; если X[i] = key, то n уменьшается на 1 → f уменьшается на 1.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714B943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Таким образом, f строго убывает на каждой итерации и ограничена снизу нулём. Следовательно, цикл обязательно завершится.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4406A88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 w14:paraId="4C736230">
      <w:pPr>
        <w:pStyle w:val="675"/>
        <w:pBdr/>
        <w:spacing w:after="200" w:before="3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Задание 2. Теоретический анализ вычислительной сложности алгоритмов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3AD3C97">
      <w:pPr>
        <w:pStyle w:val="676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2.1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Алгоритм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1 — метод сдвига (delFirstMethod)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C82F68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2.1.1 Условие задачи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B2D58C6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Дан динамический массив символов X из n элементов и символ key. Удалить из массива все элементы, равные key, сдвигая хвост массива влево при каждом найденном совпадении.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DF7B42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2.1.2 Псевдокод и подсчёт операций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8285945">
      <w:pPr>
        <w:pBdr/>
        <w:spacing w:after="100" w:line="360" w:lineRule="auto"/>
        <w:ind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Таблица 1 — Подсчёт операций Алгоритма 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A60A647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106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500"/>
        <w:gridCol w:w="3000"/>
        <w:gridCol w:w="1200"/>
        <w:gridCol w:w="1200"/>
        <w:gridCol w:w="1200"/>
        <w:gridCol w:w="2006"/>
      </w:tblGrid>
      <w:tr>
        <w:trPr/>
        <w:tc>
          <w:tcPr>
            <w:tcBorders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 w14:paraId="36CB266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№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 w14:paraId="3805B74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Инструкция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63986BB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Лучший случай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42EA077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Худший случай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0FEA824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Средний случай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 w14:paraId="10BC162D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Комментарий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 w14:paraId="607B13B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 w14:paraId="5ED2DF25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i ← 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2FCE810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5D0C6FF2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0F3F5D08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 w14:paraId="39220479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Инициализация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 w14:paraId="6469EBE5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 w14:paraId="26192F19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while i &lt; n (Cn++)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2F3440A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n+1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459110BC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n+1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6796C3B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n+1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 w14:paraId="5DA03BE0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Условие цикла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 w14:paraId="2B00B7F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 w14:paraId="6D080356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if X[i] = key (Cn++)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3434978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285E392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4362B68C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 w14:paraId="78633269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Сравнение с ключом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 w14:paraId="7A15DE3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 w14:paraId="06316B2F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for j ← i to n−2 (Cn++)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5CCE839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2BEBFBD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n(n+1)/2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618E6F32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 n²/4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 w14:paraId="29A4C920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Внутренний цикл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 w14:paraId="625956C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 w14:paraId="1029D144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X[j] ← X[j+1] (Mn++)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7D9BE32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24BE532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n(n−1)/2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518B15B5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 n²/4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 w14:paraId="6324A5FC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Перемещение элемента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 w14:paraId="23F5FA15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 w14:paraId="041DF19E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 ← n − 1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2BBE637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1EA01EF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2361D86D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 n/2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 w14:paraId="7F8CF168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Уменьшение размера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 w14:paraId="6E940C1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 w14:paraId="1C085738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i ← i + 1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39FB9CA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58F7927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1C6C51E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 n/2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 w14:paraId="30FD8EFA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Увеличение индекса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>
          <w:gridAfter w:val="1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</w:tcPr>
          <w:p w14:paraId="0917056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Итого: Cn + Mn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0FD9C76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Лучший: f(n) = 2n+1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439FC7E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Худший: f(n) = n²+3n+1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72C2388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Средний: ≈ n²/2 + 3n/2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 w14:paraId="670CC3C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O(n) / O(n²)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0EA40533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1B3CE30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2.1.3 Функция роста f(n)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0197CFE">
      <w:pPr>
        <w:pBdr/>
        <w:spacing w:after="8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Лучший случай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(ни одного элемента = key):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420172B">
      <w:pPr>
        <w:pBdr/>
        <w:spacing w:after="10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Cn(n) = 2n + 1  (сравнения в while + if),  Mn(n) = 0,  f(n) = 2n + 1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227726C">
      <w:pPr>
        <w:pBdr/>
        <w:spacing w:after="12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Порядок роста: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O(n)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D4CBA96">
      <w:pPr>
        <w:pBdr/>
        <w:spacing w:after="8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Худший случай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(все элементы = key):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5FE7375">
      <w:pPr>
        <w:pBdr/>
        <w:spacing w:after="6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Cn(n) = n + n(n+1)/2 = n²/2 + 3n/2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656F4FD">
      <w:pPr>
        <w:pBdr/>
        <w:spacing w:after="6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Mn(n) = n(n−1)/2 = n²/2 − n/2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F16BEC">
      <w:pPr>
        <w:pBdr/>
        <w:spacing w:after="10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f(n) = Cn + Mn = n² + n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770D889">
      <w:pPr>
        <w:pBdr/>
        <w:spacing w:after="12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Порядок роста: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O(n²)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61D9DD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2.1.4 Ёмкостная сложность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2E0BE93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1 не использует дополнительных массивов. Все операции выполняются in-place. Дополнительные переменные: i, j, n — константное количество. Ёмкостная сложность: S(n) = O(1).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02130FD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2.1.5 Код алгоритма на C++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0041125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Stats delFirstMethod(char* x, int &amp;n, char key)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946CDC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Stats s;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DA32A9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int i = 0;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EB7491B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while (i &lt; n)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4FC2FC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s.Cn++;                       // сравнение while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B26E64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if (x[i] == key)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5C82712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for (int j = i; j &lt; n-1; j++)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124ADAE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  x[j] = x[j+1];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640E4E5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  s.Mn++;                   // перемещение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D7FCA1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3214DE5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n--;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122256B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} else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98266F7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i++;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A24E9E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F6D26A2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A29C24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s.Tn = s.Cn + s.Mn;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1112189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return s;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6DC4DDA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0CF7F6E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F7E3252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2.1.6 Тесты (n = 10)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106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2500"/>
        <w:gridCol w:w="1400"/>
        <w:gridCol w:w="1400"/>
        <w:gridCol w:w="1400"/>
        <w:gridCol w:w="1400"/>
        <w:gridCol w:w="1906"/>
      </w:tblGrid>
      <w:tr>
        <w:trPr/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 w14:paraId="033EC8B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Случай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25F2FE4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Массив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55AEC3CC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056C04A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Mn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3C5FD568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 w14:paraId="11CBB0C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Комментарий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 w14:paraId="76A993CF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Лучший (нет key)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4C166B9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BBBBBBBBBB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3992A0E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6AE83FB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7998F28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 w14:paraId="60E4EA9E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key='A', все 'B'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 w14:paraId="314ABA10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Худший (все = key)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3627B67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AAAAAAAAAA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5FC8A765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524D0DF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45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294E540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55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 w14:paraId="3183E8D3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key='A', все 'A'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 w14:paraId="0B108D5F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Средний (~1/26 = 'A')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3C13563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случайный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45BC8B3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30F3E7FE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≈1-3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221E877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≈11-13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 w14:paraId="6E673C64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key='A', rand 'A'..'Z'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1C1F6B18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D4F189E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2.1.7 Таблица 2 — сравнение Тт(n) и Тп(n) (Алгоритм 1)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EFA433F">
      <w:pPr>
        <w:pBdr/>
        <w:spacing w:after="100" w:line="360" w:lineRule="auto"/>
        <w:ind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Тт(n) — теоретическое значение по формуле f(n); Тп(n) — фактическое значение счётчика Tn из программы.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88BD1F6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720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1200"/>
        <w:gridCol w:w="1500"/>
        <w:gridCol w:w="1500"/>
        <w:gridCol w:w="1500"/>
        <w:gridCol w:w="1500"/>
      </w:tblGrid>
      <w:tr>
        <w:trPr/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6E174E3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2CF1ADA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Тт(n) лучший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2F17CCA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Тп(n) лучший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279A44FE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Тт(n) худший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689335B2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Тп(n) худший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40E0099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13750F6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74CA48E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7165DE8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55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42AC172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55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7CE43D4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7928DF4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1F154DD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464A6625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5050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306B362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5050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12D020B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2F86404C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750D8F3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7AF3F82D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500500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4A88187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500500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136A035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49BACA2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3D08850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1EFF20B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50005000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300D66D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50005000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4C92FC77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42006D1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2.1.8 Анализ результатов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ED2FDEC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Из таблицы видно, что значения Тт(n) и Тп(n) совпадают во всех случаях. Это подтверждает корректность теоретических формул: f_лучш(n) = n и f_худш(n) = n + n(n−1)/2 = n(n+1)/2.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350AB33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Совпадение объясняется тем, что детерминированные тестовые данные (все элементы = key или ни одного) дают строго предсказуемое поведение алгоритма, без зависимости от случайного распределения.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E3AEA4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Порядок роста лучшего случая — O(n) (линейный), худшего — O(n²) (квадратичный). При n = 10 000 в худшем случае выполняется ~50 миллионов операций, что наглядно иллюстрирует неэффективность метода при большом числе удаляемых элементов.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118BB3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 w14:paraId="77F6BE1A">
      <w:pPr>
        <w:pStyle w:val="676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2.2 Алгоритм 2 — метод двух указателей (delOtherMethod)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19D346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2.2.1 Условие задачи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7439AF6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Та же задача: удалить из массива X все элементы, равные key. Алгоритм использует два индекса — i (чтение) и j (запись) — и выполняет удаление за один проход.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3ACC8E1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2.2.2 Псевдокод и подсчёт операций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07B6C09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deleteByTwoPointers(X, n, key):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D634ADD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j ←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F30F364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for i ← 0 to n−1 do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885D4F5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Cn++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37199C9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if X[i] ≠ key then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68ED59A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X[j] ← X[i]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083CFAA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Mn++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1B8B20F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j ← j + 1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97EC57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fi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4707D5E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od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50F3C9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n ← j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ACF9AA9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C64F699">
      <w:pPr>
        <w:pBdr/>
        <w:spacing w:after="100" w:line="360" w:lineRule="auto"/>
        <w:ind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Таблица 3 — Подсчёт операций Алгоритма 2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D5CAE97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106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500"/>
        <w:gridCol w:w="3000"/>
        <w:gridCol w:w="1500"/>
        <w:gridCol w:w="1500"/>
        <w:gridCol w:w="1500"/>
        <w:gridCol w:w="1106"/>
      </w:tblGrid>
      <w:tr>
        <w:trPr/>
        <w:tc>
          <w:tcPr>
            <w:tcBorders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 w14:paraId="4BCF2F8C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№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 w14:paraId="487B431E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Инструкция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42E628F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Лучший (нет key)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624F547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Худший (все key)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0EFD71DC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Всегда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 w14:paraId="019F0CF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Комментарий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 w14:paraId="6CE9B10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 w14:paraId="6F17D9E1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j ← 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531152C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4AA19E8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6956398E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 w14:paraId="17437806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Инициализация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 w14:paraId="510BEF1E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 w14:paraId="342C3E90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for i ← 0 to n−1 (Cn++)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4213C2DC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4A1DC18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0561832E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 w14:paraId="5DC566FD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Всегда n раз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 w14:paraId="70663A5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 w14:paraId="39C2C857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if X[i] ≠ key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3DE7C47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 (истинно)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27097AC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 (ложно)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3AD41182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 w14:paraId="61BB8176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Включено в Cn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 w14:paraId="1D22ADC2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 w14:paraId="47609898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X[j] ← X[i] (Mn++)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2B183D6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0D34F1FE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23645F2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 − k, k=#key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 w14:paraId="2C335FCE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Копирование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 w14:paraId="471EAE9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 w14:paraId="334F3FE0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 ← j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18F4F48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0F55380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365193A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 w14:paraId="05084276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Финальный размер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>
          <w:gridAfter w:val="1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</w:tcPr>
          <w:p w14:paraId="2317A96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f(n) = Cn + Mn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6844180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Лучший: 2n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53BB8B8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Худший: 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4989377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Средний: ≈ 3n/2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 w14:paraId="01063AA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O(n)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15727D10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2AA8D8D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2.2.3 Функция роста f(n)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124FC4D">
      <w:pPr>
        <w:pBdr/>
        <w:spacing w:after="8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Лучший случай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(ни одного элемента = key): все элементы копируются.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E2E577B">
      <w:pPr>
        <w:pBdr/>
        <w:spacing w:after="12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Cn(n) = n,  Mn(n) = n,  f(n) = 2n.  Порядок роста: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O(n)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967222C">
      <w:pPr>
        <w:pBdr/>
        <w:spacing w:after="8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Худший случай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(все элементы = key): ни один элемент не копируется.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FED001">
      <w:pPr>
        <w:pBdr/>
        <w:spacing w:after="12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Cn(n) = n,  Mn(n) = 0,  f(n) = n.  Порядок роста: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O(n)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ABAD828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2 имеет линейную сложность O(n) в обоих случаях, в отличие от Алгоритма 1, дающего O(n²) в худшем случае.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6627D56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2.2.4 Ёмкостная сложность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3C22F3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2 также работает in-place. Дополнительные переменные: i, j, n — O(1) памяти. Ёмкостная сложность: S(n) = O(1).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3D2C081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2.2.5 Код алгоритма на C++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BD7532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Stats delOtherMethod(char* x, int &amp;n, char key)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815F51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Stats s;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D7F5ACC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int j = 0;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9FE0D80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for (int i = 0; i &lt; n; i++)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A975C6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s.Cn++;                       // сравнение if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815F5CC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if (x[i] != key)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08F209E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x[j] = x[i];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43F8E19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s.Mn++;                     // перемещение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097B5C8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j++;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EF69054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634698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65A51D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n = j;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7BDC32F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s.Tn = s.Cn + s.Mn;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EC6BA76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return s;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A47673"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58219F7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38B52CD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2.2.6 Тесты (n = 10)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106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2500"/>
        <w:gridCol w:w="1400"/>
        <w:gridCol w:w="1400"/>
        <w:gridCol w:w="1400"/>
        <w:gridCol w:w="1400"/>
        <w:gridCol w:w="1906"/>
      </w:tblGrid>
      <w:tr>
        <w:trPr/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 w14:paraId="78693D2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Случай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50864025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Массив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46A87762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1A5557A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Mn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4EB46F9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 w14:paraId="1E185E3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Комментарий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 w14:paraId="6F21E156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Лучший (нет key)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48658ED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BBBBBBBBBB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3DB7208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72D6EC4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1B816D0E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 w14:paraId="45B3E397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key='A', все 'B'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 w14:paraId="405A810D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Худший (все = key)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5D712C1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AAAAAAAAAA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33E09322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0FBFE92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5006268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 w14:paraId="0465B2C1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key='A', все 'A'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 w14:paraId="3565D39E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Средний (~1/26 = 'A')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681C312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случайный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42ADBDE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4F2CA3E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≈9-10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 w14:paraId="46AD55D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≈19-20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 w14:paraId="30A2375A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key='A', rand 'A'..'Z'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58067667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E90BD4C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2.2.7 Таблица 4 — сравнение Тт(n) и Тп(n) (Алгоритм 2)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F1102E">
      <w:pPr>
        <w:pBdr/>
        <w:spacing w:after="100" w:line="360" w:lineRule="auto"/>
        <w:ind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Алгоритма 2: f_лучш(n) = 2n (нет key → все копируются), f_худш(n) = n (все key → ни одного копирования).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5BC438">
      <w:pPr>
        <w:pBdr/>
        <w:spacing w:after="1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3458EA3">
      <w:pPr>
        <w:pBdr/>
        <w:spacing w:after="1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61F8B4C">
      <w:pPr>
        <w:pBdr/>
        <w:spacing w:after="1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4C7CBE3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720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1200"/>
        <w:gridCol w:w="1500"/>
        <w:gridCol w:w="1500"/>
        <w:gridCol w:w="1500"/>
        <w:gridCol w:w="1500"/>
      </w:tblGrid>
      <w:tr>
        <w:trPr/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473AC71D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0B237FA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Тт(n) лучший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1B75570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Тп(n) лучший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21DBFE3D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Тт(n) худший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227CBBCC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Тп(n) худший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7196C1F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32F3EFF5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2170A4C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5E8E503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7DCD5CC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13C3C88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680796D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0471A3F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7F97F52D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0F25D50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3A331DF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22B4B7B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163F8D82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6E519AA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6527D9AC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4525F61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4C116A0E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427A86BD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1801410C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051F61C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4D7A2565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452AC38">
      <w:pPr>
        <w:pStyle w:val="677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2.2.8 Анализ результатов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F42ECD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Тт(n) = Тп(n) во всех строках таблицы. Это подтверждает, что формулы f_лучш(n) = 2n и f_худш(n) = n точно описывают поведение алгоритма.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6A93B1A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Совпадение гарантировано потому, что поведение алгоритма 2 полностью детерминировано: внешний цикл выполняется ровно n раз независимо от содержимого массива (Cn всегда = n), а Mn зависит только от количества элементов ≠ key.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D28D2D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Оба случая дают линейную сложность O(n), что делает Алгоритм 2 существенно эффективнее Алгоритма 1 при больших значениях n.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E36D2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 w14:paraId="4DD7AFF1">
      <w:pPr>
        <w:pStyle w:val="675"/>
        <w:pBdr/>
        <w:spacing w:after="200" w:before="3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Задание 3. Сравнительный теоретический анализ алгоритмов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E9FC9B3">
      <w:pPr>
        <w:pStyle w:val="676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3.1 Условие задачи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B47433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двух алгоритмов решения одной задачи (удаление всех вхождений символа key из массива символов) выполнить сравнительный теоретический анализ вычислительной сложности и сделать вывод об эффективности.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6DAA4C5">
      <w:pPr>
        <w:pStyle w:val="676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3.2 Сводная сравнительная таблица функций роста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6CE89F5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106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906"/>
      </w:tblGrid>
      <w:tr>
        <w:trPr/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3F33D688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Параметр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2CE16918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Алгоритм 1 (сдвиг)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3BCE4E4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Алгоритм 1 (лучший)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6A0BF6E5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Алгоритм 2 (два указателя)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06" w:type="dxa"/>
            <w:vAlign w:val="center"/>
          </w:tcPr>
          <w:p w14:paraId="203D590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Алгоритм 2 (лучший)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10E0677C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Cn(n)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2165F88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1BF2A3E2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4BE1444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06" w:type="dxa"/>
            <w:vAlign w:val="center"/>
          </w:tcPr>
          <w:p w14:paraId="27EC80B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6E0B5AB1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Mn(n)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5EB4E14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n(n−1)/2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2CE6DEF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3E77B96C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06" w:type="dxa"/>
            <w:vAlign w:val="center"/>
          </w:tcPr>
          <w:p w14:paraId="69A542C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4AB8F6C3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f(n) = Tn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6360A878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n(n+1)/2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64D3937D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5C49059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06" w:type="dxa"/>
            <w:vAlign w:val="center"/>
          </w:tcPr>
          <w:p w14:paraId="65ED636D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0B12FC35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Порядок роста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25C70EDE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O(n²)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4B1C6622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O(n)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56F2B6B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O(n)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06" w:type="dxa"/>
            <w:vAlign w:val="center"/>
          </w:tcPr>
          <w:p w14:paraId="6A78D76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O(n)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1A3F4079"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Ёмкость S(n)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3518B1A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O(1)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00F0B488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O(1)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 w14:paraId="4A537F1D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O(1)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06" w:type="dxa"/>
            <w:vAlign w:val="center"/>
          </w:tcPr>
          <w:p w14:paraId="44E10972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O(1)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127263C2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6FA6960">
      <w:pPr>
        <w:pStyle w:val="676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3.3 Таблица сравнения Тт(n) и Тп(n) для обоих алгоритмов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CB32BD0">
      <w:pPr>
        <w:pBdr/>
        <w:spacing w:after="100" w:line="360" w:lineRule="auto"/>
        <w:ind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Таблица 5 — Сравнение теоретических и практических значений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28CDBE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8106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106"/>
      </w:tblGrid>
      <w:tr>
        <w:trPr/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4810F01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6B74AC5C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Alg1 Тт худш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4397FFF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Alg1 Тп худш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6FE48FA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Alg1 Тт лучш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21CD50A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Alg1 Тп лучш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5251039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Alg2 Тт худш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750CE8B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Alg2 Тп худш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 w14:paraId="3554D78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Alg2 Тт лучш
= Тп лучш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15FF143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56EB9F3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55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37CD2E02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55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2654A11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559A6F4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39DD8BE8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76309B62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 w14:paraId="686D53C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423FBBE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149EBF2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5050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6341EE1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5050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2472FC7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095CAB3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303BCCFC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49394995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 w14:paraId="6255727D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695A124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39E74C3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500500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3EC4A3F5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500500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6379F33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0CD0643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2BD676A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17ACD928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 w14:paraId="5658F39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765A65D5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5D5D99D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50005000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400B4BE5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50005000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22E3218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1ED66A7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7C00E8EE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 w14:paraId="4C6D213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 w14:paraId="3BD7B7BC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20000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17CA6025"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07AE4B8">
      <w:pPr>
        <w:pStyle w:val="676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3.4 Анализ графиков роста сложности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809A0BF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График худшего случая Алгоритма 1 растёт по параболе (n²), тогда ка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к все кривые Алгоритма 2 и лучший случай Алгоритма 1 — прямые линии (n). При n = 10 разница незначительна (55 против 10), однако при n = 10 000 Алгоритм 1 выполняет ~50 005 000 операций, а Алгоритм 2 — лишь 10 000. Коэффициент превышения составляет ~5000×.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4EAAE8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Теоретические и практические значения полностью совпадают во всей таблице, что подтверждает точность теоретического метода оценки сложности.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B0DEFF">
      <w:pPr>
        <w:pStyle w:val="676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3.5 Ёмкостная сложность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55EDE1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Оба алгоритма работают in-place и не требуют дополнительных массивов. Алгоритм 1 использует переменные i, j, n — O(1). Алгоритм 2 использует переменные i, j, n — O(1). Ёмкостная сложность обоих алгоритмов: S(n) = O(1).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349541F">
      <w:pPr>
        <w:pStyle w:val="676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3.6 Вывод об эффективности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2F2E22D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 основании теоретического анализа Алгоритм 2 (метод двух указателей) является однозначно более эффективным, чем Алгоритм 1 (метод сдвига).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80C67F3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1 имеет сложность O(n²) в худшем случае (когда удаляется много элементов), так как при каждом найденном совпадении выполняется O(n) операций сдвига. Только в лучшем случае (ни одного совпадения) он достигает O(n).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554595F"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2 всегда выполняет ровно n сравнений и от 0 до n перемещений, обеспечивая сложность O(n) в любом случае. При одинаковой ёмкостной сложности O(1) это делает Алгоритм 2 оптимальным выбором для задачи удаления элементов из массива.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7ADAB2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 w14:paraId="53890CA5">
      <w:pPr>
        <w:pStyle w:val="675"/>
        <w:pBdr/>
        <w:spacing w:after="200" w:before="3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Контрольные вопросы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069A78F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1. Инвариант цикла. Дайте определение.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871D2C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Инвариант цикла — логическое утверждение, истинное перед каждой итерацией цикла, после каждой итерации и после завершения цикла. Используется для доказательства корректности алгоритма.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F06F3E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 Как по инварианту цикла определить, что алгоритм корректен?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FC7701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Нужно доказать три свойства: инициализацию (инвариант истинен до первой итерации), сохранение (если истинен до итерации — истинен после), завершение (при выходе из цикла инвариант даёт нужный результат).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C86609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3. Инвариант цикла для алгоритма поиска максимального числа.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702476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После i-й итерации max равен максимальному элементу среди A[0..i]. При i = n−1 max — максимум всего массива.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1E49CEA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4. Количество сравнений for(int i=1; i&lt;n; i++) {}.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A55977D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Условие i&lt;n проверяется n раз (n−1 раз истинно + 1 раз ложно при выходе). Итого n сравнений.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EF8F6AA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5. Общее количество инструкций в for(int i=1; i&lt;n; i++) {}.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D57088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Инициализация i=1: 1. Проверка i&lt;n: n раз. Инкремент i++: n−1 раз. Итого: 1 + n + (n−1) = 2n инструкций.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69885F1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6. Функция оценки сложности while(n&gt;1) n=n/2.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4DB3DA5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 каждом шаге n делится пополам. Количество итераций = ⌊log₂(n)⌋. Сложность: O(log n).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66156E8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7. Какая инструкция выбирается при оценке сложности (критическая операция)?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3F4FEC2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Выбирается наиболее часто выполняемая операция, определяющая порядок роста: для сортировок — сравнение элементов, для матричных операций — умножение/сложение, для поиска — сравнение с ключом.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A13FC5F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8. Данные при поиске минимального значения в лучшем, худшем, среднем случаях.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CDC8EAA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Лучший: минимум на первой позиции — обновление min не происходит. Худший: массив отсортирован по убыванию — min обновляется на каждом шаге. Средний: min обновляется ~ln(n) раз (гармонический ряд). Cn = n−1 во всех случаях.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1A2B53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9. Алгоритм со сложностью n² во всех случаях.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7280009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с двумя вложенными циклами, каждый от 1 до n, без зависимости числа итераций от данных. Например: for(i=0;i&lt;n;i++) for(j=0;j&lt;n;j++) операция.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471532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10. Алгоритм со сложностью n·log n во всех случаях.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EEAE1D1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с внешним циклом O(n) и внутренней логарифмической операцией (например, бинарный поиск). Пример: сортировка слиянием, пирамидальная сортировка.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7E9D3B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11. Алгоритм со сложностью n³ во всех случаях.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032E3F9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с тремя вложенными циклами, каждый от 1 до n. Пример: наивное умножение матриц n×n.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089BC0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12. Что определяет асимптотическая сложность алгоритма?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7571D0A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Скорость роста времени выполнения при увеличении размера входа n → ∞. Она отражает поведение алгоритма «в принципе», игнорируя константные множители и аддитивные члены.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D2B4BF0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13. Когда определять O(g(n)), Ω(g(n)), Θ(g(n))?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DD899EF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O(g(n)) — верхняя граница (худший случай). Ω(g(n)) — нижняя граница (лучший случай). Θ(g(n)) — точная оценка (когда верхняя и нижняя границы совпадают по порядку роста).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E37969D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14. Арифметические операции, соответствующие нотациям.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FBC522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O(g(n)): f(n) ≤ c·g(n) при n ≥ n₀. Ω(g(n)): f(n) ≥ c·g(n) при n ≥ n₀. Θ(g(n)): c₁·g(n) ≤ f(n) ≤ c₂·g(n) при n ≥ n₀.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9F9F04A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15. Применение правила суммы при оценке сложности.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76A0218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Если алгоритм состоит из двух последовательных частей с T₁(n) = O(f₁(n)) и T₂(n) = O(f₂(n)), то общая сложность T(n) = O(max(f₁(n), f₂(n))). Пример: O(n) + O(n²) = O(n²).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797893"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16. Применение правила произведения при оценке сложности.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062226"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Если в алгоритме T₁(n) = O(f₁(n)) вызывает T₂(n) = O(f₂(n)) на каждом шаге, то T(n) = O(f₁(n)·f₂(n)). Пример: внешний цикл O(n), внутренний O(n) — итого O(n²).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75"/>
        <w:pBdr/>
        <w:spacing/>
        <w:ind w:firstLine="0" w:left="36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200000000000000"/>
  </w:font>
  <w:font w:name="Wingdings">
    <w:panose1 w:val="05010000000000000000"/>
  </w:font>
  <w:font w:name="Liberation Sans">
    <w:panose1 w:val="020B0604020202020204"/>
  </w:font>
  <w:font w:name="Lohit Devanagari">
    <w:panose1 w:val="05040102010807070707"/>
  </w:font>
  <w:font w:name="OpenSymbol">
    <w:panose1 w:val="05010000000000000000"/>
  </w:font>
  <w:font w:name="Courier New">
    <w:panose1 w:val="02070409020205020404"/>
  </w:font>
  <w:font w:name="DejaVu Sans">
    <w:panose1 w:val="020B0603030804020204"/>
  </w:font>
  <w:font w:name="Liberation Serif">
    <w:panose1 w:val="02020603050405020304"/>
  </w:font>
  <w:font w:name="Times New Roman">
    <w:panose1 w:val="02020603050405020304"/>
  </w:font>
  <w:font w:name="Arial">
    <w:panose1 w:val="020B0604020202020204"/>
  </w:font>
  <w:font w:name="Noto Sans Devanagari"/>
  <w:font w:name="Noto Sans Arabic"/>
  <w:font w:name="Liberation Mono">
    <w:panose1 w:val="020704090202050204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%2"/>
      <w:numFmt w:val="none"/>
      <w:pPr>
        <w:pBdr/>
        <w:tabs>
          <w:tab w:val="num" w:leader="none" w:pos="0"/>
        </w:tabs>
        <w:spacing/>
        <w:ind w:firstLine="0" w:left="0"/>
      </w:pPr>
      <w:pStyle w:val="676"/>
      <w:rPr/>
      <w:start w:val="1"/>
      <w:suff w:val="nothing"/>
    </w:lvl>
    <w:lvl w:ilvl="2">
      <w:isLgl w:val="false"/>
      <w:lvlJc w:val="left"/>
      <w:lvlText w:val="%3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%4"/>
      <w:numFmt w:val="none"/>
      <w:pPr>
        <w:pBdr/>
        <w:tabs>
          <w:tab w:val="num" w:leader="none" w:pos="0"/>
        </w:tabs>
        <w:spacing/>
        <w:ind w:firstLine="0" w:left="0"/>
      </w:pPr>
      <w:pStyle w:val="678"/>
      <w:rPr/>
      <w:start w:val="1"/>
      <w:suff w:val="nothing"/>
    </w:lvl>
    <w:lvl w:ilvl="4">
      <w:isLgl w:val="false"/>
      <w:lvlJc w:val="left"/>
      <w:lvlText w:val="%5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%6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%7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%8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%9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>
        <w:b/>
        <w:bCs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>
        <w:b/>
        <w:bCs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>
        <w:b/>
        <w:bCs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>
        <w:b/>
        <w:bCs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>
        <w:b/>
        <w:bCs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>
        <w:b/>
        <w:bCs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>
        <w:b/>
        <w:bCs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>
        <w:b/>
        <w:bCs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>
        <w:b/>
        <w:bCs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>
        <w:b/>
        <w:bCs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>
        <w:b/>
        <w:bCs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>
        <w:b/>
        <w:bCs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>
        <w:b/>
        <w:bCs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>
        <w:b/>
        <w:bCs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>
        <w:b/>
        <w:bCs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>
        <w:b/>
        <w:bCs/>
      </w:rPr>
      <w:start w:val="1"/>
      <w:suff w:val="tab"/>
    </w:lvl>
  </w:abstractNum>
  <w:abstractNum w:abstractNumId="4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5">
    <w:nsid w:val="035C00A8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D93D22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Noto Sans Arabic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674"/>
    <w:next w:val="67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4"/>
    <w:next w:val="67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4"/>
    <w:next w:val="6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4"/>
    <w:next w:val="6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9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9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9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9"/>
    <w:link w:val="6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4"/>
    <w:next w:val="67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4"/>
    <w:next w:val="67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4"/>
    <w:next w:val="6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4"/>
    <w:next w:val="6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character" w:styleId="182">
    <w:name w:val="Footnote Text Char"/>
    <w:basedOn w:val="679"/>
    <w:link w:val="702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74" w:default="1">
    <w:name w:val="Normal"/>
    <w:qFormat/>
    <w:pPr>
      <w:widowControl w:val="true"/>
      <w:pBdr/>
      <w:bidi w:val="false"/>
      <w:spacing w:after="160" w:before="0" w:line="252" w:lineRule="auto"/>
      <w:ind/>
      <w:jc w:val="left"/>
    </w:pPr>
    <w:rPr>
      <w:rFonts w:ascii="Calibri" w:hAnsi="Calibri" w:eastAsia="Calibri" w:cs="Noto Sans Arabic"/>
      <w:color w:val="auto"/>
      <w:sz w:val="22"/>
      <w:szCs w:val="22"/>
      <w:lang w:val="ru-RU" w:eastAsia="ru-RU" w:bidi="ar-SA"/>
    </w:rPr>
  </w:style>
  <w:style w:type="paragraph" w:styleId="675">
    <w:name w:val="Heading 1"/>
    <w:basedOn w:val="674"/>
    <w:link w:val="680"/>
    <w:qFormat/>
    <w:pPr>
      <w:keepNext w:val="true"/>
      <w:keepLines w:val="true"/>
      <w:numPr>
        <w:ilvl w:val="0"/>
        <w:numId w:val="0"/>
      </w:numPr>
      <w:pBdr/>
      <w:spacing w:after="40" w:before="0"/>
      <w:ind w:left="361"/>
      <w:jc w:val="center"/>
      <w:outlineLvl w:val="0"/>
    </w:pPr>
    <w:rPr>
      <w:rFonts w:ascii="Times New Roman" w:hAnsi="Times New Roman" w:eastAsia="Times New Roman" w:cs="Times New Roman"/>
      <w:b/>
      <w:color w:val="000000"/>
      <w:sz w:val="32"/>
    </w:rPr>
  </w:style>
  <w:style w:type="paragraph" w:styleId="676">
    <w:name w:val="Heading 2"/>
    <w:basedOn w:val="690"/>
    <w:next w:val="691"/>
    <w:qFormat/>
    <w:pPr>
      <w:numPr>
        <w:ilvl w:val="1"/>
        <w:numId w:val="1"/>
      </w:numPr>
      <w:pBdr/>
      <w:spacing w:after="120" w:before="200"/>
      <w:ind/>
      <w:outlineLvl w:val="1"/>
    </w:pPr>
    <w:rPr>
      <w:b/>
      <w:bCs/>
      <w:sz w:val="32"/>
      <w:szCs w:val="32"/>
    </w:rPr>
  </w:style>
  <w:style w:type="paragraph" w:styleId="677">
    <w:name w:val="Heading 3"/>
    <w:basedOn w:val="690"/>
    <w:next w:val="691"/>
    <w:qFormat/>
    <w:pPr>
      <w:pBdr/>
      <w:spacing w:after="120" w:before="140"/>
      <w:ind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paragraph" w:styleId="678">
    <w:name w:val="Heading 4"/>
    <w:basedOn w:val="690"/>
    <w:next w:val="691"/>
    <w:qFormat/>
    <w:pPr>
      <w:numPr>
        <w:ilvl w:val="3"/>
        <w:numId w:val="1"/>
      </w:numPr>
      <w:pBdr/>
      <w:spacing w:after="120" w:before="120"/>
      <w:ind/>
      <w:outlineLvl w:val="3"/>
    </w:pPr>
    <w:rPr>
      <w:b/>
      <w:bCs/>
      <w:i/>
      <w:iCs/>
      <w:sz w:val="26"/>
      <w:szCs w:val="26"/>
    </w:rPr>
  </w:style>
  <w:style w:type="character" w:styleId="679" w:default="1">
    <w:name w:val="Default Paragraph Font"/>
    <w:qFormat/>
    <w:pPr>
      <w:pBdr/>
      <w:spacing/>
      <w:ind/>
    </w:pPr>
  </w:style>
  <w:style w:type="character" w:styleId="680">
    <w:name w:val="Заголовок 1 Знак"/>
    <w:basedOn w:val="679"/>
    <w:link w:val="675"/>
    <w:qFormat/>
    <w:pPr>
      <w:pBdr/>
      <w:spacing/>
      <w:ind/>
    </w:pPr>
    <w:rPr>
      <w:rFonts w:ascii="Times New Roman" w:hAnsi="Times New Roman" w:eastAsia="Times New Roman" w:cs="Times New Roman"/>
      <w:b/>
      <w:color w:val="000000"/>
      <w:sz w:val="32"/>
      <w:lang w:eastAsia="ru-RU"/>
    </w:rPr>
  </w:style>
  <w:style w:type="character" w:styleId="681">
    <w:name w:val="markedcontent"/>
    <w:basedOn w:val="679"/>
    <w:qFormat/>
    <w:pPr>
      <w:pBdr/>
      <w:spacing/>
      <w:ind/>
    </w:pPr>
  </w:style>
  <w:style w:type="character" w:styleId="682">
    <w:name w:val="Стандартный HTML Знак"/>
    <w:basedOn w:val="679"/>
    <w:qFormat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683">
    <w:name w:val="Source Text"/>
    <w:qFormat/>
    <w:pPr>
      <w:pBdr/>
      <w:spacing/>
      <w:ind/>
    </w:pPr>
    <w:rPr>
      <w:rFonts w:ascii="Liberation Mono" w:hAnsi="Liberation Mono" w:eastAsia="Liberation Mono" w:cs="Liberation Mono"/>
    </w:rPr>
  </w:style>
  <w:style w:type="character" w:styleId="684">
    <w:name w:val="Numbering Symbols"/>
    <w:qFormat/>
    <w:pPr>
      <w:pBdr/>
      <w:spacing/>
      <w:ind/>
    </w:pPr>
    <w:rPr>
      <w:b/>
      <w:bCs/>
    </w:rPr>
  </w:style>
  <w:style w:type="character" w:styleId="685">
    <w:name w:val="Bullets (user)"/>
    <w:qFormat/>
    <w:pPr>
      <w:pBdr/>
      <w:spacing/>
      <w:ind/>
    </w:pPr>
    <w:rPr>
      <w:rFonts w:ascii="OpenSymbol" w:hAnsi="OpenSymbol" w:eastAsia="OpenSymbol" w:cs="OpenSymbol"/>
    </w:rPr>
  </w:style>
  <w:style w:type="character" w:styleId="686">
    <w:name w:val="Strong"/>
    <w:qFormat/>
    <w:pPr>
      <w:pBdr/>
      <w:spacing/>
      <w:ind/>
    </w:pPr>
    <w:rPr>
      <w:b/>
      <w:bCs/>
    </w:rPr>
  </w:style>
  <w:style w:type="character" w:styleId="687">
    <w:name w:val="Footnote Characters"/>
    <w:qFormat/>
    <w:pPr>
      <w:pBdr/>
      <w:spacing/>
      <w:ind/>
    </w:pPr>
  </w:style>
  <w:style w:type="character" w:styleId="688">
    <w:name w:val="Endnote Characters"/>
    <w:qFormat/>
    <w:pPr>
      <w:pBdr/>
      <w:spacing/>
      <w:ind/>
    </w:pPr>
  </w:style>
  <w:style w:type="character" w:styleId="689">
    <w:name w:val="footnote reference"/>
    <w:pPr>
      <w:pBdr/>
      <w:spacing/>
      <w:ind/>
    </w:pPr>
    <w:rPr>
      <w:vertAlign w:val="superscript"/>
    </w:rPr>
  </w:style>
  <w:style w:type="paragraph" w:styleId="690">
    <w:name w:val="Heading"/>
    <w:basedOn w:val="674"/>
    <w:next w:val="691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691">
    <w:name w:val="Body Text"/>
    <w:basedOn w:val="674"/>
    <w:pPr>
      <w:pBdr/>
      <w:spacing w:after="140" w:before="0" w:line="276" w:lineRule="auto"/>
      <w:ind/>
    </w:pPr>
  </w:style>
  <w:style w:type="paragraph" w:styleId="692">
    <w:name w:val="List"/>
    <w:basedOn w:val="691"/>
    <w:pPr>
      <w:pBdr/>
      <w:spacing/>
      <w:ind/>
    </w:pPr>
    <w:rPr>
      <w:rFonts w:cs="Lohit Devanagari"/>
    </w:rPr>
  </w:style>
  <w:style w:type="paragraph" w:styleId="693">
    <w:name w:val="Caption"/>
    <w:basedOn w:val="674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694">
    <w:name w:val="Index"/>
    <w:basedOn w:val="674"/>
    <w:qFormat/>
    <w:pPr>
      <w:suppressLineNumbers w:val="true"/>
      <w:pBdr/>
      <w:spacing/>
      <w:ind/>
    </w:pPr>
    <w:rPr>
      <w:rFonts w:cs="Noto Sans Devanagari"/>
    </w:rPr>
  </w:style>
  <w:style w:type="paragraph" w:styleId="695">
    <w:name w:val="Заголовок1"/>
    <w:basedOn w:val="674"/>
    <w:next w:val="691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696">
    <w:name w:val="index heading"/>
    <w:basedOn w:val="674"/>
    <w:pPr>
      <w:suppressLineNumbers w:val="true"/>
      <w:pBdr/>
      <w:spacing/>
      <w:ind/>
    </w:pPr>
    <w:rPr>
      <w:rFonts w:cs="Lohit Devanagari"/>
    </w:rPr>
  </w:style>
  <w:style w:type="paragraph" w:styleId="697">
    <w:name w:val="HTML Preformatted"/>
    <w:basedOn w:val="674"/>
    <w:qFormat/>
    <w:pPr>
      <w:pBdr/>
      <w:tabs>
        <w:tab w:val="clear" w:leader="none" w:pos="720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/>
    </w:pPr>
    <w:rPr>
      <w:rFonts w:ascii="Courier New" w:hAnsi="Courier New" w:eastAsia="Times New Roman" w:cs="Courier New"/>
      <w:sz w:val="20"/>
      <w:szCs w:val="20"/>
    </w:rPr>
  </w:style>
  <w:style w:type="paragraph" w:styleId="698">
    <w:name w:val="List Paragraph"/>
    <w:basedOn w:val="674"/>
    <w:qFormat/>
    <w:pPr>
      <w:pBdr/>
      <w:spacing w:after="160" w:before="0"/>
      <w:ind w:left="720"/>
      <w:contextualSpacing w:val="true"/>
    </w:pPr>
  </w:style>
  <w:style w:type="paragraph" w:styleId="699">
    <w:name w:val="Table Contents"/>
    <w:basedOn w:val="674"/>
    <w:qFormat/>
    <w:pPr>
      <w:widowControl w:val="false"/>
      <w:suppressLineNumbers w:val="true"/>
      <w:pBdr/>
      <w:spacing/>
      <w:ind/>
    </w:pPr>
  </w:style>
  <w:style w:type="paragraph" w:styleId="700">
    <w:name w:val="Table Heading"/>
    <w:basedOn w:val="699"/>
    <w:qFormat/>
    <w:pPr>
      <w:suppressLineNumbers w:val="true"/>
      <w:pBdr/>
      <w:spacing/>
      <w:ind/>
      <w:jc w:val="center"/>
    </w:pPr>
    <w:rPr>
      <w:b/>
      <w:bCs/>
    </w:rPr>
  </w:style>
  <w:style w:type="paragraph" w:styleId="701">
    <w:name w:val="Preformatted Text"/>
    <w:basedOn w:val="674"/>
    <w:qFormat/>
    <w:pPr>
      <w:pBdr/>
      <w:spacing w:after="0" w:before="0"/>
      <w:ind/>
    </w:pPr>
    <w:rPr>
      <w:rFonts w:ascii="Liberation Mono" w:hAnsi="Liberation Mono" w:eastAsia="Liberation Mono" w:cs="Liberation Mono"/>
      <w:sz w:val="20"/>
      <w:szCs w:val="20"/>
    </w:rPr>
  </w:style>
  <w:style w:type="paragraph" w:styleId="702">
    <w:name w:val="footnote text"/>
    <w:basedOn w:val="674"/>
    <w:pPr>
      <w:suppressLineNumbers w:val="true"/>
      <w:pBdr/>
      <w:spacing/>
      <w:ind w:hanging="340" w:left="340"/>
    </w:pPr>
    <w:rPr>
      <w:sz w:val="20"/>
      <w:szCs w:val="20"/>
    </w:rPr>
  </w:style>
  <w:style w:type="numbering" w:styleId="703" w:default="1">
    <w:name w:val="No List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HeadingPairs>
    <vt:vector size="0" baseType="variant"/>
  </HeadingPairs>
  <TitlesOfParts>
    <vt:vector size="0" baseType="lpstr"/>
  </TitlesOfPart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dc:language>ru-RU</dc:language>
  <cp:revision>32</cp:revision>
  <dcterms:created xsi:type="dcterms:W3CDTF">2021-09-04T13:26:00Z</dcterms:created>
  <dcterms:modified xsi:type="dcterms:W3CDTF">2026-05-27T12:19:16Z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