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gmmoqo05h62" w:id="0"/>
      <w:bookmarkEnd w:id="0"/>
      <w:r w:rsidDel="00000000" w:rsidR="00000000" w:rsidRPr="00000000">
        <w:rPr>
          <w:rtl w:val="0"/>
        </w:rPr>
        <w:t xml:space="preserve">Prueba Data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 General</w:t>
      </w:r>
      <w:r w:rsidDel="00000000" w:rsidR="00000000" w:rsidRPr="00000000">
        <w:rPr>
          <w:rtl w:val="0"/>
        </w:rPr>
        <w:t xml:space="preserve">: Diseñar e implementar una solución para procesar y analizar un conjunto de datos.</w:t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Diseño de la Solución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Seleccione una fuente de datos de su preferencia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Diseñar un esquema de base de datos para integrar estos datos heterogéneos. Elegir entre SQL y NoSQL según sea necesario y justificar las elecciones.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sistema de almacenamiento de datos que pueda manejar tanto carga de datos en lote como en tiempo real.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Procesamiento y Análisis de Datos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pipeline de ETL para procesar y limpiar los datos, asegurando su calidad e integridad.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análisis exploratorio de los datos y presentar insights relevantes.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3: Optimización y Escalabilidad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cómo escalaría esta solución para manejar 100 veces más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y explicar posibles cuellos de botella en la solución actual y proponer mejoras.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y explicar mecanismos de tolerancia a fallos y recuperación ante desastres.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4: Inteligencia de Negocios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dashboards interactivos utilizando herramientas como Tableau, Power BI, o librerías de Python para visualizar los datos y los resultados del modelo.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5: Documentación y Despliegue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Tareas: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la arquitectura del sistema, incluyendo todas las herramientas y procesos utilizados.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un entorno de despliegue (usando contenedores Docker, Kubernetes, etc.) y proporcionar instrucciones para su implementación.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y Evaluación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candidato deberá entregar el código fuente, la documentación, y cualquier artefacto necesario para la implementación.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evaluación se centrará en la robustez de la solución, la eficiencia del código, la innovación en el diseño de la arquitectura, y la habilidad para presentar y comunicar los resultados de manera efectiva.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para envío de la prueba: 48 horas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favor envíar la prueba realizada a los siguientes correos:</w:t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camila.munoz@orbidi.com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angel.kurten@orbidi.com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toni@growth97.com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mila.munoz@orbidi.com" TargetMode="External"/><Relationship Id="rId7" Type="http://schemas.openxmlformats.org/officeDocument/2006/relationships/hyperlink" Target="mailto:angel.kurten@orbidi.com" TargetMode="External"/><Relationship Id="rId8" Type="http://schemas.openxmlformats.org/officeDocument/2006/relationships/hyperlink" Target="mailto:toni@growth97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