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A1F1C5" w14:textId="16DE3177" w:rsidR="00E370AF" w:rsidRDefault="00DC1D7B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DC1D7B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DC1D7B">
            <w:r>
              <w:t>Date</w:t>
            </w:r>
          </w:p>
        </w:tc>
        <w:tc>
          <w:tcPr>
            <w:tcW w:w="4508" w:type="dxa"/>
          </w:tcPr>
          <w:p w14:paraId="23F44226" w14:textId="08E3AC29" w:rsidR="00E370AF" w:rsidRPr="00316127" w:rsidRDefault="00316127">
            <w:pPr>
              <w:rPr>
                <w:lang w:val="en-US"/>
              </w:rPr>
            </w:pPr>
            <w:r w:rsidRPr="00316127">
              <w:rPr>
                <w:lang w:val="en-US"/>
              </w:rPr>
              <w:t>01 July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DC1D7B">
            <w:r>
              <w:t>Team ID</w:t>
            </w:r>
          </w:p>
        </w:tc>
        <w:tc>
          <w:tcPr>
            <w:tcW w:w="4508" w:type="dxa"/>
          </w:tcPr>
          <w:p w14:paraId="039224E5" w14:textId="21B75E6B" w:rsidR="00E370AF" w:rsidRPr="00316127" w:rsidRDefault="00316127">
            <w:pPr>
              <w:rPr>
                <w:b/>
              </w:rPr>
            </w:pPr>
            <w:r>
              <w:t>LTVIP2025TMID51129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DC1D7B">
            <w:r>
              <w:t>Project Name</w:t>
            </w:r>
          </w:p>
        </w:tc>
        <w:tc>
          <w:tcPr>
            <w:tcW w:w="4508" w:type="dxa"/>
          </w:tcPr>
          <w:p w14:paraId="4E717950" w14:textId="4403358C" w:rsidR="00E370AF" w:rsidRDefault="000C3A9D" w:rsidP="00316127">
            <w:r w:rsidRPr="000C3A9D">
              <w:t>plugging into the future: an exploration of electricity consumption patterns using tableau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DC1D7B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2F14EEA7" w:rsidR="00E370AF" w:rsidRDefault="00DC1D7B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  <w:bookmarkStart w:id="0" w:name="_GoBack"/>
      <w:bookmarkEnd w:id="0"/>
    </w:p>
    <w:p w14:paraId="166348AA" w14:textId="77777777" w:rsidR="000C3A9D" w:rsidRPr="000C3A9D" w:rsidRDefault="000C3A9D" w:rsidP="000C3A9D">
      <w:pPr>
        <w:rPr>
          <w:rFonts w:ascii="Arial" w:eastAsia="Arial" w:hAnsi="Arial" w:cs="Arial"/>
          <w:color w:val="000000"/>
          <w:sz w:val="24"/>
          <w:szCs w:val="24"/>
        </w:rPr>
      </w:pPr>
      <w:r w:rsidRPr="000C3A9D"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79E75442" w14:textId="77777777" w:rsidR="000C3A9D" w:rsidRPr="000C3A9D" w:rsidRDefault="000C3A9D" w:rsidP="000C3A9D">
      <w:pPr>
        <w:numPr>
          <w:ilvl w:val="0"/>
          <w:numId w:val="2"/>
        </w:numPr>
        <w:rPr>
          <w:rFonts w:ascii="Arial" w:eastAsia="Arial" w:hAnsi="Arial" w:cs="Arial"/>
          <w:color w:val="000000"/>
          <w:sz w:val="24"/>
          <w:szCs w:val="24"/>
        </w:rPr>
      </w:pPr>
      <w:r w:rsidRPr="000C3A9D"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3A985227" w14:textId="77777777" w:rsidR="000C3A9D" w:rsidRPr="000C3A9D" w:rsidRDefault="000C3A9D" w:rsidP="000C3A9D">
      <w:pPr>
        <w:numPr>
          <w:ilvl w:val="0"/>
          <w:numId w:val="2"/>
        </w:numPr>
        <w:rPr>
          <w:rFonts w:ascii="Arial" w:eastAsia="Arial" w:hAnsi="Arial" w:cs="Arial"/>
          <w:color w:val="000000"/>
          <w:sz w:val="24"/>
          <w:szCs w:val="24"/>
        </w:rPr>
      </w:pPr>
      <w:r w:rsidRPr="000C3A9D"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 w:rsidRPr="000C3A9D"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 w:rsidRPr="000C3A9D"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0094647C" w14:textId="77777777" w:rsidR="000C3A9D" w:rsidRPr="000C3A9D" w:rsidRDefault="000C3A9D" w:rsidP="000C3A9D">
      <w:pPr>
        <w:numPr>
          <w:ilvl w:val="0"/>
          <w:numId w:val="2"/>
        </w:numPr>
        <w:rPr>
          <w:rFonts w:ascii="Arial" w:eastAsia="Arial" w:hAnsi="Arial" w:cs="Arial"/>
          <w:color w:val="000000"/>
          <w:sz w:val="24"/>
          <w:szCs w:val="24"/>
        </w:rPr>
      </w:pPr>
      <w:r w:rsidRPr="000C3A9D"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57DF9301" w14:textId="77777777" w:rsidR="000C3A9D" w:rsidRPr="000C3A9D" w:rsidRDefault="000C3A9D" w:rsidP="000C3A9D">
      <w:pPr>
        <w:numPr>
          <w:ilvl w:val="0"/>
          <w:numId w:val="2"/>
        </w:numPr>
        <w:rPr>
          <w:rFonts w:ascii="Arial" w:eastAsia="Arial" w:hAnsi="Arial" w:cs="Arial"/>
          <w:color w:val="000000"/>
          <w:sz w:val="24"/>
          <w:szCs w:val="24"/>
        </w:rPr>
      </w:pPr>
      <w:r w:rsidRPr="000C3A9D"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1F15EFEE" w:rsidR="00E370AF" w:rsidRDefault="00DC1D7B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5056DFCC" w14:textId="3DBBD586" w:rsidR="00E370AF" w:rsidRDefault="00A965A9" w:rsidP="00316127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48FD4A39" wp14:editId="48D65820">
            <wp:extent cx="5731510" cy="3820795"/>
            <wp:effectExtent l="0" t="0" r="2540" b="8255"/>
            <wp:docPr id="648531946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6127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Figure 1: Architecture and data flow of the </w:t>
      </w:r>
      <w:r w:rsidRPr="00A965A9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plugging into the future: an exploration of electricity consumption patterns using tableau</w:t>
      </w: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charset w:val="00"/>
    <w:family w:val="auto"/>
    <w:pitch w:val="default"/>
    <w:embedRegular r:id="rId1" w:fontKey="{B2729429-D712-4A43-99F3-9C2ADA38C9D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80DDDA7-D9FA-4B92-8B41-141B3B7BC650}"/>
    <w:embedBold r:id="rId3" w:fontKey="{86BD61B7-B32B-4B64-BC78-18192933578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D0B577E-3A07-4716-BBDB-1D9858784F13}"/>
    <w:embedItalic r:id="rId5" w:fontKey="{DDDAF823-07F6-4FC8-80A9-7CEA35872C8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2B6F1296-269C-47B4-841B-04879FAD915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7" w:fontKey="{88D2D2BD-9AC5-419E-9276-1440078301B3}"/>
    <w:embedItalic r:id="rId8" w:fontKey="{420F2663-4B6D-44B0-B60D-F19AFF0D85B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0305F8F9-40A5-4A14-9906-2659588031EF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>
    <w:nsid w:val="405373B5"/>
    <w:multiLevelType w:val="multilevel"/>
    <w:tmpl w:val="49FA6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70AF"/>
    <w:rsid w:val="000C3A9D"/>
    <w:rsid w:val="00267921"/>
    <w:rsid w:val="00316127"/>
    <w:rsid w:val="00862077"/>
    <w:rsid w:val="00A965A9"/>
    <w:rsid w:val="00DC1D7B"/>
    <w:rsid w:val="00E370AF"/>
    <w:rsid w:val="00F20DA4"/>
    <w:rsid w:val="00FA4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C1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D7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C1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D7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28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135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G5</cp:lastModifiedBy>
  <cp:revision>2</cp:revision>
  <dcterms:created xsi:type="dcterms:W3CDTF">2025-07-03T11:48:00Z</dcterms:created>
  <dcterms:modified xsi:type="dcterms:W3CDTF">2025-07-03T11:48:00Z</dcterms:modified>
</cp:coreProperties>
</file>