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273.png" ContentType="image/png"/>
  <Override PartName="/word/media/rId160.png" ContentType="image/png"/>
  <Override PartName="/word/media/rId271.png" ContentType="image/png"/>
  <Override PartName="/word/media/rId229.png" ContentType="image/png"/>
  <Override PartName="/word/media/rId236.png" ContentType="image/png"/>
  <Override PartName="/word/media/rId243.png" ContentType="image/png"/>
  <Override PartName="/word/media/rId250.png" ContentType="image/png"/>
  <Override PartName="/word/media/rId263.png" ContentType="image/png"/>
  <Override PartName="/word/media/rId162.png" ContentType="image/png"/>
  <Override PartName="/word/media/rId81.png" ContentType="image/png"/>
  <Override PartName="/word/media/rId178.png" ContentType="image/png"/>
  <Override PartName="/word/media/rId22.png" ContentType="image/png"/>
  <Override PartName="/word/media/rId99.png" ContentType="image/png"/>
  <Override PartName="/word/media/rId103.png" ContentType="image/png"/>
  <Override PartName="/word/media/rId58.png" ContentType="image/png"/>
  <Override PartName="/word/media/rId29.png" ContentType="image/png"/>
  <Override PartName="/word/media/rId137.png" ContentType="image/png"/>
  <Override PartName="/word/media/rId51.png" ContentType="image/png"/>
  <Override PartName="/word/media/rId336.png" ContentType="image/png"/>
  <Override PartName="/word/media/rId343.png" ContentType="image/png"/>
  <Override PartName="/word/media/rId33.png" ContentType="image/png"/>
  <Override PartName="/word/media/rId111.png" ContentType="image/png"/>
  <Override PartName="/word/media/rId116.png" ContentType="image/png"/>
  <Override PartName="/word/media/rId147.png" ContentType="image/png"/>
  <Override PartName="/word/media/rId54.png" ContentType="image/png"/>
  <Override PartName="/word/media/rId40.png" ContentType="image/png"/>
  <Override PartName="/word/media/rId150.png" ContentType="image/png"/>
  <Override PartName="/word/media/rId141.png" ContentType="image/png"/>
  <Override PartName="/word/media/rId128.png" ContentType="image/png"/>
  <Override PartName="/word/media/rId48.png" ContentType="image/png"/>
  <Override PartName="/word/media/rId36.png" ContentType="image/png"/>
  <Override PartName="/word/media/rId169.png" ContentType="image/png"/>
  <Override PartName="/word/media/rId171.png" ContentType="image/png"/>
  <Override PartName="/word/media/rId256.png" ContentType="image/png"/>
  <Override PartName="/word/media/rId121.png" ContentType="image/png"/>
  <Override PartName="/word/media/rId17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pPr>
            <w:pStyle w:val="11"/>
            <w:ind w:left="360"/>
            <w:tabs>
              <w:tab w:val="right" w:leader="dot" w:pos="9026"/>
            </w:tabs>
            <w:spacing w:before="120" w:after="60"/>
          </w:pPr>
          <w:r>
            <w:t>关于本书</w:t>
          </w:r>
          <w:r>
            <w:tab/>
          </w:r>
          <w:r>
            <w:t>1</w:t>
          </w:r>
        </w:p>
        <w:p>
          <w:pPr>
            <w:pStyle w:val="11"/>
            <w:ind w:left="360"/>
            <w:tabs>
              <w:tab w:val="right" w:leader="dot" w:pos="9026"/>
            </w:tabs>
            <w:spacing w:before="120" w:after="60"/>
          </w:pPr>
          <w:r>
            <w:t>符号与约定</w:t>
          </w:r>
          <w:r>
            <w:tab/>
          </w:r>
          <w:r>
            <w:t>2</w:t>
          </w:r>
        </w:p>
        <w:p>
          <w:pPr>
            <w:pStyle w:val="9"/>
            <w:tabs>
              <w:tab w:val="right" w:leader="dot" w:pos="9026"/>
            </w:tabs>
            <w:spacing w:before="120" w:after="60"/>
          </w:pPr>
          <w:r>
            <w:t>第一部分　理论与坐标表象</w:t>
          </w:r>
          <w:r>
            <w:tab/>
          </w:r>
          <w:r>
            <w:t>2</w:t>
          </w:r>
        </w:p>
        <w:p>
          <w:pPr>
            <w:pStyle w:val="11"/>
            <w:ind w:left="360"/>
            <w:tabs>
              <w:tab w:val="right" w:leader="dot" w:pos="9026"/>
            </w:tabs>
            <w:spacing w:before="120" w:after="60"/>
          </w:pPr>
          <w:r>
            <w:t>本章导读</w:t>
          </w:r>
          <w:r>
            <w:tab/>
          </w:r>
          <w:r>
            <w:t>2</w:t>
          </w:r>
        </w:p>
        <w:p>
          <w:pPr>
            <w:pStyle w:val="11"/>
            <w:ind w:left="360"/>
            <w:tabs>
              <w:tab w:val="right" w:leader="dot" w:pos="9026"/>
            </w:tabs>
            <w:spacing w:before="120" w:after="60"/>
          </w:pPr>
          <w:r>
            <w:t>第1章　态、算符与演化</w:t>
          </w:r>
          <w:r>
            <w:tab/>
          </w:r>
          <w:r>
            <w:t>3</w:t>
          </w:r>
        </w:p>
        <w:p>
          <w:pPr>
            <w:pStyle w:val="12"/>
            <w:ind w:left="720"/>
            <w:tabs>
              <w:tab w:val="right" w:leader="dot" w:pos="9026"/>
            </w:tabs>
            <w:spacing w:before="120" w:after="60"/>
          </w:pPr>
          <w:r>
            <w:t>1.1 内积、范数与希尔伯特空间</w:t>
          </w:r>
          <w:r>
            <w:tab/>
          </w:r>
          <w:r>
            <w:t>3</w:t>
          </w:r>
        </w:p>
        <w:p>
          <w:pPr>
            <w:pStyle w:val="12"/>
            <w:ind w:left="720"/>
            <w:tabs>
              <w:tab w:val="right" w:leader="dot" w:pos="9026"/>
            </w:tabs>
            <w:spacing w:before="120" w:after="60"/>
          </w:pPr>
          <w:r>
            <w:t>1.2 完备性、基组展开与表象变换</w:t>
          </w:r>
          <w:r>
            <w:tab/>
          </w:r>
          <w:r>
            <w:t>5</w:t>
          </w:r>
        </w:p>
        <w:p>
          <w:pPr>
            <w:pStyle w:val="12"/>
            <w:ind w:left="720"/>
            <w:tabs>
              <w:tab w:val="right" w:leader="dot" w:pos="9026"/>
            </w:tabs>
            <w:spacing w:before="120" w:after="60"/>
          </w:pPr>
          <w:r>
            <w:t>1.3 自伴算符与谱定理</w:t>
          </w:r>
          <w:r>
            <w:tab/>
          </w:r>
          <w:r>
            <w:t>6</w:t>
          </w:r>
        </w:p>
        <w:p>
          <w:pPr>
            <w:pStyle w:val="12"/>
            <w:ind w:left="720"/>
            <w:tabs>
              <w:tab w:val="right" w:leader="dot" w:pos="9026"/>
            </w:tabs>
            <w:spacing w:before="120" w:after="60"/>
          </w:pPr>
          <w:r>
            <w:t>1.4 幺正演化与波包传播</w:t>
          </w:r>
          <w:r>
            <w:tab/>
          </w:r>
          <w:r>
            <w:t>7</w:t>
          </w:r>
        </w:p>
        <w:p>
          <w:pPr>
            <w:pStyle w:val="11"/>
            <w:ind w:left="360"/>
            <w:tabs>
              <w:tab w:val="right" w:leader="dot" w:pos="9026"/>
            </w:tabs>
            <w:spacing w:before="120" w:after="60"/>
          </w:pPr>
          <w:r>
            <w:t>第2章　角动量代数与重耦合理论</w:t>
          </w:r>
          <w:r>
            <w:tab/>
          </w:r>
          <w:r>
            <w:t>9</w:t>
          </w:r>
        </w:p>
        <w:p>
          <w:pPr>
            <w:pStyle w:val="12"/>
            <w:ind w:left="720"/>
            <w:tabs>
              <w:tab w:val="right" w:leader="dot" w:pos="9026"/>
            </w:tabs>
            <w:spacing w:before="120" w:after="60"/>
          </w:pPr>
          <w:r>
            <w:t>2.1 转动群与角动量本征基</w:t>
          </w:r>
          <w:r>
            <w:tab/>
          </w:r>
          <w:r>
            <w:t>10</w:t>
          </w:r>
        </w:p>
        <w:p>
          <w:pPr>
            <w:pStyle w:val="12"/>
            <w:ind w:left="720"/>
            <w:tabs>
              <w:tab w:val="right" w:leader="dot" w:pos="9026"/>
            </w:tabs>
            <w:spacing w:before="120" w:after="60"/>
          </w:pPr>
          <w:r>
            <w:t>2.2 Clebsch–Gordan 系数与 Wigner 3j 符号</w:t>
          </w:r>
          <w:r>
            <w:tab/>
          </w:r>
          <w:r>
            <w:t>12</w:t>
          </w:r>
        </w:p>
        <w:p>
          <w:pPr>
            <w:pStyle w:val="12"/>
            <w:ind w:left="720"/>
            <w:tabs>
              <w:tab w:val="right" w:leader="dot" w:pos="9026"/>
            </w:tabs>
            <w:spacing w:before="120" w:after="60"/>
          </w:pPr>
          <w:r>
            <w:t>2.3 Wigner 6j 与 9j 符号：重耦合理论</w:t>
          </w:r>
          <w:r>
            <w:tab/>
          </w:r>
          <w:r>
            <w:t>13</w:t>
          </w:r>
        </w:p>
        <w:p>
          <w:pPr>
            <w:pStyle w:val="12"/>
            <w:ind w:left="720"/>
            <w:tabs>
              <w:tab w:val="right" w:leader="dot" w:pos="9026"/>
            </w:tabs>
            <w:spacing w:before="120" w:after="60"/>
          </w:pPr>
          <w:r>
            <w:t>2.4 不可约张量算符、Wigner–Eckart 定理与选择定则</w:t>
          </w:r>
          <w:r>
            <w:tab/>
          </w:r>
          <w:r>
            <w:t>16</w:t>
          </w:r>
        </w:p>
        <w:p>
          <w:pPr>
            <w:pStyle w:val="11"/>
            <w:ind w:left="360"/>
            <w:tabs>
              <w:tab w:val="right" w:leader="dot" w:pos="9026"/>
            </w:tabs>
            <w:spacing w:before="120" w:after="60"/>
          </w:pPr>
          <w:r>
            <w:t>第3章　分子坐标体系与转振哈密顿量</w:t>
          </w:r>
          <w:r>
            <w:tab/>
          </w:r>
          <w:r>
            <w:t>17</w:t>
          </w:r>
        </w:p>
        <w:p>
          <w:pPr>
            <w:pStyle w:val="12"/>
            <w:ind w:left="720"/>
            <w:tabs>
              <w:tab w:val="right" w:leader="dot" w:pos="9026"/>
            </w:tabs>
            <w:spacing w:before="120" w:after="60"/>
          </w:pPr>
          <w:r>
            <w:t>3.1 空间固定系、体固定系、Euler 角与 Wigner D 函数</w:t>
          </w:r>
          <w:r>
            <w:tab/>
          </w:r>
          <w:r>
            <w:t>18</w:t>
          </w:r>
        </w:p>
        <w:p>
          <w:pPr>
            <w:pStyle w:val="12"/>
            <w:ind w:left="720"/>
            <w:tabs>
              <w:tab w:val="right" w:leader="dot" w:pos="9026"/>
            </w:tabs>
            <w:spacing w:before="120" w:after="60"/>
          </w:pPr>
          <w:r>
            <w:t>3.2 Jacobi 坐标与三原子反应几何</w:t>
          </w:r>
          <w:r>
            <w:tab/>
          </w:r>
          <w:r>
            <w:t>20</w:t>
          </w:r>
        </w:p>
        <w:p>
          <w:pPr>
            <w:pStyle w:val="12"/>
            <w:ind w:left="720"/>
            <w:tabs>
              <w:tab w:val="right" w:leader="dot" w:pos="9026"/>
            </w:tabs>
            <w:spacing w:before="120" w:after="60"/>
          </w:pPr>
          <w:r>
            <w:t>3.3 Delves 质量标度超球坐标</w:t>
          </w:r>
          <w:r>
            <w:tab/>
          </w:r>
          <w:r>
            <w:t>22</w:t>
          </w:r>
        </w:p>
        <w:p>
          <w:pPr>
            <w:pStyle w:val="12"/>
            <w:ind w:left="720"/>
            <w:tabs>
              <w:tab w:val="right" w:leader="dot" w:pos="9026"/>
            </w:tabs>
            <w:spacing w:before="120" w:after="60"/>
          </w:pPr>
          <w:r>
            <w:t>3.4 Watson 转振哈密顿量、Coriolis 耦合、离心畸变与振动角动量</w:t>
          </w:r>
          <w:r>
            <w:tab/>
          </w:r>
          <w:r>
            <w:t>24</w:t>
          </w:r>
        </w:p>
        <w:p>
          <w:pPr>
            <w:pStyle w:val="11"/>
            <w:ind w:left="360"/>
            <w:tabs>
              <w:tab w:val="right" w:leader="dot" w:pos="9026"/>
            </w:tabs>
            <w:spacing w:before="120" w:after="60"/>
          </w:pPr>
          <w:r>
            <w:t>第4章　单位制与本征求解的数值分析</w:t>
          </w:r>
          <w:r>
            <w:tab/>
          </w:r>
          <w:r>
            <w:t>27</w:t>
          </w:r>
        </w:p>
        <w:p>
          <w:pPr>
            <w:pStyle w:val="12"/>
            <w:ind w:left="720"/>
            <w:tabs>
              <w:tab w:val="right" w:leader="dot" w:pos="9026"/>
            </w:tabs>
            <w:spacing w:before="120" w:after="60"/>
          </w:pPr>
          <w:r>
            <w:t>4.1 单位制、原子单位与量纲一致性</w:t>
          </w:r>
          <w:r>
            <w:tab/>
          </w:r>
          <w:r>
            <w:t>27</w:t>
          </w:r>
        </w:p>
        <w:p>
          <w:pPr>
            <w:pStyle w:val="12"/>
            <w:ind w:left="720"/>
            <w:tabs>
              <w:tab w:val="right" w:leader="dot" w:pos="9026"/>
            </w:tabs>
            <w:spacing w:before="120" w:after="60"/>
          </w:pPr>
          <w:r>
            <w:t>4.2 实对称本征问题与 Householder 三对角化</w:t>
          </w:r>
          <w:r>
            <w:tab/>
          </w:r>
          <w:r>
            <w:t>29</w:t>
          </w:r>
        </w:p>
        <w:p>
          <w:pPr>
            <w:pStyle w:val="12"/>
            <w:ind w:left="720"/>
            <w:tabs>
              <w:tab w:val="right" w:leader="dot" w:pos="9026"/>
            </w:tabs>
            <w:spacing w:before="120" w:after="60"/>
          </w:pPr>
          <w:r>
            <w:t>4.3 QL 隐式位移迭代、Wilkinson 位移与收敛理论</w:t>
          </w:r>
          <w:r>
            <w:tab/>
          </w:r>
          <w:r>
            <w:t>30</w:t>
          </w:r>
        </w:p>
        <w:p>
          <w:pPr>
            <w:pStyle w:val="12"/>
            <w:ind w:left="720"/>
            <w:tabs>
              <w:tab w:val="right" w:leader="dot" w:pos="9026"/>
            </w:tabs>
            <w:spacing w:before="120" w:after="60"/>
          </w:pPr>
          <w:r>
            <w:t>4.4 条件数、误差传播与收敛阶</w:t>
          </w:r>
          <w:r>
            <w:tab/>
          </w:r>
          <w:r>
            <w:t>31</w:t>
          </w:r>
        </w:p>
        <w:p>
          <w:pPr>
            <w:pStyle w:val="11"/>
            <w:ind w:left="360"/>
            <w:tabs>
              <w:tab w:val="right" w:leader="dot" w:pos="9026"/>
            </w:tabs>
            <w:spacing w:before="120" w:after="60"/>
          </w:pPr>
          <w:r>
            <w:t>参考文献</w:t>
          </w:r>
          <w:r>
            <w:tab/>
          </w:r>
          <w:r>
            <w:t>33</w:t>
          </w:r>
        </w:p>
        <w:p>
          <w:pPr>
            <w:pStyle w:val="9"/>
            <w:tabs>
              <w:tab w:val="right" w:leader="dot" w:pos="9026"/>
            </w:tabs>
            <w:spacing w:before="120" w:after="60"/>
          </w:pPr>
          <w:r>
            <w:t>第二部分　离散表示与谱方法</w:t>
          </w:r>
          <w:r>
            <w:tab/>
          </w:r>
          <w:r>
            <w:t>36</w:t>
          </w:r>
        </w:p>
        <w:p>
          <w:pPr>
            <w:pStyle w:val="11"/>
            <w:ind w:left="360"/>
            <w:tabs>
              <w:tab w:val="right" w:leader="dot" w:pos="9026"/>
            </w:tabs>
            <w:spacing w:before="120" w:after="60"/>
          </w:pPr>
          <w:r>
            <w:t>第5章　谱方法、离散表示与收敛理论</w:t>
          </w:r>
          <w:r>
            <w:tab/>
          </w:r>
          <w:r>
            <w:t>37</w:t>
          </w:r>
        </w:p>
        <w:p>
          <w:pPr>
            <w:pStyle w:val="12"/>
            <w:ind w:left="720"/>
            <w:tabs>
              <w:tab w:val="right" w:leader="dot" w:pos="9026"/>
            </w:tabs>
            <w:spacing w:before="120" w:after="60"/>
          </w:pPr>
          <w:r>
            <w:t>5.1　从基组展开到矩阵问题</w:t>
          </w:r>
          <w:r>
            <w:tab/>
          </w:r>
          <w:r>
            <w:t>37</w:t>
          </w:r>
        </w:p>
        <w:p>
          <w:pPr>
            <w:pStyle w:val="12"/>
            <w:ind w:left="720"/>
            <w:tabs>
              <w:tab w:val="right" w:leader="dot" w:pos="9026"/>
            </w:tabs>
            <w:spacing w:before="120" w:after="60"/>
          </w:pPr>
          <w:r>
            <w:t>5.2　DVR 的基本结构</w:t>
          </w:r>
          <w:r>
            <w:tab/>
          </w:r>
          <w:r>
            <w:t>39</w:t>
          </w:r>
        </w:p>
        <w:p>
          <w:pPr>
            <w:pStyle w:val="12"/>
            <w:ind w:left="720"/>
            <w:tabs>
              <w:tab w:val="right" w:leader="dot" w:pos="9026"/>
            </w:tabs>
            <w:spacing w:before="120" w:after="60"/>
          </w:pPr>
          <w:r>
            <w:t>5.3　Fourier 网格与 FGH</w:t>
          </w:r>
          <w:r>
            <w:tab/>
          </w:r>
          <w:r>
            <w:t>41</w:t>
          </w:r>
        </w:p>
        <w:p>
          <w:pPr>
            <w:pStyle w:val="12"/>
            <w:ind w:left="720"/>
            <w:tabs>
              <w:tab w:val="right" w:leader="dot" w:pos="9026"/>
            </w:tabs>
            <w:spacing w:before="120" w:after="60"/>
          </w:pPr>
          <w:r>
            <w:t>5.4　Sinc-DVR 的推导与误差结构</w:t>
          </w:r>
          <w:r>
            <w:tab/>
          </w:r>
          <w:r>
            <w:t>43</w:t>
          </w:r>
        </w:p>
        <w:p>
          <w:pPr>
            <w:pStyle w:val="12"/>
            <w:ind w:left="720"/>
            <w:tabs>
              <w:tab w:val="right" w:leader="dot" w:pos="9026"/>
            </w:tabs>
            <w:spacing w:before="120" w:after="60"/>
          </w:pPr>
          <w:r>
            <w:t>5.5　Legendre-DVR 与角向表示</w:t>
          </w:r>
          <w:r>
            <w:tab/>
          </w:r>
          <w:r>
            <w:t>46</w:t>
          </w:r>
        </w:p>
        <w:p>
          <w:pPr>
            <w:pStyle w:val="12"/>
            <w:ind w:left="720"/>
            <w:tabs>
              <w:tab w:val="right" w:leader="dot" w:pos="9026"/>
            </w:tabs>
            <w:spacing w:before="120" w:after="60"/>
          </w:pPr>
          <w:r>
            <w:t>5.6　DVR 类型的适用范围</w:t>
          </w:r>
          <w:r>
            <w:tab/>
          </w:r>
          <w:r>
            <w:t>49</w:t>
          </w:r>
        </w:p>
        <w:p>
          <w:pPr>
            <w:pStyle w:val="12"/>
            <w:ind w:left="720"/>
            <w:tabs>
              <w:tab w:val="right" w:leader="dot" w:pos="9026"/>
            </w:tabs>
            <w:spacing w:before="120" w:after="60"/>
          </w:pPr>
          <w:r>
            <w:t>5.7　多维张量积 DVR</w:t>
          </w:r>
          <w:r>
            <w:tab/>
          </w:r>
          <w:r>
            <w:t>49</w:t>
          </w:r>
        </w:p>
        <w:p>
          <w:pPr>
            <w:pStyle w:val="12"/>
            <w:ind w:left="720"/>
            <w:tabs>
              <w:tab w:val="right" w:leader="dot" w:pos="9026"/>
            </w:tabs>
            <w:spacing w:before="120" w:after="60"/>
          </w:pPr>
          <w:r>
            <w:t>5.8　收敛性与 Richardson 外推</w:t>
          </w:r>
          <w:r>
            <w:tab/>
          </w:r>
          <w:r>
            <w:t>51</w:t>
          </w:r>
        </w:p>
        <w:p>
          <w:pPr>
            <w:pStyle w:val="12"/>
            <w:ind w:left="720"/>
            <w:tabs>
              <w:tab w:val="right" w:leader="dot" w:pos="9026"/>
            </w:tabs>
            <w:spacing w:before="120" w:after="60"/>
          </w:pPr>
          <w:r>
            <w:t>5.9　从矩阵结构到算法选择</w:t>
          </w:r>
          <w:r>
            <w:tab/>
          </w:r>
          <w:r>
            <w:t>53</w:t>
          </w:r>
        </w:p>
        <w:p>
          <w:pPr>
            <w:pStyle w:val="12"/>
            <w:ind w:left="720"/>
            <w:tabs>
              <w:tab w:val="right" w:leader="dot" w:pos="9026"/>
            </w:tabs>
            <w:spacing w:before="120" w:after="60"/>
          </w:pPr>
          <w:r>
            <w:t>5.10　Python 交叉验证</w:t>
          </w:r>
          <w:r>
            <w:tab/>
          </w:r>
          <w:r>
            <w:t>53</w:t>
          </w:r>
        </w:p>
        <w:p>
          <w:pPr>
            <w:pStyle w:val="12"/>
            <w:ind w:left="720"/>
            <w:tabs>
              <w:tab w:val="right" w:leader="dot" w:pos="9026"/>
            </w:tabs>
            <w:spacing w:before="120" w:after="60"/>
          </w:pPr>
          <w:r>
            <w:t>5.11　参考文献</w:t>
          </w:r>
          <w:r>
            <w:tab/>
          </w:r>
          <w:r>
            <w:t>54</w:t>
          </w:r>
        </w:p>
        <w:p>
          <w:pPr>
            <w:pStyle w:val="11"/>
            <w:ind w:left="360"/>
            <w:tabs>
              <w:tab w:val="right" w:leader="dot" w:pos="9026"/>
            </w:tabs>
            <w:spacing w:before="120" w:after="60"/>
          </w:pPr>
          <w:r>
            <w:t>第6章　含时演化、开放系统与量子控制</w:t>
          </w:r>
          <w:r>
            <w:tab/>
          </w:r>
          <w:r>
            <w:t>55</w:t>
          </w:r>
        </w:p>
        <w:p>
          <w:pPr>
            <w:pStyle w:val="12"/>
            <w:ind w:left="720"/>
            <w:tabs>
              <w:tab w:val="right" w:leader="dot" w:pos="9026"/>
            </w:tabs>
            <w:spacing w:before="120" w:after="60"/>
          </w:pPr>
          <w:r>
            <w:t>6.1　时间演化与守恒结构</w:t>
          </w:r>
          <w:r>
            <w:tab/>
          </w:r>
          <w:r>
            <w:t>55</w:t>
          </w:r>
        </w:p>
        <w:p>
          <w:pPr>
            <w:pStyle w:val="12"/>
            <w:ind w:left="720"/>
            <w:tabs>
              <w:tab w:val="right" w:leader="dot" w:pos="9026"/>
            </w:tabs>
            <w:spacing w:before="120" w:after="60"/>
          </w:pPr>
          <w:r>
            <w:t>6.2　Split-Operator 方法</w:t>
          </w:r>
          <w:r>
            <w:tab/>
          </w:r>
          <w:r>
            <w:t>58</w:t>
          </w:r>
        </w:p>
        <w:p>
          <w:pPr>
            <w:pStyle w:val="12"/>
            <w:ind w:left="720"/>
            <w:tabs>
              <w:tab w:val="right" w:leader="dot" w:pos="9026"/>
            </w:tabs>
            <w:spacing w:before="120" w:after="60"/>
          </w:pPr>
          <w:r>
            <w:t>6.3　FFT、动量网格与混叠</w:t>
          </w:r>
          <w:r>
            <w:tab/>
          </w:r>
          <w:r>
            <w:t>63</w:t>
          </w:r>
        </w:p>
        <w:p>
          <w:pPr>
            <w:pStyle w:val="12"/>
            <w:ind w:left="720"/>
            <w:tabs>
              <w:tab w:val="right" w:leader="dot" w:pos="9026"/>
            </w:tabs>
            <w:spacing w:before="120" w:after="60"/>
          </w:pPr>
          <w:r>
            <w:t>6.4　Runge–Kutta 与多步方法</w:t>
          </w:r>
          <w:r>
            <w:tab/>
          </w:r>
          <w:r>
            <w:t>65</w:t>
          </w:r>
        </w:p>
        <w:p>
          <w:pPr>
            <w:pStyle w:val="12"/>
            <w:ind w:left="720"/>
            <w:tabs>
              <w:tab w:val="right" w:leader="dot" w:pos="9026"/>
            </w:tabs>
            <w:spacing w:before="120" w:after="60"/>
          </w:pPr>
          <w:r>
            <w:t>6.5　二能级系统与 Bloch 方程</w:t>
          </w:r>
          <w:r>
            <w:tab/>
          </w:r>
          <w:r>
            <w:t>68</w:t>
          </w:r>
        </w:p>
        <w:p>
          <w:pPr>
            <w:pStyle w:val="12"/>
            <w:ind w:left="720"/>
            <w:tabs>
              <w:tab w:val="right" w:leader="dot" w:pos="9026"/>
            </w:tabs>
            <w:spacing w:before="120" w:after="60"/>
          </w:pPr>
          <w:r>
            <w:t>6.6　复吸收边界</w:t>
          </w:r>
          <w:r>
            <w:tab/>
          </w:r>
          <w:r>
            <w:t>70</w:t>
          </w:r>
        </w:p>
        <w:p>
          <w:pPr>
            <w:pStyle w:val="12"/>
            <w:ind w:left="720"/>
            <w:tabs>
              <w:tab w:val="right" w:leader="dot" w:pos="9026"/>
            </w:tabs>
            <w:spacing w:before="120" w:after="60"/>
          </w:pPr>
          <w:r>
            <w:t>6.7　Chebyshev 传播与谱方法大步长</w:t>
          </w:r>
          <w:r>
            <w:tab/>
          </w:r>
          <w:r>
            <w:t>73</w:t>
          </w:r>
        </w:p>
        <w:p>
          <w:pPr>
            <w:pStyle w:val="12"/>
            <w:ind w:left="720"/>
            <w:tabs>
              <w:tab w:val="right" w:leader="dot" w:pos="9026"/>
            </w:tabs>
            <w:spacing w:before="120" w:after="60"/>
          </w:pPr>
          <w:r>
            <w:t>6.8　密度矩阵与开放量子系统</w:t>
          </w:r>
          <w:r>
            <w:tab/>
          </w:r>
          <w:r>
            <w:t>75</w:t>
          </w:r>
        </w:p>
        <w:p>
          <w:pPr>
            <w:pStyle w:val="12"/>
            <w:ind w:left="720"/>
            <w:tabs>
              <w:tab w:val="right" w:leader="dot" w:pos="9026"/>
            </w:tabs>
            <w:spacing w:before="120" w:after="60"/>
          </w:pPr>
          <w:r>
            <w:t>6.9　量子最优控制与 Krotov 方法</w:t>
          </w:r>
          <w:r>
            <w:tab/>
          </w:r>
          <w:r>
            <w:t>81</w:t>
          </w:r>
        </w:p>
        <w:p>
          <w:pPr>
            <w:pStyle w:val="12"/>
            <w:ind w:left="720"/>
            <w:tabs>
              <w:tab w:val="right" w:leader="dot" w:pos="9026"/>
            </w:tabs>
            <w:spacing w:before="120" w:after="60"/>
          </w:pPr>
          <w:r>
            <w:t>6.10　验证与收敛实验</w:t>
          </w:r>
          <w:r>
            <w:tab/>
          </w:r>
          <w:r>
            <w:t>84</w:t>
          </w:r>
        </w:p>
        <w:p>
          <w:pPr>
            <w:pStyle w:val="12"/>
            <w:ind w:left="720"/>
            <w:tabs>
              <w:tab w:val="right" w:leader="dot" w:pos="9026"/>
            </w:tabs>
            <w:spacing w:before="120" w:after="60"/>
          </w:pPr>
          <w:r>
            <w:t>6.11　参考文献</w:t>
          </w:r>
          <w:r>
            <w:tab/>
          </w:r>
          <w:r>
            <w:t>85</w:t>
          </w:r>
        </w:p>
        <w:p>
          <w:pPr>
            <w:pStyle w:val="11"/>
            <w:ind w:left="360"/>
            <w:tabs>
              <w:tab w:val="right" w:leader="dot" w:pos="9026"/>
            </w:tabs>
            <w:spacing w:before="120" w:after="60"/>
          </w:pPr>
          <w:r>
            <w:t>第7章　散射、分子动力学与复杂体系</w:t>
          </w:r>
          <w:r>
            <w:tab/>
          </w:r>
          <w:r>
            <w:t>87</w:t>
          </w:r>
        </w:p>
        <w:p>
          <w:pPr>
            <w:pStyle w:val="12"/>
            <w:ind w:left="720"/>
            <w:tabs>
              <w:tab w:val="right" w:leader="dot" w:pos="9026"/>
            </w:tabs>
            <w:spacing w:before="120" w:after="60"/>
          </w:pPr>
          <w:r>
            <w:t>7.1　定态散射的基本问题</w:t>
          </w:r>
          <w:r>
            <w:tab/>
          </w:r>
          <w:r>
            <w:t>87</w:t>
          </w:r>
        </w:p>
        <w:p>
          <w:pPr>
            <w:pStyle w:val="12"/>
            <w:ind w:left="720"/>
            <w:tabs>
              <w:tab w:val="right" w:leader="dot" w:pos="9026"/>
            </w:tabs>
            <w:spacing w:before="120" w:after="60"/>
          </w:pPr>
          <w:r>
            <w:t>7.2　Numerov 方法与散射长度</w:t>
          </w:r>
          <w:r>
            <w:tab/>
          </w:r>
          <w:r>
            <w:t>89</w:t>
          </w:r>
        </w:p>
        <w:p>
          <w:pPr>
            <w:pStyle w:val="12"/>
            <w:ind w:left="720"/>
            <w:tabs>
              <w:tab w:val="right" w:leader="dot" w:pos="9026"/>
            </w:tabs>
            <w:spacing w:before="120" w:after="60"/>
          </w:pPr>
          <w:r>
            <w:t>7.3　Johnson 对数导数方法</w:t>
          </w:r>
          <w:r>
            <w:tab/>
          </w:r>
          <w:r>
            <w:t>91</w:t>
          </w:r>
        </w:p>
        <w:p>
          <w:pPr>
            <w:pStyle w:val="12"/>
            <w:ind w:left="720"/>
            <w:tabs>
              <w:tab w:val="right" w:leader="dot" w:pos="9026"/>
            </w:tabs>
            <w:spacing w:before="120" w:after="60"/>
          </w:pPr>
          <w:r>
            <w:t>7.4　相移与光学定理</w:t>
          </w:r>
          <w:r>
            <w:tab/>
          </w:r>
          <w:r>
            <w:t>93</w:t>
          </w:r>
        </w:p>
        <w:p>
          <w:pPr>
            <w:pStyle w:val="12"/>
            <w:ind w:left="720"/>
            <w:tabs>
              <w:tab w:val="right" w:leader="dot" w:pos="9026"/>
            </w:tabs>
            <w:spacing w:before="120" w:after="60"/>
          </w:pPr>
          <w:r>
            <w:t>7.5　有效力程展开</w:t>
          </w:r>
          <w:r>
            <w:tab/>
          </w:r>
          <w:r>
            <w:t>94</w:t>
          </w:r>
        </w:p>
        <w:p>
          <w:pPr>
            <w:pStyle w:val="12"/>
            <w:ind w:left="720"/>
            <w:tabs>
              <w:tab w:val="right" w:leader="dot" w:pos="9026"/>
            </w:tabs>
            <w:spacing w:before="120" w:after="60"/>
          </w:pPr>
          <w:r>
            <w:t>7.6　多通道耦合与 Johnson 矩阵对数导数</w:t>
          </w:r>
          <w:r>
            <w:tab/>
          </w:r>
          <w:r>
            <w:t>95</w:t>
          </w:r>
        </w:p>
        <w:p>
          <w:pPr>
            <w:pStyle w:val="12"/>
            <w:ind w:left="720"/>
            <w:tabs>
              <w:tab w:val="right" w:leader="dot" w:pos="9026"/>
            </w:tabs>
            <w:spacing w:before="120" w:after="60"/>
          </w:pPr>
          <w:r>
            <w:t>7.7　分段网格与局部扇区</w:t>
          </w:r>
          <w:r>
            <w:tab/>
          </w:r>
          <w:r>
            <w:t>97</w:t>
          </w:r>
        </w:p>
        <w:p>
          <w:pPr>
            <w:pStyle w:val="12"/>
            <w:ind w:left="720"/>
            <w:tabs>
              <w:tab w:val="right" w:leader="dot" w:pos="9026"/>
            </w:tabs>
            <w:spacing w:before="120" w:after="60"/>
          </w:pPr>
          <w:r>
            <w:t>7.8　Feshbach 共振</w:t>
          </w:r>
          <w:r>
            <w:tab/>
          </w:r>
          <w:r>
            <w:t>98</w:t>
          </w:r>
        </w:p>
        <w:p>
          <w:pPr>
            <w:pStyle w:val="12"/>
            <w:ind w:left="720"/>
            <w:tabs>
              <w:tab w:val="right" w:leader="dot" w:pos="9026"/>
            </w:tabs>
            <w:spacing w:before="120" w:after="60"/>
          </w:pPr>
          <w:r>
            <w:t>7.9　含时波包散射</w:t>
          </w:r>
          <w:r>
            <w:tab/>
          </w:r>
          <w:r>
            <w:t>99</w:t>
          </w:r>
        </w:p>
        <w:p>
          <w:pPr>
            <w:pStyle w:val="12"/>
            <w:ind w:left="720"/>
            <w:tabs>
              <w:tab w:val="right" w:leader="dot" w:pos="9026"/>
            </w:tabs>
            <w:spacing w:before="120" w:after="60"/>
          </w:pPr>
          <w:r>
            <w:t>7.10　分子转振哈密顿量与光谱</w:t>
          </w:r>
          <w:r>
            <w:tab/>
          </w:r>
          <w:r>
            <w:t>101</w:t>
          </w:r>
        </w:p>
        <w:p>
          <w:pPr>
            <w:pStyle w:val="12"/>
            <w:ind w:left="720"/>
            <w:tabs>
              <w:tab w:val="right" w:leader="dot" w:pos="9026"/>
            </w:tabs>
            <w:spacing w:before="120" w:after="60"/>
          </w:pPr>
          <w:r>
            <w:t>7.11　光碎片动能释放谱</w:t>
          </w:r>
          <w:r>
            <w:tab/>
          </w:r>
          <w:r>
            <w:t>104</w:t>
          </w:r>
        </w:p>
        <w:p>
          <w:pPr>
            <w:pStyle w:val="12"/>
            <w:ind w:left="720"/>
            <w:tabs>
              <w:tab w:val="right" w:leader="dot" w:pos="9026"/>
            </w:tabs>
            <w:spacing w:before="120" w:after="60"/>
          </w:pPr>
          <w:r>
            <w:t>7.12　非绝热动力学与 FSSH</w:t>
          </w:r>
          <w:r>
            <w:tab/>
          </w:r>
          <w:r>
            <w:t>105</w:t>
          </w:r>
        </w:p>
        <w:p>
          <w:pPr>
            <w:pStyle w:val="12"/>
            <w:ind w:left="720"/>
            <w:tabs>
              <w:tab w:val="right" w:leader="dot" w:pos="9026"/>
            </w:tabs>
            <w:spacing w:before="120" w:after="60"/>
          </w:pPr>
          <w:r>
            <w:t>7.13　高级专题的统一研究框架</w:t>
          </w:r>
          <w:r>
            <w:tab/>
          </w:r>
          <w:r>
            <w:t>107</w:t>
          </w:r>
        </w:p>
        <w:p>
          <w:pPr>
            <w:pStyle w:val="12"/>
            <w:ind w:left="720"/>
            <w:tabs>
              <w:tab w:val="right" w:leader="dot" w:pos="9026"/>
            </w:tabs>
            <w:spacing w:before="120" w:after="60"/>
          </w:pPr>
          <w:r>
            <w:t>7.14　参考文献</w:t>
          </w:r>
          <w:r>
            <w:tab/>
          </w:r>
          <w:r>
            <w:t>108</w:t>
          </w:r>
        </w:p>
        <w:p>
          <w:pPr>
            <w:pStyle w:val="9"/>
            <w:tabs>
              <w:tab w:val="right" w:leader="dot" w:pos="9026"/>
            </w:tabs>
            <w:spacing w:before="120" w:after="60"/>
          </w:pPr>
          <w:r>
            <w:t>第五部分　工程实践与复现</w:t>
          </w:r>
          <w:r>
            <w:tab/>
          </w:r>
          <w:r>
            <w:t>109</w:t>
          </w:r>
        </w:p>
        <w:p>
          <w:pPr>
            <w:pStyle w:val="11"/>
            <w:ind w:left="360"/>
            <w:tabs>
              <w:tab w:val="right" w:leader="dot" w:pos="9026"/>
            </w:tabs>
            <w:spacing w:before="120" w:after="60"/>
          </w:pPr>
          <w:r>
            <w:t>第8章　工程实现、验证与复现</w:t>
          </w:r>
          <w:r>
            <w:tab/>
          </w:r>
          <w:r>
            <w:t>109</w:t>
          </w:r>
        </w:p>
        <w:p>
          <w:pPr>
            <w:pStyle w:val="12"/>
            <w:ind w:left="720"/>
            <w:tabs>
              <w:tab w:val="right" w:leader="dot" w:pos="9026"/>
            </w:tabs>
            <w:spacing w:before="120" w:after="60"/>
          </w:pPr>
          <w:r>
            <w:t>8.1　代码架构的分层原则</w:t>
          </w:r>
          <w:r>
            <w:tab/>
          </w:r>
          <w:r>
            <w:t>109</w:t>
          </w:r>
        </w:p>
        <w:p>
          <w:pPr>
            <w:pStyle w:val="12"/>
            <w:ind w:left="720"/>
            <w:tabs>
              <w:tab w:val="right" w:leader="dot" w:pos="9026"/>
            </w:tabs>
            <w:spacing w:before="120" w:after="60"/>
          </w:pPr>
          <w:r>
            <w:t>8.2　三套构建体系的分工</w:t>
          </w:r>
          <w:r>
            <w:tab/>
          </w:r>
          <w:r>
            <w:t>112</w:t>
          </w:r>
        </w:p>
        <w:p>
          <w:pPr>
            <w:pStyle w:val="12"/>
            <w:ind w:left="720"/>
            <w:tabs>
              <w:tab w:val="right" w:leader="dot" w:pos="9026"/>
            </w:tabs>
            <w:spacing w:before="120" w:after="60"/>
          </w:pPr>
          <w:r>
            <w:t>8.3　测试体系的验证层次</w:t>
          </w:r>
          <w:r>
            <w:tab/>
          </w:r>
          <w:r>
            <w:t>113</w:t>
          </w:r>
        </w:p>
        <w:p>
          <w:pPr>
            <w:pStyle w:val="12"/>
            <w:ind w:left="720"/>
            <w:tabs>
              <w:tab w:val="right" w:leader="dot" w:pos="9026"/>
            </w:tabs>
            <w:spacing w:before="120" w:after="60"/>
          </w:pPr>
          <w:r>
            <w:t>8.4　持续集成与平台验证</w:t>
          </w:r>
          <w:r>
            <w:tab/>
          </w:r>
          <w:r>
            <w:t>116</w:t>
          </w:r>
        </w:p>
        <w:p>
          <w:pPr>
            <w:pStyle w:val="12"/>
            <w:ind w:left="720"/>
            <w:tabs>
              <w:tab w:val="right" w:leader="dot" w:pos="9026"/>
            </w:tabs>
            <w:spacing w:before="120" w:after="60"/>
          </w:pPr>
          <w:r>
            <w:t>8.5　Python 交叉验证与可视化</w:t>
          </w:r>
          <w:r>
            <w:tab/>
          </w:r>
          <w:r>
            <w:t>118</w:t>
          </w:r>
        </w:p>
        <w:p>
          <w:pPr>
            <w:pStyle w:val="12"/>
            <w:ind w:left="720"/>
            <w:tabs>
              <w:tab w:val="right" w:leader="dot" w:pos="9026"/>
            </w:tabs>
            <w:spacing w:before="120" w:after="60"/>
          </w:pPr>
          <w:r>
            <w:t>8.6　可复现实验记录</w:t>
          </w:r>
          <w:r>
            <w:tab/>
          </w:r>
          <w:r>
            <w:t>120</w:t>
          </w:r>
        </w:p>
        <w:p>
          <w:pPr>
            <w:pStyle w:val="12"/>
            <w:ind w:left="720"/>
            <w:tabs>
              <w:tab w:val="right" w:leader="dot" w:pos="9026"/>
            </w:tabs>
            <w:spacing w:before="120" w:after="60"/>
          </w:pPr>
          <w:r>
            <w:t>8.7　引用与开源规范</w:t>
          </w:r>
          <w:r>
            <w:tab/>
          </w:r>
          <w:r>
            <w:t>120</w:t>
          </w:r>
        </w:p>
        <w:p>
          <w:pPr>
            <w:pStyle w:val="9"/>
            <w:tabs>
              <w:tab w:val="right" w:leader="dot" w:pos="9026"/>
            </w:tabs>
            <w:spacing w:before="120" w:after="60"/>
          </w:pPr>
          <w:r>
            <w:t>第六部分　高级专题</w:t>
          </w:r>
          <w:r>
            <w:tab/>
          </w:r>
          <w:r>
            <w:t>121</w:t>
          </w:r>
        </w:p>
        <w:p>
          <w:pPr>
            <w:pStyle w:val="11"/>
            <w:ind w:left="360"/>
            <w:tabs>
              <w:tab w:val="right" w:leader="dot" w:pos="9026"/>
            </w:tabs>
            <w:spacing w:before="120" w:after="60"/>
          </w:pPr>
          <w:r>
            <w:t>第9章　高级专题与代码映射</w:t>
          </w:r>
          <w:r>
            <w:tab/>
          </w:r>
          <w:r>
            <w:t>121</w:t>
          </w:r>
        </w:p>
        <w:p>
          <w:pPr>
            <w:pStyle w:val="12"/>
            <w:ind w:left="720"/>
            <w:tabs>
              <w:tab w:val="right" w:leader="dot" w:pos="9026"/>
            </w:tabs>
            <w:spacing w:before="120" w:after="60"/>
          </w:pPr>
          <w:r>
            <w:t>9.1　三体复合与 Efimov 物理</w:t>
          </w:r>
          <w:r>
            <w:tab/>
          </w:r>
          <w:r>
            <w:t>121</w:t>
          </w:r>
        </w:p>
        <w:p>
          <w:pPr>
            <w:pStyle w:val="12"/>
            <w:ind w:left="720"/>
            <w:tabs>
              <w:tab w:val="right" w:leader="dot" w:pos="9026"/>
            </w:tabs>
            <w:spacing w:before="120" w:after="60"/>
          </w:pPr>
          <w:r>
            <w:t>9.2　低维受限散射与 CIR</w:t>
          </w:r>
          <w:r>
            <w:tab/>
          </w:r>
          <w:r>
            <w:t>122</w:t>
          </w:r>
        </w:p>
        <w:p>
          <w:pPr>
            <w:pStyle w:val="12"/>
            <w:ind w:left="720"/>
            <w:tabs>
              <w:tab w:val="right" w:leader="dot" w:pos="9026"/>
            </w:tabs>
            <w:spacing w:before="120" w:after="60"/>
          </w:pPr>
          <w:r>
            <w:t>9.3　Fano 共振与复坐标旋转</w:t>
          </w:r>
          <w:r>
            <w:tab/>
          </w:r>
          <w:r>
            <w:t>124</w:t>
          </w:r>
        </w:p>
        <w:p>
          <w:pPr>
            <w:pStyle w:val="12"/>
            <w:ind w:left="720"/>
            <w:tabs>
              <w:tab w:val="right" w:leader="dot" w:pos="9026"/>
            </w:tabs>
            <w:spacing w:before="120" w:after="60"/>
          </w:pPr>
          <w:r>
            <w:t>9.4　交叉电磁场与分子取向</w:t>
          </w:r>
          <w:r>
            <w:tab/>
          </w:r>
          <w:r>
            <w:t>126</w:t>
          </w:r>
        </w:p>
        <w:p>
          <w:pPr>
            <w:pStyle w:val="12"/>
            <w:ind w:left="720"/>
            <w:tabs>
              <w:tab w:val="right" w:leader="dot" w:pos="9026"/>
            </w:tabs>
            <w:spacing w:before="120" w:after="60"/>
          </w:pPr>
          <w:r>
            <w:t>9.5　三原子反应与 Berry 相位</w:t>
          </w:r>
          <w:r>
            <w:tab/>
          </w:r>
          <w:r>
            <w:t>127</w:t>
          </w:r>
        </w:p>
        <w:p>
          <w:pPr>
            <w:pStyle w:val="12"/>
            <w:ind w:left="720"/>
            <w:tabs>
              <w:tab w:val="right" w:leader="dot" w:pos="9026"/>
            </w:tabs>
            <w:spacing w:before="120" w:after="60"/>
          </w:pPr>
          <w:r>
            <w:t>9.6　旋量 BEC 与自旋混合</w:t>
          </w:r>
          <w:r>
            <w:tab/>
          </w:r>
          <w:r>
            <w:t>128</w:t>
          </w:r>
        </w:p>
        <w:p>
          <w:pPr>
            <w:pStyle w:val="12"/>
            <w:ind w:left="720"/>
            <w:tabs>
              <w:tab w:val="right" w:leader="dot" w:pos="9026"/>
            </w:tabs>
            <w:spacing w:before="120" w:after="60"/>
          </w:pPr>
          <w:r>
            <w:t>9.7　表面散射与电子摩擦</w:t>
          </w:r>
          <w:r>
            <w:tab/>
          </w:r>
          <w:r>
            <w:t>129</w:t>
          </w:r>
        </w:p>
        <w:p>
          <w:pPr>
            <w:pStyle w:val="12"/>
            <w:ind w:left="720"/>
            <w:tabs>
              <w:tab w:val="right" w:leader="dot" w:pos="9026"/>
            </w:tabs>
            <w:spacing w:before="120" w:after="60"/>
          </w:pPr>
          <w:r>
            <w:t>9.8　相对论原子与 RIXS</w:t>
          </w:r>
          <w:r>
            <w:tab/>
          </w:r>
          <w:r>
            <w:t>130</w:t>
          </w:r>
        </w:p>
        <w:p>
          <w:pPr>
            <w:pStyle w:val="12"/>
            <w:ind w:left="720"/>
            <w:tabs>
              <w:tab w:val="right" w:leader="dot" w:pos="9026"/>
            </w:tabs>
            <w:spacing w:before="120" w:after="60"/>
          </w:pPr>
          <w:r>
            <w:t>9.9　Penning 与缔合电离</w:t>
          </w:r>
          <w:r>
            <w:tab/>
          </w:r>
          <w:r>
            <w:t>132</w:t>
          </w:r>
        </w:p>
        <w:p>
          <w:pPr>
            <w:pStyle w:val="12"/>
            <w:ind w:left="720"/>
            <w:tabs>
              <w:tab w:val="right" w:leader="dot" w:pos="9026"/>
            </w:tabs>
            <w:spacing w:before="120" w:after="60"/>
          </w:pPr>
          <w:r>
            <w:t>9.10　强场物理与 HHG</w:t>
          </w:r>
          <w:r>
            <w:tab/>
          </w:r>
          <w:r>
            <w:t>133</w:t>
          </w:r>
        </w:p>
        <w:p>
          <w:pPr>
            <w:pStyle w:val="12"/>
            <w:ind w:left="720"/>
            <w:tabs>
              <w:tab w:val="right" w:leader="dot" w:pos="9026"/>
            </w:tabs>
            <w:spacing w:before="120" w:after="60"/>
          </w:pPr>
          <w:r>
            <w:t>9.11　里德堡阻塞与量子多体</w:t>
          </w:r>
          <w:r>
            <w:tab/>
          </w:r>
          <w:r>
            <w:t>134</w:t>
          </w:r>
        </w:p>
        <w:p>
          <w:pPr>
            <w:pStyle w:val="12"/>
            <w:ind w:left="720"/>
            <w:tabs>
              <w:tab w:val="right" w:leader="dot" w:pos="9026"/>
            </w:tabs>
            <w:spacing w:before="120" w:after="60"/>
          </w:pPr>
          <w:r>
            <w:t>9.12　参考文献</w:t>
          </w:r>
          <w:r>
            <w:tab/>
          </w:r>
          <w:r>
            <w:t>135</w:t>
          </w:r>
        </w:p>
        <w:p>
          <w:pPr>
            <w:pStyle w:val="11"/>
            <w:ind w:left="360"/>
            <w:tabs>
              <w:tab w:val="right" w:leader="dot" w:pos="9026"/>
            </w:tabs>
            <w:spacing w:before="120" w:after="60"/>
          </w:pPr>
          <w:r>
            <w:t>第10章　典型数值实验与代码映射</w:t>
          </w:r>
          <w:r>
            <w:tab/>
          </w:r>
          <w:r>
            <w:t>137</w:t>
          </w:r>
        </w:p>
        <w:p>
          <w:pPr>
            <w:pStyle w:val="12"/>
            <w:ind w:left="720"/>
            <w:tabs>
              <w:tab w:val="right" w:leader="dot" w:pos="9026"/>
            </w:tabs>
            <w:spacing w:before="120" w:after="60"/>
          </w:pPr>
          <w:r>
            <w:t>10.1　Morse 势能面的 FGH 本征态</w:t>
          </w:r>
          <w:r>
            <w:tab/>
          </w:r>
          <w:r>
            <w:t>137</w:t>
          </w:r>
        </w:p>
        <w:p>
          <w:pPr>
            <w:pStyle w:val="12"/>
            <w:ind w:left="720"/>
            <w:tabs>
              <w:tab w:val="right" w:leader="dot" w:pos="9026"/>
            </w:tabs>
            <w:spacing w:before="120" w:after="60"/>
          </w:pPr>
          <w:r>
            <w:t>10.2　一维波包的 Split-Operator 传播</w:t>
          </w:r>
          <w:r>
            <w:tab/>
          </w:r>
          <w:r>
            <w:t>141</w:t>
          </w:r>
        </w:p>
        <w:p>
          <w:pPr>
            <w:pStyle w:val="12"/>
            <w:ind w:left="720"/>
            <w:tabs>
              <w:tab w:val="right" w:leader="dot" w:pos="9026"/>
            </w:tabs>
            <w:spacing w:before="120" w:after="60"/>
          </w:pPr>
          <w:r>
            <w:t>10.3　定态与含时散射的交叉验证</w:t>
          </w:r>
          <w:r>
            <w:tab/>
          </w:r>
          <w:r>
            <w:t>144</w:t>
          </w:r>
        </w:p>
        <w:p>
          <w:pPr>
            <w:pStyle w:val="12"/>
            <w:ind w:left="720"/>
            <w:tabs>
              <w:tab w:val="right" w:leader="dot" w:pos="9026"/>
            </w:tabs>
            <w:spacing w:before="120" w:after="60"/>
          </w:pPr>
          <w:r>
            <w:t>10.4　多通道 Feshbach 扫描</w:t>
          </w:r>
          <w:r>
            <w:tab/>
          </w:r>
          <w:r>
            <w:t>147</w:t>
          </w:r>
        </w:p>
        <w:p>
          <w:pPr>
            <w:pStyle w:val="12"/>
            <w:ind w:left="720"/>
            <w:tabs>
              <w:tab w:val="right" w:leader="dot" w:pos="9026"/>
            </w:tabs>
            <w:spacing w:before="120" w:after="60"/>
          </w:pPr>
          <w:r>
            <w:t>10.5　Lindblad 弛豫与退相位</w:t>
          </w:r>
          <w:r>
            <w:tab/>
          </w:r>
          <w:r>
            <w:t>150</w:t>
          </w:r>
        </w:p>
        <w:p>
          <w:pPr>
            <w:pStyle w:val="12"/>
            <w:ind w:left="720"/>
            <w:tabs>
              <w:tab w:val="right" w:leader="dot" w:pos="9026"/>
            </w:tabs>
            <w:spacing w:before="120" w:after="60"/>
          </w:pPr>
          <w:r>
            <w:t>10.6　Tully FSSH 分支比</w:t>
          </w:r>
          <w:r>
            <w:tab/>
          </w:r>
          <w:r>
            <w:t>153</w:t>
          </w:r>
        </w:p>
        <w:p>
          <w:pPr>
            <w:pStyle w:val="12"/>
            <w:ind w:left="720"/>
            <w:tabs>
              <w:tab w:val="right" w:leader="dot" w:pos="9026"/>
            </w:tabs>
            <w:spacing w:before="120" w:after="60"/>
          </w:pPr>
          <w:r>
            <w:t>10.7　Python 可视化与交叉验证</w:t>
          </w:r>
          <w:r>
            <w:tab/>
          </w:r>
          <w:r>
            <w:t>156</w:t>
          </w:r>
        </w:p>
        <w:p>
          <w:pPr>
            <w:pStyle w:val="12"/>
            <w:ind w:left="720"/>
            <w:tabs>
              <w:tab w:val="right" w:leader="dot" w:pos="9026"/>
            </w:tabs>
            <w:spacing w:before="120" w:after="60"/>
          </w:pPr>
          <w:r>
            <w:t>10.8　实验记录模板</w:t>
          </w:r>
          <w:r>
            <w:tab/>
          </w:r>
          <w:r>
            <w:t>157</w:t>
          </w:r>
        </w:p>
        <w:p>
          <w:pPr>
            <w:pStyle w:val="9"/>
            <w:tabs>
              <w:tab w:val="right" w:leader="dot" w:pos="9026"/>
            </w:tabs>
            <w:spacing w:before="120" w:after="60"/>
          </w:pPr>
          <w:r>
            <w:t>第八部分　源码阅读与扩展</w:t>
          </w:r>
          <w:r>
            <w:tab/>
          </w:r>
          <w:r>
            <w:t>157</w:t>
          </w:r>
        </w:p>
        <w:p>
          <w:pPr>
            <w:pStyle w:val="11"/>
            <w:ind w:left="360"/>
            <w:tabs>
              <w:tab w:val="right" w:leader="dot" w:pos="9026"/>
            </w:tabs>
            <w:spacing w:before="120" w:after="60"/>
          </w:pPr>
          <w:r>
            <w:t>第11章　源码阅读、模块扩展与工程实践</w:t>
          </w:r>
          <w:r>
            <w:tab/>
          </w:r>
          <w:r>
            <w:t>157</w:t>
          </w:r>
        </w:p>
        <w:p>
          <w:pPr>
            <w:pStyle w:val="12"/>
            <w:ind w:left="720"/>
            <w:tabs>
              <w:tab w:val="right" w:leader="dot" w:pos="9026"/>
            </w:tabs>
            <w:spacing w:before="120" w:after="60"/>
          </w:pPr>
          <w:r>
            <w:t>11.1　阅读 GeneralModule 源码的顺序</w:t>
          </w:r>
          <w:r>
            <w:tab/>
          </w:r>
          <w:r>
            <w:t>158</w:t>
          </w:r>
        </w:p>
        <w:p>
          <w:pPr>
            <w:pStyle w:val="12"/>
            <w:ind w:left="720"/>
            <w:tabs>
              <w:tab w:val="right" w:leader="dot" w:pos="9026"/>
            </w:tabs>
            <w:spacing w:before="120" w:after="60"/>
          </w:pPr>
          <w:r>
            <w:t>11.2　模块模板与接口设计</w:t>
          </w:r>
          <w:r>
            <w:tab/>
          </w:r>
          <w:r>
            <w:t>160</w:t>
          </w:r>
        </w:p>
        <w:p>
          <w:pPr>
            <w:pStyle w:val="12"/>
            <w:ind w:left="720"/>
            <w:tabs>
              <w:tab w:val="right" w:leader="dot" w:pos="9026"/>
            </w:tabs>
            <w:spacing w:before="120" w:after="60"/>
          </w:pPr>
          <w:r>
            <w:t>11.3　数值算法的验证模板</w:t>
          </w:r>
          <w:r>
            <w:tab/>
          </w:r>
          <w:r>
            <w:t>161</w:t>
          </w:r>
        </w:p>
        <w:p>
          <w:pPr>
            <w:pStyle w:val="12"/>
            <w:ind w:left="720"/>
            <w:tabs>
              <w:tab w:val="right" w:leader="dot" w:pos="9026"/>
            </w:tabs>
            <w:spacing w:before="120" w:after="60"/>
          </w:pPr>
          <w:r>
            <w:t>11.4　测试模板</w:t>
          </w:r>
          <w:r>
            <w:tab/>
          </w:r>
          <w:r>
            <w:t>163</w:t>
          </w:r>
        </w:p>
        <w:p>
          <w:pPr>
            <w:pStyle w:val="12"/>
            <w:ind w:left="720"/>
            <w:tabs>
              <w:tab w:val="right" w:leader="dot" w:pos="9026"/>
            </w:tabs>
            <w:spacing w:before="120" w:after="60"/>
          </w:pPr>
          <w:r>
            <w:t>11.5　CI 中的检查层次</w:t>
          </w:r>
          <w:r>
            <w:tab/>
          </w:r>
          <w:r>
            <w:t>164</w:t>
          </w:r>
        </w:p>
        <w:p>
          <w:pPr>
            <w:pStyle w:val="12"/>
            <w:ind w:left="720"/>
            <w:tabs>
              <w:tab w:val="right" w:leader="dot" w:pos="9026"/>
            </w:tabs>
            <w:spacing w:before="120" w:after="60"/>
          </w:pPr>
          <w:r>
            <w:t>11.6　如何扩展新物理模块</w:t>
          </w:r>
          <w:r>
            <w:tab/>
          </w:r>
          <w:r>
            <w:t>165</w:t>
          </w:r>
        </w:p>
        <w:p>
          <w:pPr>
            <w:pStyle w:val="12"/>
            <w:ind w:left="720"/>
            <w:tabs>
              <w:tab w:val="right" w:leader="dot" w:pos="9026"/>
            </w:tabs>
            <w:spacing w:before="120" w:after="60"/>
          </w:pPr>
          <w:r>
            <w:t>11.7　文档与引用规范</w:t>
          </w:r>
          <w:r>
            <w:tab/>
          </w:r>
          <w:r>
            <w:t>166</w:t>
          </w:r>
        </w:p>
        <w:p>
          <w:pPr>
            <w:pStyle w:val="12"/>
            <w:ind w:left="720"/>
            <w:tabs>
              <w:tab w:val="right" w:leader="dot" w:pos="9026"/>
            </w:tabs>
            <w:spacing w:before="120" w:after="60"/>
          </w:pPr>
          <w:r>
            <w:t>11.8　版本与可复现性</w:t>
          </w:r>
          <w:r>
            <w:tab/>
          </w:r>
          <w:r>
            <w:t>168</w:t>
          </w:r>
        </w:p>
        <w:p>
          <w:pPr>
            <w:pStyle w:val="9"/>
            <w:tabs>
              <w:tab w:val="right" w:leader="dot" w:pos="9026"/>
            </w:tabs>
            <w:spacing w:before="120" w:after="60"/>
          </w:pPr>
          <w:r>
            <w:t>第九部分　发展路线</w:t>
          </w:r>
          <w:r>
            <w:tab/>
          </w:r>
          <w:r>
            <w:t>169</w:t>
          </w:r>
        </w:p>
        <w:p>
          <w:pPr>
            <w:pStyle w:val="11"/>
            <w:ind w:left="360"/>
            <w:tabs>
              <w:tab w:val="right" w:leader="dot" w:pos="9026"/>
            </w:tabs>
            <w:spacing w:before="120" w:after="60"/>
          </w:pPr>
          <w:r>
            <w:t>第12章　路线图</w:t>
          </w:r>
          <w:r>
            <w:tab/>
          </w:r>
          <w:r>
            <w:t>169</w:t>
          </w:r>
        </w:p>
        <w:p>
          <w:pPr>
            <w:pStyle w:val="12"/>
            <w:ind w:left="720"/>
            <w:tabs>
              <w:tab w:val="right" w:leader="dot" w:pos="9026"/>
            </w:tabs>
            <w:spacing w:before="120" w:after="60"/>
          </w:pPr>
          <w:r>
            <w:t>12.1　算法方向</w:t>
          </w:r>
          <w:r>
            <w:tab/>
          </w:r>
          <w:r>
            <w:t>169</w:t>
          </w:r>
        </w:p>
        <w:p>
          <w:pPr>
            <w:pStyle w:val="12"/>
            <w:ind w:left="720"/>
            <w:tabs>
              <w:tab w:val="right" w:leader="dot" w:pos="9026"/>
            </w:tabs>
            <w:spacing w:before="120" w:after="60"/>
          </w:pPr>
          <w:r>
            <w:t>12.2　物理方向</w:t>
          </w:r>
          <w:r>
            <w:tab/>
          </w:r>
          <w:r>
            <w:t>170</w:t>
          </w:r>
        </w:p>
        <w:p>
          <w:pPr>
            <w:pStyle w:val="12"/>
            <w:ind w:left="720"/>
            <w:tabs>
              <w:tab w:val="right" w:leader="dot" w:pos="9026"/>
            </w:tabs>
            <w:spacing w:before="120" w:after="60"/>
          </w:pPr>
          <w:r>
            <w:t>12.3　工程方向</w:t>
          </w:r>
          <w:r>
            <w:tab/>
          </w:r>
          <w:r>
            <w:t>171</w:t>
          </w:r>
        </w:p>
        <w:p>
          <w:pPr>
            <w:pStyle w:val="12"/>
            <w:ind w:left="720"/>
            <w:tabs>
              <w:tab w:val="right" w:leader="dot" w:pos="9026"/>
            </w:tabs>
            <w:spacing w:before="120" w:after="60"/>
          </w:pPr>
          <w:r>
            <w:t>12.4　文档方向</w:t>
          </w:r>
          <w:r>
            <w:tab/>
          </w:r>
          <w:r>
            <w:t>172</w:t>
          </w:r>
        </w:p>
        <w:p>
          <w:pPr>
            <w:pStyle w:val="9"/>
            <w:tabs>
              <w:tab w:val="right" w:leader="dot" w:pos="9026"/>
            </w:tabs>
            <w:spacing w:before="120" w:after="60"/>
          </w:pPr>
          <w:r>
            <w:t>第十部分　源码索引</w:t>
          </w:r>
          <w:r>
            <w:tab/>
          </w:r>
          <w:r>
            <w:t>173</w:t>
          </w:r>
        </w:p>
        <w:p>
          <w:pPr>
            <w:pStyle w:val="11"/>
            <w:ind w:left="360"/>
            <w:tabs>
              <w:tab w:val="right" w:leader="dot" w:pos="9026"/>
            </w:tabs>
            <w:spacing w:before="120" w:after="60"/>
          </w:pPr>
          <w:r>
            <w:t>第13章　源码索引与二维码</w:t>
          </w:r>
          <w:r>
            <w:tab/>
          </w:r>
          <w:r>
            <w:t>173</w:t>
          </w:r>
        </w:p>
        <w:p>
          <w:pPr>
            <w:pStyle w:val="11"/>
            <w:ind w:left="360"/>
            <w:tabs>
              <w:tab w:val="right" w:leader="dot" w:pos="9026"/>
            </w:tabs>
            <w:spacing w:before="120" w:after="60"/>
          </w:pPr>
          <w:r>
            <w:t>结语</w:t>
          </w:r>
          <w:r>
            <w:tab/>
          </w:r>
          <w:r>
            <w:t>173</w:t>
          </w:r>
        </w:p>
        <w:p>
          <w:pPr>
            <w:pStyle w:val="9"/>
            <w:tabs>
              <w:tab w:val="right" w:leader="dot" w:pos="9026"/>
            </w:tabs>
            <w:spacing w:before="120" w:after="60"/>
          </w:pPr>
          <w:r>
            <w:t>第十一部分　高阶方法</w:t>
          </w:r>
          <w:r>
            <w:tab/>
          </w:r>
          <w:r>
            <w:t>174</w:t>
          </w:r>
        </w:p>
        <w:p>
          <w:pPr>
            <w:pStyle w:val="11"/>
            <w:ind w:left="360"/>
            <w:tabs>
              <w:tab w:val="right" w:leader="dot" w:pos="9026"/>
            </w:tabs>
            <w:spacing w:before="120" w:after="60"/>
          </w:pPr>
          <w:r>
            <w:t>第14章　高阶方法与实现细节</w:t>
          </w:r>
          <w:r>
            <w:tab/>
          </w:r>
          <w:r>
            <w:t>174</w:t>
          </w:r>
        </w:p>
        <w:p>
          <w:pPr>
            <w:pStyle w:val="12"/>
            <w:ind w:left="720"/>
            <w:tabs>
              <w:tab w:val="right" w:leader="dot" w:pos="9026"/>
            </w:tabs>
            <w:spacing w:before="120" w:after="60"/>
          </w:pPr>
          <w:r>
            <w:t>14.1　Krylov 子空间方法</w:t>
          </w:r>
          <w:r>
            <w:tab/>
          </w:r>
          <w:r>
            <w:t>174</w:t>
          </w:r>
        </w:p>
        <w:p>
          <w:pPr>
            <w:pStyle w:val="12"/>
            <w:ind w:left="720"/>
            <w:tabs>
              <w:tab w:val="right" w:leader="dot" w:pos="9026"/>
            </w:tabs>
            <w:spacing w:before="120" w:after="60"/>
          </w:pPr>
          <w:r>
            <w:t>14.2　高阶分裂算符</w:t>
          </w:r>
          <w:r>
            <w:tab/>
          </w:r>
          <w:r>
            <w:t>176</w:t>
          </w:r>
        </w:p>
        <w:p>
          <w:pPr>
            <w:pStyle w:val="12"/>
            <w:ind w:left="720"/>
            <w:tabs>
              <w:tab w:val="right" w:leader="dot" w:pos="9026"/>
            </w:tabs>
            <w:spacing w:before="120" w:after="60"/>
          </w:pPr>
          <w:r>
            <w:t>14.3　稀疏矩阵与存储策略</w:t>
          </w:r>
          <w:r>
            <w:tab/>
          </w:r>
          <w:r>
            <w:t>177</w:t>
          </w:r>
        </w:p>
        <w:p>
          <w:pPr>
            <w:pStyle w:val="12"/>
            <w:ind w:left="720"/>
            <w:tabs>
              <w:tab w:val="right" w:leader="dot" w:pos="9026"/>
            </w:tabs>
            <w:spacing w:before="120" w:after="60"/>
          </w:pPr>
          <w:r>
            <w:t>14.4　张量分解与高维问题</w:t>
          </w:r>
          <w:r>
            <w:tab/>
          </w:r>
          <w:r>
            <w:t>178</w:t>
          </w:r>
        </w:p>
        <w:p>
          <w:pPr>
            <w:pStyle w:val="12"/>
            <w:ind w:left="720"/>
            <w:tabs>
              <w:tab w:val="right" w:leader="dot" w:pos="9026"/>
            </w:tabs>
            <w:spacing w:before="120" w:after="60"/>
          </w:pPr>
          <w:r>
            <w:t>14.5　多通道散射的匹配与渐近展开</w:t>
          </w:r>
          <w:r>
            <w:tab/>
          </w:r>
          <w:r>
            <w:t>180</w:t>
          </w:r>
        </w:p>
        <w:p>
          <w:pPr>
            <w:pStyle w:val="12"/>
            <w:ind w:left="720"/>
            <w:tabs>
              <w:tab w:val="right" w:leader="dot" w:pos="9026"/>
            </w:tabs>
            <w:spacing w:before="120" w:after="60"/>
          </w:pPr>
          <w:r>
            <w:t>14.6　分段网格的误差控制</w:t>
          </w:r>
          <w:r>
            <w:tab/>
          </w:r>
          <w:r>
            <w:t>181</w:t>
          </w:r>
        </w:p>
        <w:p>
          <w:pPr>
            <w:pStyle w:val="12"/>
            <w:ind w:left="720"/>
            <w:tabs>
              <w:tab w:val="right" w:leader="dot" w:pos="9026"/>
            </w:tabs>
            <w:spacing w:before="120" w:after="60"/>
          </w:pPr>
          <w:r>
            <w:t>14.7　FSSH 的统计误差</w:t>
          </w:r>
          <w:r>
            <w:tab/>
          </w:r>
          <w:r>
            <w:t>182</w:t>
          </w:r>
        </w:p>
        <w:p>
          <w:pPr>
            <w:pStyle w:val="12"/>
            <w:ind w:left="720"/>
            <w:tabs>
              <w:tab w:val="right" w:leader="dot" w:pos="9026"/>
            </w:tabs>
            <w:spacing w:before="120" w:after="60"/>
          </w:pPr>
          <w:r>
            <w:t>14.8　开放系统的谱方法</w:t>
          </w:r>
          <w:r>
            <w:tab/>
          </w:r>
          <w:r>
            <w:t>183</w:t>
          </w:r>
        </w:p>
        <w:p>
          <w:pPr>
            <w:pStyle w:val="12"/>
            <w:ind w:left="720"/>
            <w:tabs>
              <w:tab w:val="right" w:leader="dot" w:pos="9026"/>
            </w:tabs>
            <w:spacing w:before="120" w:after="60"/>
          </w:pPr>
          <w:r>
            <w:t>14.9　量子控制中的约束</w:t>
          </w:r>
          <w:r>
            <w:tab/>
          </w:r>
          <w:r>
            <w:t>184</w:t>
          </w:r>
        </w:p>
        <w:p>
          <w:pPr>
            <w:pStyle w:val="12"/>
            <w:ind w:left="720"/>
            <w:tabs>
              <w:tab w:val="right" w:leader="dot" w:pos="9026"/>
            </w:tabs>
            <w:spacing w:before="120" w:after="60"/>
          </w:pPr>
          <w:r>
            <w:t>14.10　数值实验建议</w:t>
          </w:r>
          <w:r>
            <w:tab/>
          </w:r>
          <w:r>
            <w:t>186</w:t>
          </w:r>
        </w:p>
        <w:p>
          <w:pPr>
            <w:pStyle w:val="12"/>
            <w:ind w:left="720"/>
            <w:tabs>
              <w:tab w:val="right" w:leader="dot" w:pos="9026"/>
            </w:tabs>
            <w:spacing w:before="120" w:after="60"/>
          </w:pPr>
          <w:r>
            <w:t>14.11　参考文献</w:t>
          </w:r>
          <w:r>
            <w:tab/>
          </w:r>
          <w:r>
            <w:t>186</w:t>
          </w:r>
        </w:p>
        <w:p>
          <w:pPr>
            <w:pStyle w:val="11"/>
            <w:ind w:left="360"/>
            <w:tabs>
              <w:tab w:val="right" w:leader="dot" w:pos="9026"/>
            </w:tabs>
            <w:spacing w:before="120" w:after="60"/>
          </w:pPr>
          <w:r>
            <w:t>第15章　基础代码能力与缺口</w:t>
          </w:r>
          <w:r>
            <w:tab/>
          </w:r>
          <w:r>
            <w:t>186</w:t>
          </w:r>
        </w:p>
        <w:p>
          <w:pPr>
            <w:pStyle w:val="12"/>
            <w:ind w:left="720"/>
            <w:tabs>
              <w:tab w:val="right" w:leader="dot" w:pos="9026"/>
            </w:tabs>
            <w:spacing w:before="120" w:after="60"/>
          </w:pPr>
          <w:r>
            <w:t>15.1　能力分层</w:t>
          </w:r>
          <w:r>
            <w:tab/>
          </w:r>
          <w:r>
            <w:t>187</w:t>
          </w:r>
        </w:p>
        <w:p>
          <w:pPr>
            <w:pStyle w:val="12"/>
            <w:ind w:left="720"/>
            <w:tabs>
              <w:tab w:val="right" w:leader="dot" w:pos="9026"/>
            </w:tabs>
            <w:spacing w:before="120" w:after="60"/>
          </w:pPr>
          <w:r>
            <w:t>15.2　数值类型与常数模块</w:t>
          </w:r>
          <w:r>
            <w:tab/>
          </w:r>
          <w:r>
            <w:t>187</w:t>
          </w:r>
        </w:p>
        <w:p>
          <w:pPr>
            <w:pStyle w:val="12"/>
            <w:ind w:left="720"/>
            <w:tabs>
              <w:tab w:val="right" w:leader="dot" w:pos="9026"/>
            </w:tabs>
            <w:spacing w:before="120" w:after="60"/>
          </w:pPr>
          <w:r>
            <w:t>15.3　特殊函数与角动量代数</w:t>
          </w:r>
          <w:r>
            <w:tab/>
          </w:r>
          <w:r>
            <w:t>190</w:t>
          </w:r>
        </w:p>
        <w:p>
          <w:pPr>
            <w:pStyle w:val="12"/>
            <w:ind w:left="720"/>
            <w:tabs>
              <w:tab w:val="right" w:leader="dot" w:pos="9026"/>
            </w:tabs>
            <w:spacing w:before="120" w:after="60"/>
          </w:pPr>
          <w:r>
            <w:t>15.4　稠密线性代数</w:t>
          </w:r>
          <w:r>
            <w:tab/>
          </w:r>
          <w:r>
            <w:t>193</w:t>
          </w:r>
        </w:p>
        <w:p>
          <w:pPr>
            <w:pStyle w:val="12"/>
            <w:ind w:left="720"/>
            <w:tabs>
              <w:tab w:val="right" w:leader="dot" w:pos="9026"/>
            </w:tabs>
            <w:spacing w:before="120" w:after="60"/>
          </w:pPr>
          <w:r>
            <w:t>15.5　FFT 与谱计算</w:t>
          </w:r>
          <w:r>
            <w:tab/>
          </w:r>
          <w:r>
            <w:t>197</w:t>
          </w:r>
        </w:p>
        <w:p>
          <w:pPr>
            <w:pStyle w:val="12"/>
            <w:ind w:left="720"/>
            <w:tabs>
              <w:tab w:val="right" w:leader="dot" w:pos="9026"/>
            </w:tabs>
            <w:spacing w:before="120" w:after="60"/>
          </w:pPr>
          <w:r>
            <w:t>15.6　DVR 与网格能力</w:t>
          </w:r>
          <w:r>
            <w:tab/>
          </w:r>
          <w:r>
            <w:t>199</w:t>
          </w:r>
        </w:p>
        <w:p>
          <w:pPr>
            <w:pStyle w:val="12"/>
            <w:ind w:left="720"/>
            <w:tabs>
              <w:tab w:val="right" w:leader="dot" w:pos="9026"/>
            </w:tabs>
            <w:spacing w:before="120" w:after="60"/>
          </w:pPr>
          <w:r>
            <w:t>15.7　插值与势能面预处理</w:t>
          </w:r>
          <w:r>
            <w:tab/>
          </w:r>
          <w:r>
            <w:t>203</w:t>
          </w:r>
        </w:p>
        <w:p>
          <w:pPr>
            <w:pStyle w:val="12"/>
            <w:ind w:left="720"/>
            <w:tabs>
              <w:tab w:val="right" w:leader="dot" w:pos="9026"/>
            </w:tabs>
            <w:spacing w:before="120" w:after="60"/>
          </w:pPr>
          <w:r>
            <w:t>15.8　数据 I/O</w:t>
          </w:r>
          <w:r>
            <w:tab/>
          </w:r>
          <w:r>
            <w:t>206</w:t>
          </w:r>
        </w:p>
        <w:p>
          <w:pPr>
            <w:pStyle w:val="12"/>
            <w:ind w:left="720"/>
            <w:tabs>
              <w:tab w:val="right" w:leader="dot" w:pos="9026"/>
            </w:tabs>
            <w:spacing w:before="120" w:after="60"/>
          </w:pPr>
          <w:r>
            <w:t>15.9　测试与构建能力</w:t>
          </w:r>
          <w:r>
            <w:tab/>
          </w:r>
          <w:r>
            <w:t>209</w:t>
          </w:r>
        </w:p>
        <w:p>
          <w:pPr>
            <w:pStyle w:val="12"/>
            <w:ind w:left="720"/>
            <w:tabs>
              <w:tab w:val="right" w:leader="dot" w:pos="9026"/>
            </w:tabs>
            <w:spacing w:before="120" w:after="60"/>
          </w:pPr>
          <w:r>
            <w:t>15.10　基础能力缺口汇总</w:t>
          </w:r>
          <w:r>
            <w:tab/>
          </w:r>
          <w:r>
            <w:t>212</w:t>
          </w:r>
        </w:p>
        <w:p>
          <w:pPr>
            <w:pStyle w:val="12"/>
            <w:ind w:left="720"/>
            <w:tabs>
              <w:tab w:val="right" w:leader="dot" w:pos="9026"/>
            </w:tabs>
            <w:spacing w:before="120" w:after="60"/>
          </w:pPr>
          <w:r>
            <w:t>15.11　最小扩展路线</w:t>
          </w:r>
          <w:r>
            <w:tab/>
          </w:r>
          <w:r>
            <w:t>212</w:t>
          </w:r>
        </w:p>
        <w:p>
          <w:pPr>
            <w:pStyle w:val="12"/>
            <w:ind w:left="720"/>
            <w:tabs>
              <w:tab w:val="right" w:leader="dot" w:pos="9026"/>
            </w:tabs>
            <w:spacing w:before="120" w:after="60"/>
          </w:pPr>
          <w:r>
            <w:t>15.12　参考文献</w:t>
          </w:r>
          <w:r>
            <w:tab/>
          </w:r>
          <w:r>
            <w:t>213</w:t>
          </w:r>
        </w:p>
        <w:p>
          <w:pPr>
            <w:pStyle w:val="11"/>
            <w:ind w:left="360"/>
            <w:tabs>
              <w:tab w:val="right" w:leader="dot" w:pos="9026"/>
            </w:tabs>
            <w:spacing w:before="120" w:after="60"/>
          </w:pPr>
          <w:r>
            <w:t>第16章　理论核查记录</w:t>
          </w:r>
          <w:r>
            <w:tab/>
          </w:r>
          <w:r>
            <w:t>214</w:t>
          </w:r>
        </w:p>
        <w:p>
          <w:pPr>
            <w:pStyle w:val="12"/>
            <w:ind w:left="720"/>
            <w:tabs>
              <w:tab w:val="right" w:leader="dot" w:pos="9026"/>
            </w:tabs>
            <w:spacing w:before="120" w:after="60"/>
          </w:pPr>
          <w:r>
            <w:t>16.1　核查方法</w:t>
          </w:r>
          <w:r>
            <w:tab/>
          </w:r>
          <w:r>
            <w:t>214</w:t>
          </w:r>
        </w:p>
        <w:p>
          <w:pPr>
            <w:pStyle w:val="12"/>
            <w:ind w:left="720"/>
            <w:tabs>
              <w:tab w:val="right" w:leader="dot" w:pos="9026"/>
            </w:tabs>
            <w:spacing w:before="120" w:after="60"/>
          </w:pPr>
          <w:r>
            <w:t>16.2　已修正的错误</w:t>
          </w:r>
          <w:r>
            <w:tab/>
          </w:r>
          <w:r>
            <w:t>214</w:t>
          </w:r>
        </w:p>
        <w:p>
          <w:pPr>
            <w:pStyle w:val="12"/>
            <w:ind w:left="720"/>
            <w:tabs>
              <w:tab w:val="right" w:leader="dot" w:pos="9026"/>
            </w:tabs>
            <w:spacing w:before="120" w:after="60"/>
          </w:pPr>
          <w:r>
            <w:t>16.3　复核通过的核心结果</w:t>
          </w:r>
          <w:r>
            <w:tab/>
          </w:r>
          <w:r>
            <w:t>215</w:t>
          </w:r>
        </w:p>
        <w:p>
          <w:pPr>
            <w:pStyle w:val="12"/>
            <w:ind w:left="720"/>
            <w:tabs>
              <w:tab w:val="right" w:leader="dot" w:pos="9026"/>
            </w:tabs>
            <w:spacing w:before="120" w:after="60"/>
          </w:pPr>
          <w:r>
            <w:t>16.4　数值验收</w:t>
          </w:r>
          <w:r>
            <w:tab/>
          </w:r>
          <w:r>
            <w:t>216</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开源代码库，系统讨论量子动力学问题的数学表述、离散化方法、数值算法和工程实现。本书强调理论、算法与代码验证的完整链条。</w:t>
      </w:r>
    </w:p>
    <w:p>
      <w:pPr>
        <w:pStyle w:val="BodyText"/>
      </w:pPr>
      <w:r>
        <w:t xml:space="preserve">本书对应的代码仓库为：</w:t>
      </w:r>
    </w:p>
    <w:p>
      <w:pPr>
        <w:numPr>
          <w:ilvl w:val="0"/>
          <w:numId w:val="1001"/>
        </w:numPr>
      </w:pPr>
      <w:hyperlink r:id="rId21">
        <w:r>
          <w:rPr>
            <w:rStyle w:val="Hyperlink"/>
          </w:rPr>
          <w:t xml:space="preserve">https://github.com/l1Ha/QuantumGeneralModule</w:t>
        </w:r>
      </w:hyperlink>
    </w:p>
    <w:p>
      <w:pPr>
        <w:numPr>
          <w:ilvl w:val="0"/>
          <w:numId w:val="1001"/>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数值陷阱</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367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数值陷阱。</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数值陷阱。</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数值陷阱。</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数值陷阱。</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BodyText"/>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数值陷阱。</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2.5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数值陷阱。</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数值陷阱。</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数值陷阱。</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数值陷阱。</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2.5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数值陷阱。</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BodyText"/>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数值陷阱。</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BodyText"/>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 ζ 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数值陷阱。</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reduction；ζ 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BodyText"/>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数值陷阱。</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BodyText"/>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数值陷阱。</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数值陷阱。</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数值陷阱。</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2"/>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2"/>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2"/>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2"/>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2"/>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2"/>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2"/>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2"/>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2"/>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2"/>
        </w:numPr>
        <w:pStyle w:val="Compact"/>
      </w:pPr>
      <w:r>
        <w:t xml:space="preserve">D. T. Colbert and W. H. Miller, J. Chem. Phys. 96, 1982 (1992). DOI: 10.1063/1.462125.</w:t>
      </w:r>
    </w:p>
    <w:p>
      <w:pPr>
        <w:numPr>
          <w:ilvl w:val="0"/>
          <w:numId w:val="1002"/>
        </w:numPr>
        <w:pStyle w:val="Compact"/>
      </w:pPr>
      <w:r>
        <w:t xml:space="preserve">C. C. Marston and G. G. Balint-Kurti, J. Chem. Phys. 91, 3571 (1989). DOI: 10.1063/1.456888.</w:t>
      </w:r>
    </w:p>
    <w:p>
      <w:pPr>
        <w:numPr>
          <w:ilvl w:val="0"/>
          <w:numId w:val="1002"/>
        </w:numPr>
        <w:pStyle w:val="Compact"/>
      </w:pPr>
      <w:r>
        <w:t xml:space="preserve">M. D. Feit, J. A. Fleck, Jr., and A. Steiger, J. Comput. Phys. 47, 412 (1982). DOI: 10.1016/0021-9991(82)90091-2.</w:t>
      </w:r>
    </w:p>
    <w:p>
      <w:pPr>
        <w:numPr>
          <w:ilvl w:val="0"/>
          <w:numId w:val="1002"/>
        </w:numPr>
        <w:pStyle w:val="Compact"/>
      </w:pPr>
      <w:r>
        <w:t xml:space="preserve">R. Kosloff, J. Phys. Chem. 92, 2087 (1988). DOI: 10.1021/j100319a003.</w:t>
      </w:r>
    </w:p>
    <w:p>
      <w:pPr>
        <w:numPr>
          <w:ilvl w:val="0"/>
          <w:numId w:val="1002"/>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2"/>
        </w:numPr>
        <w:pStyle w:val="Compact"/>
      </w:pPr>
      <w:r>
        <w:t xml:space="preserve">B. R. Johnson, J. Chem. Phys. 73, 5051 (1980). DOI: 10.1063/1.440058.</w:t>
      </w:r>
    </w:p>
    <w:p>
      <w:pPr>
        <w:numPr>
          <w:ilvl w:val="0"/>
          <w:numId w:val="1002"/>
        </w:numPr>
        <w:pStyle w:val="Compact"/>
      </w:pPr>
      <w:r>
        <w:t xml:space="preserve">R. T. Pack and G. A. Parker, J. Chem. Phys. 87, 3888 (1987). DOI: 10.1063/1.452944.</w:t>
      </w:r>
    </w:p>
    <w:p>
      <w:pPr>
        <w:numPr>
          <w:ilvl w:val="0"/>
          <w:numId w:val="1002"/>
        </w:numPr>
        <w:pStyle w:val="Compact"/>
      </w:pPr>
      <w:r>
        <w:t xml:space="preserve">D. G. Truhlar and C. J. Horowitz, J. Chem. Phys. 68, 2466 (1978). DOI: 10.1063/1.436019.</w:t>
      </w:r>
    </w:p>
    <w:p>
      <w:pPr>
        <w:numPr>
          <w:ilvl w:val="0"/>
          <w:numId w:val="1002"/>
        </w:numPr>
        <w:pStyle w:val="Compact"/>
      </w:pPr>
      <w:r>
        <w:t xml:space="preserve">S. Sato, J. Chem. Phys. 23, 592 (1955). DOI: 10.1063/1.1742050.</w:t>
      </w:r>
    </w:p>
    <w:p>
      <w:pPr>
        <w:numPr>
          <w:ilvl w:val="0"/>
          <w:numId w:val="1002"/>
        </w:numPr>
        <w:pStyle w:val="Compact"/>
      </w:pPr>
      <w:r>
        <w:t xml:space="preserve">M. V. Berry, Proc. R. Soc. Lond. A 392, 45 (1984). DOI: 10.1098/rspa.1984.0023.</w:t>
      </w:r>
    </w:p>
    <w:p>
      <w:pPr>
        <w:numPr>
          <w:ilvl w:val="0"/>
          <w:numId w:val="100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2"/>
        </w:numPr>
        <w:pStyle w:val="Compact"/>
      </w:pPr>
      <w:r>
        <w:t xml:space="preserve">J. H. Wilkinson,</w:t>
      </w:r>
      <w:r>
        <w:t xml:space="preserve"> </w:t>
      </w:r>
      <w:r>
        <w:rPr>
          <w:i/>
        </w:rPr>
        <w:t xml:space="preserve">The Algebraic Eigenvalue Problem</w:t>
      </w:r>
      <w:r>
        <w:t xml:space="preserve">, Clarendon Press, Oxford (1965).</w:t>
      </w:r>
    </w:p>
    <w:p>
      <w:pPr>
        <w:numPr>
          <w:ilvl w:val="0"/>
          <w:numId w:val="1002"/>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3"/>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3"/>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3"/>
        </w:numPr>
        <w:pStyle w:val="Compact"/>
      </w:pPr>
      <w:r>
        <w:t xml:space="preserve">局域算符在网格上近似对角；</w:t>
      </w:r>
    </w:p>
    <w:p>
      <w:pPr>
        <w:numPr>
          <w:ilvl w:val="0"/>
          <w:numId w:val="1003"/>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4"/>
        </w:numPr>
        <w:pStyle w:val="Compact"/>
      </w:pPr>
      <w:r>
        <w:t xml:space="preserve">空间截断：计算域太窄导致边界反射；</w:t>
      </w:r>
    </w:p>
    <w:p>
      <w:pPr>
        <w:numPr>
          <w:ilvl w:val="0"/>
          <w:numId w:val="1004"/>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4"/>
        </w:numPr>
        <w:pStyle w:val="Compact"/>
      </w:pPr>
      <w:r>
        <w:t xml:space="preserve">势能奇点：局部梯度过大；</w:t>
      </w:r>
    </w:p>
    <w:p>
      <w:pPr>
        <w:numPr>
          <w:ilvl w:val="0"/>
          <w:numId w:val="1004"/>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5"/>
        </w:numPr>
        <w:pStyle w:val="Compact"/>
      </w:pPr>
      <w:hyperlink r:id="rId28">
        <w:r>
          <w:rPr>
            <w:rStyle w:val="Hyperlink"/>
          </w:rPr>
          <w:t xml:space="preserve">src/mod_dvr_grid.f90</w:t>
        </w:r>
      </w:hyperlink>
    </w:p>
    <w:p>
      <w:pPr>
        <w:numPr>
          <w:ilvl w:val="0"/>
          <w:numId w:val="1005"/>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6"/>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6"/>
        </w:numPr>
        <w:pStyle w:val="Compact"/>
      </w:pPr>
      <w:r>
        <w:t xml:space="preserve">固定</w:t>
      </w:r>
      <w:r>
        <w:t xml:space="preserve"> </w:t>
      </w:r>
      <m:oMath>
        <m:r>
          <m:t>Δ</m:t>
        </m:r>
        <m:r>
          <m:t>x</m:t>
        </m:r>
      </m:oMath>
      <w:r>
        <w:t xml:space="preserve">，改变区间长度，观察高激发态边界反射。</w:t>
      </w:r>
    </w:p>
    <w:p>
      <w:pPr>
        <w:numPr>
          <w:ilvl w:val="0"/>
          <w:numId w:val="1006"/>
        </w:numPr>
        <w:pStyle w:val="Compact"/>
      </w:pPr>
      <w:r>
        <w:t xml:space="preserve">将 Morse 势替换为谐振子势，比较 Sinc-DVR 和解析谱。</w:t>
      </w:r>
    </w:p>
    <w:p>
      <w:pPr>
        <w:numPr>
          <w:ilvl w:val="0"/>
          <w:numId w:val="1006"/>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7"/>
        </w:numPr>
        <w:pStyle w:val="Compact"/>
      </w:pPr>
      <w:r>
        <w:t xml:space="preserve">用另一种语言检验 Fortran 数值实现；</w:t>
      </w:r>
    </w:p>
    <w:p>
      <w:pPr>
        <w:numPr>
          <w:ilvl w:val="0"/>
          <w:numId w:val="1007"/>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8"/>
        </w:numPr>
        <w:pStyle w:val="Compact"/>
      </w:pPr>
      <w:hyperlink r:id="rId80">
        <w:r>
          <w:rPr>
            <w:rStyle w:val="Hyperlink"/>
          </w:rPr>
          <w:t xml:space="preserve">python/pygenmod/visualizer.py</w:t>
        </w:r>
      </w:hyperlink>
    </w:p>
    <w:p>
      <w:pPr>
        <w:numPr>
          <w:ilvl w:val="0"/>
          <w:numId w:val="1008"/>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09"/>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09"/>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09"/>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09"/>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09"/>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09"/>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09"/>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3"/>
      </w:pPr>
      <w:bookmarkStart w:id="86" w:name="split-operator-方法"/>
      <w:r>
        <w:t xml:space="preserve">6.2　Split-Operator 方法</w:t>
      </w:r>
      <w:bookmarkEnd w:id="86"/>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7" w:name="数值步骤"/>
      <w:r>
        <w:t xml:space="preserve">数值步骤</w:t>
      </w:r>
      <w:bookmarkEnd w:id="87"/>
    </w:p>
    <w:p>
      <w:pPr>
        <w:numPr>
          <w:ilvl w:val="0"/>
          <w:numId w:val="1010"/>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0"/>
        </w:numPr>
        <w:pStyle w:val="Compact"/>
      </w:pPr>
      <w:r>
        <w:t xml:space="preserve">将波函数乘以该相位；</w:t>
      </w:r>
    </w:p>
    <w:p>
      <w:pPr>
        <w:numPr>
          <w:ilvl w:val="0"/>
          <w:numId w:val="1010"/>
        </w:numPr>
        <w:pStyle w:val="Compact"/>
      </w:pPr>
      <w:r>
        <w:t xml:space="preserve">使用 FFT 变换到动量空间；</w:t>
      </w:r>
    </w:p>
    <w:p>
      <w:pPr>
        <w:numPr>
          <w:ilvl w:val="0"/>
          <w:numId w:val="1010"/>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0"/>
        </w:numPr>
        <w:pStyle w:val="Compact"/>
      </w:pPr>
      <w:r>
        <w:t xml:space="preserve">使用逆 FFT 回到坐标空间；</w:t>
      </w:r>
    </w:p>
    <w:p>
      <w:pPr>
        <w:numPr>
          <w:ilvl w:val="0"/>
          <w:numId w:val="1010"/>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8" w:name="范数与稳定性"/>
      <w:r>
        <w:t xml:space="preserve">范数与稳定性</w:t>
      </w:r>
      <w:bookmarkEnd w:id="88"/>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1"/>
        </w:numPr>
        <w:pStyle w:val="Compact"/>
      </w:pPr>
      <w:r>
        <w:t xml:space="preserve">FFT 归一化不一致；</w:t>
      </w:r>
    </w:p>
    <w:p>
      <w:pPr>
        <w:numPr>
          <w:ilvl w:val="0"/>
          <w:numId w:val="1011"/>
        </w:numPr>
        <w:pStyle w:val="Compact"/>
      </w:pPr>
      <w:r>
        <w:t xml:space="preserve">网格混叠；</w:t>
      </w:r>
    </w:p>
    <w:p>
      <w:pPr>
        <w:numPr>
          <w:ilvl w:val="0"/>
          <w:numId w:val="1011"/>
        </w:numPr>
        <w:pStyle w:val="Compact"/>
      </w:pPr>
      <w:r>
        <w:t xml:space="preserve">复势导致非幺正演化；</w:t>
      </w:r>
    </w:p>
    <w:p>
      <w:pPr>
        <w:numPr>
          <w:ilvl w:val="0"/>
          <w:numId w:val="1011"/>
        </w:numPr>
        <w:pStyle w:val="Compact"/>
      </w:pPr>
      <w:r>
        <w:t xml:space="preserve">吸收边界；</w:t>
      </w:r>
    </w:p>
    <w:p>
      <w:pPr>
        <w:numPr>
          <w:ilvl w:val="0"/>
          <w:numId w:val="1011"/>
        </w:numPr>
        <w:pStyle w:val="Compact"/>
      </w:pPr>
      <w:r>
        <w:t xml:space="preserve">长时间积累的舍入误差；</w:t>
      </w:r>
    </w:p>
    <w:p>
      <w:pPr>
        <w:numPr>
          <w:ilvl w:val="0"/>
          <w:numId w:val="1011"/>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89" w:name="对应源码-2"/>
      <w:r>
        <w:t xml:space="preserve">对应源码</w:t>
      </w:r>
      <w:bookmarkEnd w:id="89"/>
    </w:p>
    <w:p>
      <w:pPr>
        <w:numPr>
          <w:ilvl w:val="0"/>
          <w:numId w:val="1012"/>
        </w:numPr>
        <w:pStyle w:val="Compact"/>
      </w:pPr>
      <w:hyperlink r:id="rId35">
        <w:r>
          <w:rPr>
            <w:rStyle w:val="Hyperlink"/>
          </w:rPr>
          <w:t xml:space="preserve">src/mod_wavepacket_propagator.f90</w:t>
        </w:r>
      </w:hyperlink>
    </w:p>
    <w:p>
      <w:pPr>
        <w:numPr>
          <w:ilvl w:val="0"/>
          <w:numId w:val="1012"/>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0" w:name="fft动量网格与混叠"/>
      <w:r>
        <w:t xml:space="preserve">6.3　FFT、动量网格与混叠</w:t>
      </w:r>
      <w:bookmarkEnd w:id="90"/>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1" w:name="rungekutta-与多步方法"/>
      <w:r>
        <w:t xml:space="preserve">6.4　Runge–Kutta 与多步方法</w:t>
      </w:r>
      <w:bookmarkEnd w:id="91"/>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2" w:name="对应源码-3"/>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3" w:name="练习"/>
      <w:r>
        <w:t xml:space="preserve">练习</w:t>
      </w:r>
      <w:bookmarkEnd w:id="93"/>
    </w:p>
    <w:p>
      <w:pPr>
        <w:numPr>
          <w:ilvl w:val="0"/>
          <w:numId w:val="1014"/>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4"/>
        </w:numPr>
        <w:pStyle w:val="Compact"/>
      </w:pPr>
      <w:r>
        <w:t xml:space="preserve">构造非光滑右端项，比较 RK4 和 ABM4 的稳定性。</w:t>
      </w:r>
    </w:p>
    <w:p>
      <w:pPr>
        <w:numPr>
          <w:ilvl w:val="0"/>
          <w:numId w:val="1014"/>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4" w:name="二能级系统与-bloch-方程"/>
      <w:r>
        <w:t xml:space="preserve">6.5　二能级系统与 Bloch 方程</w:t>
      </w:r>
      <w:bookmarkEnd w:id="94"/>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5" w:name="对应源码-4"/>
      <w:r>
        <w:t xml:space="preserve">对应源码</w:t>
      </w:r>
      <w:bookmarkEnd w:id="95"/>
    </w:p>
    <w:p>
      <w:pPr>
        <w:numPr>
          <w:ilvl w:val="0"/>
          <w:numId w:val="1015"/>
        </w:numPr>
        <w:pStyle w:val="Compact"/>
      </w:pPr>
      <w:hyperlink r:id="rId35">
        <w:r>
          <w:rPr>
            <w:rStyle w:val="Hyperlink"/>
          </w:rPr>
          <w:t xml:space="preserve">src/mod_wavepacket_propagator.f90</w:t>
        </w:r>
      </w:hyperlink>
    </w:p>
    <w:p>
      <w:pPr>
        <w:numPr>
          <w:ilvl w:val="0"/>
          <w:numId w:val="1015"/>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6" w:name="复吸收边界"/>
      <w:r>
        <w:t xml:space="preserve">6.6　复吸收边界</w:t>
      </w:r>
      <w:bookmarkEnd w:id="96"/>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6"/>
        </w:numPr>
        <w:pStyle w:val="Compact"/>
      </w:pPr>
      <w:r>
        <w:t xml:space="preserve">内部物理区域几乎不受 CAP 影响；</w:t>
      </w:r>
    </w:p>
    <w:p>
      <w:pPr>
        <w:numPr>
          <w:ilvl w:val="0"/>
          <w:numId w:val="1016"/>
        </w:numPr>
        <w:pStyle w:val="Compact"/>
      </w:pPr>
      <w:r>
        <w:t xml:space="preserve">反射振幅足够小；</w:t>
      </w:r>
    </w:p>
    <w:p>
      <w:pPr>
        <w:numPr>
          <w:ilvl w:val="0"/>
          <w:numId w:val="1016"/>
        </w:numPr>
        <w:pStyle w:val="Compact"/>
      </w:pPr>
      <w:r>
        <w:t xml:space="preserve">吸收区长度和强度不过度增大计算域；</w:t>
      </w:r>
    </w:p>
    <w:p>
      <w:pPr>
        <w:numPr>
          <w:ilvl w:val="0"/>
          <w:numId w:val="1016"/>
        </w:numPr>
        <w:pStyle w:val="Compact"/>
      </w:pPr>
      <w:r>
        <w:t xml:space="preserve">吸收量与通量诊断一致。</w:t>
      </w:r>
    </w:p>
    <w:p>
      <w:pPr>
        <w:pStyle w:val="Heading4"/>
      </w:pPr>
      <w:bookmarkStart w:id="97" w:name="对应源码-5"/>
      <w:r>
        <w:t xml:space="preserve">对应源码</w:t>
      </w:r>
      <w:bookmarkEnd w:id="97"/>
    </w:p>
    <w:p>
      <w:pPr>
        <w:numPr>
          <w:ilvl w:val="0"/>
          <w:numId w:val="1017"/>
        </w:numPr>
        <w:pStyle w:val="Compact"/>
      </w:pPr>
      <w:hyperlink r:id="rId98">
        <w:r>
          <w:rPr>
            <w:rStyle w:val="Hyperlink"/>
          </w:rPr>
          <w:t xml:space="preserve">src/mod_absorbing_boundary.f90</w:t>
        </w:r>
      </w:hyperlink>
    </w:p>
    <w:p>
      <w:pPr>
        <w:numPr>
          <w:ilvl w:val="0"/>
          <w:numId w:val="1017"/>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0" w:name="chebyshev-传播与谱方法大步长"/>
      <w:r>
        <w:t xml:space="preserve">6.7　Chebyshev 传播与谱方法大步长</w:t>
      </w:r>
      <w:bookmarkEnd w:id="100"/>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1" w:name="对应源码-6"/>
      <w:r>
        <w:t xml:space="preserve">对应源码</w:t>
      </w:r>
      <w:bookmarkEnd w:id="101"/>
    </w:p>
    <w:p>
      <w:pPr>
        <w:numPr>
          <w:ilvl w:val="0"/>
          <w:numId w:val="1018"/>
        </w:numPr>
        <w:pStyle w:val="Compact"/>
      </w:pPr>
      <w:hyperlink r:id="rId102">
        <w:r>
          <w:rPr>
            <w:rStyle w:val="Hyperlink"/>
          </w:rPr>
          <w:t xml:space="preserve">src/mod_chebyshev_propagator.f90</w:t>
        </w:r>
      </w:hyperlink>
    </w:p>
    <w:p>
      <w:pPr>
        <w:numPr>
          <w:ilvl w:val="0"/>
          <w:numId w:val="1018"/>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4" w:name="密度矩阵与开放量子系统"/>
      <w:r>
        <w:t xml:space="preserve">6.8　密度矩阵与开放量子系统</w:t>
      </w:r>
      <w:bookmarkEnd w:id="104"/>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5" w:name="完全正定性与迹守恒"/>
      <w:r>
        <w:t xml:space="preserve">完全正定性与迹守恒</w:t>
      </w:r>
      <w:bookmarkEnd w:id="105"/>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19"/>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19"/>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19"/>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19"/>
        </w:numPr>
        <w:pStyle w:val="Compact"/>
      </w:pPr>
      <w:r>
        <w:t xml:space="preserve">纯度单调性或物理耗散趋势。</w:t>
      </w:r>
    </w:p>
    <w:p>
      <w:pPr>
        <w:pStyle w:val="Heading4"/>
      </w:pPr>
      <w:bookmarkStart w:id="106" w:name="常见耗散通道"/>
      <w:r>
        <w:t xml:space="preserve">常见耗散通道</w:t>
      </w:r>
      <w:bookmarkEnd w:id="106"/>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7" w:name="纯度相干度与熵"/>
      <w:r>
        <w:t xml:space="preserve">纯度、相干度与熵</w:t>
      </w:r>
      <w:bookmarkEnd w:id="107"/>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8" w:name="rk4-数值推进"/>
      <w:r>
        <w:t xml:space="preserve">RK4 数值推进</w:t>
      </w:r>
      <w:bookmarkEnd w:id="108"/>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09" w:name="对应源码-7"/>
      <w:r>
        <w:t xml:space="preserve">对应源码</w:t>
      </w:r>
      <w:bookmarkEnd w:id="109"/>
    </w:p>
    <w:p>
      <w:pPr>
        <w:numPr>
          <w:ilvl w:val="0"/>
          <w:numId w:val="1020"/>
        </w:numPr>
        <w:pStyle w:val="Compact"/>
      </w:pPr>
      <w:hyperlink r:id="rId110">
        <w:r>
          <w:rPr>
            <w:rStyle w:val="Hyperlink"/>
          </w:rPr>
          <w:t xml:space="preserve">src/mod_open_quantum.f90</w:t>
        </w:r>
      </w:hyperlink>
    </w:p>
    <w:p>
      <w:pPr>
        <w:numPr>
          <w:ilvl w:val="0"/>
          <w:numId w:val="1020"/>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2" w:name="量子最优控制与-krotov-方法"/>
      <w:r>
        <w:t xml:space="preserve">6.9　量子最优控制与 Krotov 方法</w:t>
      </w:r>
      <w:bookmarkEnd w:id="112"/>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3" w:name="krotov-单次迭代流程"/>
      <w:r>
        <w:t xml:space="preserve">Krotov 单次迭代流程</w:t>
      </w:r>
      <w:bookmarkEnd w:id="113"/>
    </w:p>
    <w:p>
      <w:pPr>
        <w:numPr>
          <w:ilvl w:val="0"/>
          <w:numId w:val="1021"/>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1"/>
        </w:numPr>
        <w:pStyle w:val="Compact"/>
      </w:pPr>
      <w:r>
        <w:t xml:space="preserve">设置伴随态终端条件</w:t>
      </w:r>
      <w:r>
        <w:t xml:space="preserve"> </w:t>
      </w:r>
      <m:oMath>
        <m:r>
          <m:t>|</m:t>
        </m:r>
        <m:r>
          <m:t>χ</m:t>
        </m:r>
        <m:r>
          <m:t>(</m:t>
        </m:r>
        <m:r>
          <m:t>T</m:t>
        </m:r>
        <m:r>
          <m:t>)</m:t>
        </m:r>
        <m:r>
          <m:t>⟩</m:t>
        </m:r>
      </m:oMath>
      <w:r>
        <w:t xml:space="preserve">；</w:t>
      </w:r>
    </w:p>
    <w:p>
      <w:pPr>
        <w:numPr>
          <w:ilvl w:val="0"/>
          <w:numId w:val="1021"/>
        </w:numPr>
        <w:pStyle w:val="Compact"/>
      </w:pPr>
      <w:r>
        <w:t xml:space="preserve">反向传播</w:t>
      </w:r>
      <w:r>
        <w:t xml:space="preserve"> </w:t>
      </w:r>
      <m:oMath>
        <m:r>
          <m:t>|</m:t>
        </m:r>
        <m:r>
          <m:t>χ</m:t>
        </m:r>
        <m:r>
          <m:t>(</m:t>
        </m:r>
        <m:r>
          <m:t>t</m:t>
        </m:r>
        <m:r>
          <m:t>)</m:t>
        </m:r>
        <m:r>
          <m:t>⟩</m:t>
        </m:r>
      </m:oMath>
      <w:r>
        <w:t xml:space="preserve">；</w:t>
      </w:r>
    </w:p>
    <w:p>
      <w:pPr>
        <w:numPr>
          <w:ilvl w:val="0"/>
          <w:numId w:val="1021"/>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1"/>
        </w:numPr>
        <w:pStyle w:val="Compact"/>
      </w:pPr>
      <w:r>
        <w:t xml:space="preserve">更新</w:t>
      </w:r>
      <w:r>
        <w:t xml:space="preserve"> </w:t>
      </w:r>
      <m:oMath>
        <m:r>
          <m:t>ϵ</m:t>
        </m:r>
        <m:r>
          <m:t>(</m:t>
        </m:r>
        <m:r>
          <m:t>t</m:t>
        </m:r>
        <m:r>
          <m:t>)</m:t>
        </m:r>
      </m:oMath>
      <w:r>
        <w:t xml:space="preserve">；</w:t>
      </w:r>
    </w:p>
    <w:p>
      <w:pPr>
        <w:numPr>
          <w:ilvl w:val="0"/>
          <w:numId w:val="1021"/>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4" w:name="对应源码-8"/>
      <w:r>
        <w:t xml:space="preserve">对应源码</w:t>
      </w:r>
      <w:bookmarkEnd w:id="114"/>
    </w:p>
    <w:p>
      <w:pPr>
        <w:numPr>
          <w:ilvl w:val="0"/>
          <w:numId w:val="1022"/>
        </w:numPr>
        <w:pStyle w:val="Compact"/>
      </w:pPr>
      <w:hyperlink r:id="rId115">
        <w:r>
          <w:rPr>
            <w:rStyle w:val="Hyperlink"/>
          </w:rPr>
          <w:t xml:space="preserve">src/mod_optimal_control.f90</w:t>
        </w:r>
      </w:hyperlink>
    </w:p>
    <w:p>
      <w:pPr>
        <w:numPr>
          <w:ilvl w:val="0"/>
          <w:numId w:val="1022"/>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7" w:name="验证与收敛实验"/>
      <w:r>
        <w:t xml:space="preserve">6.10　验证与收敛实验</w:t>
      </w:r>
      <w:bookmarkEnd w:id="117"/>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8" w:name="对应测试"/>
      <w:r>
        <w:t xml:space="preserve">对应测试</w:t>
      </w:r>
      <w:bookmarkEnd w:id="118"/>
    </w:p>
    <w:p>
      <w:pPr>
        <w:numPr>
          <w:ilvl w:val="0"/>
          <w:numId w:val="1023"/>
        </w:numPr>
        <w:pStyle w:val="Compact"/>
      </w:pPr>
      <w:hyperlink r:id="rId119">
        <w:r>
          <w:rPr>
            <w:rStyle w:val="Hyperlink"/>
          </w:rPr>
          <w:t xml:space="preserve">tests/test_propagators.f90</w:t>
        </w:r>
      </w:hyperlink>
    </w:p>
    <w:p>
      <w:pPr>
        <w:numPr>
          <w:ilvl w:val="0"/>
          <w:numId w:val="1023"/>
        </w:numPr>
        <w:pStyle w:val="Compact"/>
      </w:pPr>
      <w:hyperlink r:id="rId120">
        <w:r>
          <w:rPr>
            <w:rStyle w:val="Hyperlink"/>
          </w:rPr>
          <w:t xml:space="preserve">tests/test_open_quantum_opt.f90</w:t>
        </w:r>
      </w:hyperlink>
    </w:p>
    <w:p>
      <w:pPr>
        <w:numPr>
          <w:ilvl w:val="0"/>
          <w:numId w:val="1023"/>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2" w:name="参考文献-2"/>
      <w:r>
        <w:t xml:space="preserve">6.11　参考文献</w:t>
      </w:r>
      <w:bookmarkEnd w:id="122"/>
    </w:p>
    <w:p>
      <w:pPr>
        <w:numPr>
          <w:ilvl w:val="0"/>
          <w:numId w:val="1024"/>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4"/>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4"/>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4"/>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4"/>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4"/>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4"/>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4"/>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3" w:name="第7章-散射分子动力学与复杂体系"/>
      <w:r>
        <w:t xml:space="preserve">第7章　散射、分子动力学与复杂体系</w:t>
      </w:r>
      <w:bookmarkEnd w:id="123"/>
    </w:p>
    <w:p>
      <w:pPr>
        <w:pStyle w:val="Heading3"/>
      </w:pPr>
      <w:bookmarkStart w:id="124" w:name="定态散射的基本问题"/>
      <w:r>
        <w:t xml:space="preserve">7.1　定态散射的基本问题</w:t>
      </w:r>
      <w:bookmarkEnd w:id="124"/>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5" w:name="numerov-方法与散射长度"/>
      <w:r>
        <w:t xml:space="preserve">7.2　Numerov 方法与散射长度</w:t>
      </w:r>
      <w:bookmarkEnd w:id="125"/>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6" w:name="对应源码-9"/>
      <w:r>
        <w:t xml:space="preserve">对应源码</w:t>
      </w:r>
      <w:bookmarkEnd w:id="126"/>
    </w:p>
    <w:p>
      <w:pPr>
        <w:numPr>
          <w:ilvl w:val="0"/>
          <w:numId w:val="1025"/>
        </w:numPr>
        <w:pStyle w:val="Compact"/>
      </w:pPr>
      <w:hyperlink r:id="rId127">
        <w:r>
          <w:rPr>
            <w:rStyle w:val="Hyperlink"/>
          </w:rPr>
          <w:t xml:space="preserve">src/mod_ti_scattering.f90</w:t>
        </w:r>
      </w:hyperlink>
    </w:p>
    <w:p>
      <w:pPr>
        <w:numPr>
          <w:ilvl w:val="0"/>
          <w:numId w:val="1025"/>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9" w:name="johnson-对数导数方法"/>
      <w:r>
        <w:t xml:space="preserve">7.3　Johnson 对数导数方法</w:t>
      </w:r>
      <w:bookmarkEnd w:id="129"/>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0" w:name="相移与光学定理"/>
      <w:r>
        <w:t xml:space="preserve">7.4　相移与光学定理</w:t>
      </w:r>
      <w:bookmarkEnd w:id="130"/>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3"/>
      </w:pPr>
      <w:bookmarkStart w:id="131" w:name="有效力程展开"/>
      <w:r>
        <w:t xml:space="preserve">7.5　有效力程展开</w:t>
      </w:r>
      <w:bookmarkEnd w:id="131"/>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2" w:name="多通道耦合与-johnson-矩阵对数导数"/>
      <w:r>
        <w:t xml:space="preserve">7.6　多通道耦合与 Johnson 矩阵对数导数</w:t>
      </w:r>
      <w:bookmarkEnd w:id="132"/>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3" w:name="分段网格与局部扇区"/>
      <w:r>
        <w:t xml:space="preserve">7.7　分段网格与局部扇区</w:t>
      </w:r>
      <w:bookmarkEnd w:id="133"/>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6"/>
        </w:numPr>
        <w:pStyle w:val="Compact"/>
      </w:pPr>
      <w:r>
        <w:rPr>
          <w:rStyle w:val="VerbatimChar"/>
        </w:rPr>
        <w:t xml:space="preserve">create_segmented_grid</w:t>
      </w:r>
    </w:p>
    <w:p>
      <w:pPr>
        <w:numPr>
          <w:ilvl w:val="0"/>
          <w:numId w:val="1026"/>
        </w:numPr>
        <w:pStyle w:val="Compact"/>
      </w:pPr>
      <w:r>
        <w:rPr>
          <w:rStyle w:val="VerbatimChar"/>
        </w:rPr>
        <w:t xml:space="preserve">calc_scattering_length_segmented_numerov</w:t>
      </w:r>
    </w:p>
    <w:p>
      <w:pPr>
        <w:numPr>
          <w:ilvl w:val="0"/>
          <w:numId w:val="1026"/>
        </w:numPr>
        <w:pStyle w:val="Compact"/>
      </w:pPr>
      <w:r>
        <w:rPr>
          <w:rStyle w:val="VerbatimChar"/>
        </w:rPr>
        <w:t xml:space="preserve">calc_scattering_wavefunction_segmented_ti</w:t>
      </w:r>
    </w:p>
    <w:p>
      <w:pPr>
        <w:numPr>
          <w:ilvl w:val="0"/>
          <w:numId w:val="1026"/>
        </w:numPr>
        <w:pStyle w:val="Compact"/>
      </w:pPr>
      <w:r>
        <w:rPr>
          <w:rStyle w:val="VerbatimChar"/>
        </w:rPr>
        <w:t xml:space="preserve">calc_phase_shift_segmented</w:t>
      </w:r>
    </w:p>
    <w:p>
      <w:pPr>
        <w:numPr>
          <w:ilvl w:val="0"/>
          <w:numId w:val="1026"/>
        </w:numPr>
        <w:pStyle w:val="Compact"/>
      </w:pPr>
      <w:r>
        <w:rPr>
          <w:rStyle w:val="VerbatimChar"/>
        </w:rPr>
        <w:t xml:space="preserve">calc_multichannel_close_coupling_segmented_logder</w:t>
      </w:r>
    </w:p>
    <w:p>
      <w:pPr>
        <w:pStyle w:val="Heading3"/>
      </w:pPr>
      <w:bookmarkStart w:id="134" w:name="feshbach-共振"/>
      <w:r>
        <w:t xml:space="preserve">7.8　Feshbach 共振</w:t>
      </w:r>
      <w:bookmarkEnd w:id="134"/>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5" w:name="对应源码-10"/>
      <w:r>
        <w:t xml:space="preserve">对应源码</w:t>
      </w:r>
      <w:bookmarkEnd w:id="135"/>
    </w:p>
    <w:p>
      <w:pPr>
        <w:numPr>
          <w:ilvl w:val="0"/>
          <w:numId w:val="1027"/>
        </w:numPr>
        <w:pStyle w:val="Compact"/>
      </w:pPr>
      <w:hyperlink r:id="rId136">
        <w:r>
          <w:rPr>
            <w:rStyle w:val="Hyperlink"/>
          </w:rPr>
          <w:t xml:space="preserve">src/mod_field_scattering.f90</w:t>
        </w:r>
      </w:hyperlink>
    </w:p>
    <w:p>
      <w:pPr>
        <w:numPr>
          <w:ilvl w:val="0"/>
          <w:numId w:val="1027"/>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38" w:name="含时波包散射"/>
      <w:r>
        <w:t xml:space="preserve">7.9　含时波包散射</w:t>
      </w:r>
      <w:bookmarkEnd w:id="138"/>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8"/>
        </w:numPr>
        <w:pStyle w:val="Compact"/>
      </w:pPr>
      <w:r>
        <w:t xml:space="preserve">透射峰位置一致；</w:t>
      </w:r>
    </w:p>
    <w:p>
      <w:pPr>
        <w:numPr>
          <w:ilvl w:val="0"/>
          <w:numId w:val="1028"/>
        </w:numPr>
        <w:pStyle w:val="Compact"/>
      </w:pPr>
      <w:r>
        <w:t xml:space="preserve">共振宽度一致；</w:t>
      </w:r>
    </w:p>
    <w:p>
      <w:pPr>
        <w:numPr>
          <w:ilvl w:val="0"/>
          <w:numId w:val="1028"/>
        </w:numPr>
        <w:pStyle w:val="Compact"/>
      </w:pPr>
      <w:r>
        <w:t xml:space="preserve">相移或延迟一致；</w:t>
      </w:r>
    </w:p>
    <w:p>
      <w:pPr>
        <w:numPr>
          <w:ilvl w:val="0"/>
          <w:numId w:val="1028"/>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39" w:name="对应源码-11"/>
      <w:r>
        <w:t xml:space="preserve">对应源码</w:t>
      </w:r>
      <w:bookmarkEnd w:id="139"/>
    </w:p>
    <w:p>
      <w:pPr>
        <w:numPr>
          <w:ilvl w:val="0"/>
          <w:numId w:val="1029"/>
        </w:numPr>
        <w:pStyle w:val="Compact"/>
      </w:pPr>
      <w:hyperlink r:id="rId140">
        <w:r>
          <w:rPr>
            <w:rStyle w:val="Hyperlink"/>
          </w:rPr>
          <w:t xml:space="preserve">src/mod_td_scattering.f90</w:t>
        </w:r>
      </w:hyperlink>
    </w:p>
    <w:p>
      <w:pPr>
        <w:numPr>
          <w:ilvl w:val="0"/>
          <w:numId w:val="1029"/>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2" w:name="分子转振哈密顿量与光谱"/>
      <w:r>
        <w:t xml:space="preserve">7.10　分子转振哈密顿量与光谱</w:t>
      </w:r>
      <w:bookmarkEnd w:id="142"/>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3" w:name="对应源码-12"/>
      <w:r>
        <w:t xml:space="preserve">对应源码</w:t>
      </w:r>
      <w:bookmarkEnd w:id="143"/>
    </w:p>
    <w:p>
      <w:pPr>
        <w:numPr>
          <w:ilvl w:val="0"/>
          <w:numId w:val="1030"/>
        </w:numPr>
        <w:pStyle w:val="Compact"/>
      </w:pPr>
      <w:hyperlink r:id="rId53">
        <w:r>
          <w:rPr>
            <w:rStyle w:val="Hyperlink"/>
          </w:rPr>
          <w:t xml:space="preserve">src/mod_rovibrational.f90</w:t>
        </w:r>
      </w:hyperlink>
    </w:p>
    <w:p>
      <w:pPr>
        <w:numPr>
          <w:ilvl w:val="0"/>
          <w:numId w:val="1030"/>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4" w:name="光碎片动能释放谱"/>
      <w:r>
        <w:t xml:space="preserve">7.11　光碎片动能释放谱</w:t>
      </w:r>
      <w:bookmarkEnd w:id="144"/>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45" w:name="对应源码-13"/>
      <w:r>
        <w:t xml:space="preserve">对应源码</w:t>
      </w:r>
      <w:bookmarkEnd w:id="145"/>
    </w:p>
    <w:p>
      <w:pPr>
        <w:numPr>
          <w:ilvl w:val="0"/>
          <w:numId w:val="1031"/>
        </w:numPr>
        <w:pStyle w:val="Compact"/>
      </w:pPr>
      <w:hyperlink r:id="rId146">
        <w:r>
          <w:rPr>
            <w:rStyle w:val="Hyperlink"/>
          </w:rPr>
          <w:t xml:space="preserve">src/mod_photofragment_flux.f90</w:t>
        </w:r>
      </w:hyperlink>
    </w:p>
    <w:p>
      <w:pPr>
        <w:numPr>
          <w:ilvl w:val="0"/>
          <w:numId w:val="1031"/>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非绝热动力学与-fssh"/>
      <w:r>
        <w:t xml:space="preserve">7.12　非绝热动力学与 FSSH</w:t>
      </w:r>
      <w:bookmarkEnd w:id="148"/>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2"/>
        </w:numPr>
        <w:pStyle w:val="Compact"/>
      </w:pPr>
      <w:r>
        <w:t xml:space="preserve">FSSH 源码：</w:t>
      </w:r>
    </w:p>
    <w:p>
      <w:pPr>
        <w:pStyle w:val="FirstParagraph"/>
      </w:pPr>
      <w:hyperlink r:id="rId149">
        <w:r>
          <w:rPr>
            <w:rStyle w:val="Hyperlink"/>
          </w:rPr>
          <w:t xml:space="preserve">src/mod_surface_hopping_fssh.f90</w:t>
        </w:r>
      </w:hyperlink>
    </w:p>
    <w:p>
      <w:pPr>
        <w:numPr>
          <w:ilvl w:val="0"/>
          <w:numId w:val="10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1" w:name="高级专题的统一研究框架"/>
      <w:r>
        <w:t xml:space="preserve">7.13　高级专题的统一研究框架</w:t>
      </w:r>
      <w:bookmarkEnd w:id="151"/>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2" w:name="参考文献-3"/>
      <w:r>
        <w:t xml:space="preserve">7.14　参考文献</w:t>
      </w:r>
      <w:bookmarkEnd w:id="152"/>
    </w:p>
    <w:p>
      <w:pPr>
        <w:numPr>
          <w:ilvl w:val="0"/>
          <w:numId w:val="1034"/>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4"/>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4"/>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4"/>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4"/>
        </w:numPr>
        <w:pStyle w:val="Compact"/>
      </w:pPr>
      <w:r>
        <w:t xml:space="preserve">GeneralModule 源码与文档：</w:t>
      </w:r>
      <w:hyperlink r:id="rId21">
        <w:r>
          <w:rPr>
            <w:rStyle w:val="Hyperlink"/>
          </w:rPr>
          <w:t xml:space="preserve">https://github.com/l1Ha/QuantumGeneralModule</w:t>
        </w:r>
      </w:hyperlink>
    </w:p>
    <w:p>
      <w:pPr>
        <w:pStyle w:val="Heading1"/>
      </w:pPr>
      <w:bookmarkStart w:id="153" w:name="第五部分-工程实践与复现"/>
      <w:r>
        <w:t xml:space="preserve">第五部分　工程实践与复现</w:t>
      </w:r>
      <w:bookmarkEnd w:id="153"/>
    </w:p>
    <w:p>
      <w:pPr>
        <w:pStyle w:val="Heading2"/>
      </w:pPr>
      <w:bookmarkStart w:id="154" w:name="第8章-工程实现验证与复现"/>
      <w:r>
        <w:t xml:space="preserve">第8章　工程实现、验证与复现</w:t>
      </w:r>
      <w:bookmarkEnd w:id="154"/>
    </w:p>
    <w:p>
      <w:pPr>
        <w:pStyle w:val="Heading3"/>
      </w:pPr>
      <w:bookmarkStart w:id="155" w:name="代码架构的分层原则"/>
      <w:r>
        <w:t xml:space="preserve">8.1　代码架构的分层原则</w:t>
      </w:r>
      <w:bookmarkEnd w:id="155"/>
    </w:p>
    <w:p>
      <w:pPr>
        <w:pStyle w:val="FirstParagraph"/>
      </w:pPr>
      <w:r>
        <w:t xml:space="preserve">GeneralModule 的工程结构不是按物理主题随机堆叠，而是按依赖方向分层：</w:t>
      </w:r>
    </w:p>
    <w:p>
      <w:pPr>
        <w:numPr>
          <w:ilvl w:val="0"/>
          <w:numId w:val="1035"/>
        </w:numPr>
        <w:pStyle w:val="Compact"/>
      </w:pPr>
      <w:r>
        <w:t xml:space="preserve">物理常数与单位：</w:t>
      </w:r>
      <w:r>
        <w:rPr>
          <w:rStyle w:val="VerbatimChar"/>
        </w:rPr>
        <w:t xml:space="preserve">mod_constants</w:t>
      </w:r>
      <w:r>
        <w:t xml:space="preserve">；</w:t>
      </w:r>
    </w:p>
    <w:p>
      <w:pPr>
        <w:numPr>
          <w:ilvl w:val="0"/>
          <w:numId w:val="1035"/>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5"/>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5"/>
        </w:numPr>
        <w:pStyle w:val="Compact"/>
      </w:pPr>
      <w:r>
        <w:t xml:space="preserve">通用动力学：波包传播、开放系统、最优控制；</w:t>
      </w:r>
    </w:p>
    <w:p>
      <w:pPr>
        <w:numPr>
          <w:ilvl w:val="0"/>
          <w:numId w:val="1035"/>
        </w:numPr>
        <w:pStyle w:val="Compact"/>
      </w:pPr>
      <w:r>
        <w:t xml:space="preserve">物理专题：散射、表面、相对论、RIXS、Penning 等；</w:t>
      </w:r>
    </w:p>
    <w:p>
      <w:pPr>
        <w:numPr>
          <w:ilvl w:val="0"/>
          <w:numId w:val="1035"/>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6"/>
        </w:numPr>
        <w:pStyle w:val="Compact"/>
      </w:pPr>
      <w:r>
        <w:t xml:space="preserve">所有公共实体显式</w:t>
      </w:r>
      <w:r>
        <w:t xml:space="preserve"> </w:t>
      </w:r>
      <w:r>
        <w:rPr>
          <w:rStyle w:val="VerbatimChar"/>
        </w:rPr>
        <w:t xml:space="preserve">public</w:t>
      </w:r>
      <w:r>
        <w:t xml:space="preserve">；</w:t>
      </w:r>
    </w:p>
    <w:p>
      <w:pPr>
        <w:numPr>
          <w:ilvl w:val="0"/>
          <w:numId w:val="1036"/>
        </w:numPr>
        <w:pStyle w:val="Compact"/>
      </w:pPr>
      <w:r>
        <w:t xml:space="preserve">数值类型统一使用</w:t>
      </w:r>
      <w:r>
        <w:t xml:space="preserve"> </w:t>
      </w:r>
      <w:r>
        <w:rPr>
          <w:rStyle w:val="VerbatimChar"/>
        </w:rPr>
        <w:t xml:space="preserve">dp =&gt; real64</w:t>
      </w:r>
      <w:r>
        <w:t xml:space="preserve">；</w:t>
      </w:r>
    </w:p>
    <w:p>
      <w:pPr>
        <w:numPr>
          <w:ilvl w:val="0"/>
          <w:numId w:val="1036"/>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6"/>
        </w:numPr>
        <w:pStyle w:val="Compact"/>
      </w:pPr>
      <w:r>
        <w:t xml:space="preserve">大多数无副作用计算标记为</w:t>
      </w:r>
      <w:r>
        <w:t xml:space="preserve"> </w:t>
      </w:r>
      <w:r>
        <w:rPr>
          <w:rStyle w:val="VerbatimChar"/>
        </w:rPr>
        <w:t xml:space="preserve">pure</w:t>
      </w:r>
      <w:r>
        <w:t xml:space="preserve">；</w:t>
      </w:r>
    </w:p>
    <w:p>
      <w:pPr>
        <w:numPr>
          <w:ilvl w:val="0"/>
          <w:numId w:val="1036"/>
        </w:numPr>
        <w:pStyle w:val="Compact"/>
      </w:pPr>
      <w:r>
        <w:t xml:space="preserve">动态数组使用</w:t>
      </w:r>
      <w:r>
        <w:t xml:space="preserve"> </w:t>
      </w:r>
      <w:r>
        <w:rPr>
          <w:rStyle w:val="VerbatimChar"/>
        </w:rPr>
        <w:t xml:space="preserve">allocatable</w:t>
      </w:r>
      <w:r>
        <w:t xml:space="preserve">；</w:t>
      </w:r>
    </w:p>
    <w:p>
      <w:pPr>
        <w:numPr>
          <w:ilvl w:val="0"/>
          <w:numId w:val="1036"/>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56" w:name="对应源码-14"/>
      <w:r>
        <w:t xml:space="preserve">对应源码</w:t>
      </w:r>
      <w:bookmarkEnd w:id="156"/>
    </w:p>
    <w:p>
      <w:pPr>
        <w:numPr>
          <w:ilvl w:val="0"/>
          <w:numId w:val="1037"/>
        </w:numPr>
        <w:pStyle w:val="Compact"/>
      </w:pPr>
      <w:hyperlink r:id="rId57">
        <w:r>
          <w:rPr>
            <w:rStyle w:val="Hyperlink"/>
          </w:rPr>
          <w:t xml:space="preserve">src/mod_constants.f90</w:t>
        </w:r>
      </w:hyperlink>
    </w:p>
    <w:p>
      <w:pPr>
        <w:numPr>
          <w:ilvl w:val="0"/>
          <w:numId w:val="103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8"/>
        </w:numPr>
        <w:pStyle w:val="Compact"/>
      </w:pPr>
      <w:hyperlink r:id="rId157">
        <w:r>
          <w:rPr>
            <w:rStyle w:val="Hyperlink"/>
          </w:rPr>
          <w:t xml:space="preserve">src/general_module.f90</w:t>
        </w:r>
      </w:hyperlink>
    </w:p>
    <w:p>
      <w:pPr>
        <w:pStyle w:val="Heading3"/>
      </w:pPr>
      <w:bookmarkStart w:id="158" w:name="三套构建体系的分工"/>
      <w:r>
        <w:t xml:space="preserve">8.2　三套构建体系的分工</w:t>
      </w:r>
      <w:bookmarkEnd w:id="158"/>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41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39"/>
        </w:numPr>
        <w:pStyle w:val="Compact"/>
      </w:pPr>
      <w:r>
        <w:t xml:space="preserve">Makefile：</w:t>
      </w:r>
    </w:p>
    <w:p>
      <w:pPr>
        <w:pStyle w:val="FirstParagraph"/>
      </w:pPr>
      <w:hyperlink r:id="rId159">
        <w:r>
          <w:rPr>
            <w:rStyle w:val="Hyperlink"/>
          </w:rPr>
          <w:t xml:space="preserve">Makefile</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r>
        <w:t xml:space="preserve">fpm 配置：</w:t>
      </w:r>
    </w:p>
    <w:p>
      <w:pPr>
        <w:pStyle w:val="FirstParagraph"/>
      </w:pPr>
      <w:hyperlink r:id="rId161">
        <w:r>
          <w:rPr>
            <w:rStyle w:val="Hyperlink"/>
          </w:rPr>
          <w:t xml:space="preserve">fpm.toml</w:t>
        </w:r>
      </w:hyperlink>
    </w:p>
    <w:p>
      <w:pPr>
        <w:numPr>
          <w:ilvl w:val="0"/>
          <w:numId w:val="104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3"/>
        </w:numPr>
        <w:pStyle w:val="Compact"/>
      </w:pPr>
      <w:r>
        <w:t xml:space="preserve">CMake：</w:t>
      </w:r>
    </w:p>
    <w:p>
      <w:pPr>
        <w:pStyle w:val="FirstParagraph"/>
      </w:pPr>
      <w:hyperlink r:id="rId163">
        <w:r>
          <w:rPr>
            <w:rStyle w:val="Hyperlink"/>
          </w:rPr>
          <w:t xml:space="preserve">CMakeLists.txt</w:t>
        </w:r>
      </w:hyperlink>
    </w:p>
    <w:p>
      <w:pPr>
        <w:numPr>
          <w:ilvl w:val="0"/>
          <w:numId w:val="104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测试体系的验证层次"/>
      <w:r>
        <w:t xml:space="preserve">8.3　测试体系的验证层次</w:t>
      </w:r>
      <w:bookmarkEnd w:id="165"/>
    </w:p>
    <w:p>
      <w:pPr>
        <w:pStyle w:val="FirstParagraph"/>
      </w:pPr>
      <w:r>
        <w:t xml:space="preserve">GeneralModule 当前包含 41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66" w:name="单元测试示例"/>
      <w:r>
        <w:t xml:space="preserve">单元测试示例</w:t>
      </w:r>
      <w:bookmarkEnd w:id="166"/>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67" w:name="对应源码-15"/>
      <w:r>
        <w:t xml:space="preserve">对应源码</w:t>
      </w:r>
      <w:bookmarkEnd w:id="167"/>
    </w:p>
    <w:p>
      <w:pPr>
        <w:numPr>
          <w:ilvl w:val="0"/>
          <w:numId w:val="1045"/>
        </w:numPr>
        <w:pStyle w:val="Compact"/>
      </w:pPr>
      <w:hyperlink r:id="rId168">
        <w:r>
          <w:rPr>
            <w:rStyle w:val="Hyperlink"/>
          </w:rPr>
          <w:t xml:space="preserve">tests/run_all_tests.sh</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Pr>
      <w:hyperlink r:id="rId170">
        <w:r>
          <w:rPr>
            <w:rStyle w:val="Hyperlink"/>
          </w:rPr>
          <w:t xml:space="preserve">tests/test_dvr_grid.f90</w:t>
        </w:r>
      </w:hyperlink>
    </w:p>
    <w:p>
      <w:pPr>
        <w:numPr>
          <w:ilvl w:val="0"/>
          <w:numId w:val="104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2">
        <w:r>
          <w:rPr>
            <w:rStyle w:val="Hyperlink"/>
          </w:rPr>
          <w:t xml:space="preserve">tests/test_ti_scattering.f90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4" w:name="持续集成与平台验证"/>
      <w:r>
        <w:t xml:space="preserve">8.4　持续集成与平台验证</w:t>
      </w:r>
      <w:bookmarkEnd w:id="174"/>
    </w:p>
    <w:p>
      <w:pPr>
        <w:pStyle w:val="FirstParagraph"/>
      </w:pPr>
      <w:r>
        <w:t xml:space="preserve">GitHub Actions 配置位于：</w:t>
      </w:r>
    </w:p>
    <w:p>
      <w:pPr>
        <w:pStyle w:val="BodyText"/>
      </w:pPr>
      <w:hyperlink r:id="rId175">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8"/>
        </w:numPr>
        <w:pStyle w:val="Compact"/>
      </w:pPr>
      <w:r>
        <w:t xml:space="preserve">源码能否编译；</w:t>
      </w:r>
    </w:p>
    <w:p>
      <w:pPr>
        <w:numPr>
          <w:ilvl w:val="0"/>
          <w:numId w:val="1048"/>
        </w:numPr>
        <w:pStyle w:val="Compact"/>
      </w:pPr>
      <w:r>
        <w:t xml:space="preserve">静态库和共享库能否生成；</w:t>
      </w:r>
    </w:p>
    <w:p>
      <w:pPr>
        <w:numPr>
          <w:ilvl w:val="0"/>
          <w:numId w:val="1048"/>
        </w:numPr>
        <w:pStyle w:val="Compact"/>
      </w:pPr>
      <w:r>
        <w:t xml:space="preserve">单元测试是否通过；</w:t>
      </w:r>
    </w:p>
    <w:p>
      <w:pPr>
        <w:numPr>
          <w:ilvl w:val="0"/>
          <w:numId w:val="1048"/>
        </w:numPr>
        <w:pStyle w:val="Compact"/>
      </w:pPr>
      <w:r>
        <w:t xml:space="preserve">物理示例是否运行；</w:t>
      </w:r>
    </w:p>
    <w:p>
      <w:pPr>
        <w:numPr>
          <w:ilvl w:val="0"/>
          <w:numId w:val="1048"/>
        </w:numPr>
        <w:pStyle w:val="Compact"/>
      </w:pPr>
      <w:r>
        <w:t xml:space="preserve">Python 测试是否通过；</w:t>
      </w:r>
    </w:p>
    <w:p>
      <w:pPr>
        <w:numPr>
          <w:ilvl w:val="0"/>
          <w:numId w:val="1048"/>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76" w:name="python-交叉验证与可视化"/>
      <w:r>
        <w:t xml:space="preserve">8.5　Python 交叉验证与可视化</w:t>
      </w:r>
      <w:bookmarkEnd w:id="176"/>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49"/>
        </w:numPr>
        <w:pStyle w:val="Compact"/>
      </w:pPr>
      <w:r>
        <w:t xml:space="preserve">NumPy 源码：</w:t>
      </w:r>
    </w:p>
    <w:p>
      <w:pPr>
        <w:pStyle w:val="FirstParagraph"/>
      </w:pPr>
      <w:hyperlink r:id="rId80">
        <w:r>
          <w:rPr>
            <w:rStyle w:val="Hyperlink"/>
          </w:rPr>
          <w:t xml:space="preserve">python/pygenmod/visualizer.py</w:t>
        </w:r>
      </w:hyperlink>
    </w:p>
    <w:p>
      <w:pPr>
        <w:numPr>
          <w:ilvl w:val="0"/>
          <w:numId w:val="105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7">
        <w:r>
          <w:rPr>
            <w:rStyle w:val="Hyperlink"/>
          </w:rPr>
          <w:t xml:space="preserve">python/test_pygenmod.py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2"/>
        </w:numPr>
        <w:pStyle w:val="Compact"/>
      </w:pPr>
      <w:r>
        <w:t xml:space="preserve">Fortran 输出原始数据；</w:t>
      </w:r>
    </w:p>
    <w:p>
      <w:pPr>
        <w:numPr>
          <w:ilvl w:val="0"/>
          <w:numId w:val="1052"/>
        </w:numPr>
        <w:pStyle w:val="Compact"/>
      </w:pPr>
      <w:r>
        <w:t xml:space="preserve">Python 独立计算参考值；</w:t>
      </w:r>
    </w:p>
    <w:p>
      <w:pPr>
        <w:numPr>
          <w:ilvl w:val="0"/>
          <w:numId w:val="1052"/>
        </w:numPr>
        <w:pStyle w:val="Compact"/>
      </w:pPr>
      <w:r>
        <w:t xml:space="preserve">绘制对比图；</w:t>
      </w:r>
    </w:p>
    <w:p>
      <w:pPr>
        <w:numPr>
          <w:ilvl w:val="0"/>
          <w:numId w:val="1052"/>
        </w:numPr>
        <w:pStyle w:val="Compact"/>
      </w:pPr>
      <w:r>
        <w:t xml:space="preserve">保存输入参数、随机种子、版本和命令；</w:t>
      </w:r>
    </w:p>
    <w:p>
      <w:pPr>
        <w:numPr>
          <w:ilvl w:val="0"/>
          <w:numId w:val="1052"/>
        </w:numPr>
        <w:pStyle w:val="Compact"/>
      </w:pPr>
      <w:r>
        <w:t xml:space="preserve">将图和数据放入同一实验目录。</w:t>
      </w:r>
    </w:p>
    <w:p>
      <w:pPr>
        <w:pStyle w:val="Heading3"/>
      </w:pPr>
      <w:bookmarkStart w:id="179" w:name="可复现实验记录"/>
      <w:r>
        <w:t xml:space="preserve">8.6　可复现实验记录</w:t>
      </w:r>
      <w:bookmarkEnd w:id="179"/>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0" w:name="引用与开源规范"/>
      <w:r>
        <w:t xml:space="preserve">8.7　引用与开源规范</w:t>
      </w:r>
      <w:bookmarkEnd w:id="180"/>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3"/>
        </w:numPr>
        <w:pStyle w:val="Compact"/>
      </w:pPr>
      <w:r>
        <w:t xml:space="preserve">保留其许可证；</w:t>
      </w:r>
    </w:p>
    <w:p>
      <w:pPr>
        <w:numPr>
          <w:ilvl w:val="0"/>
          <w:numId w:val="1053"/>
        </w:numPr>
        <w:pStyle w:val="Compact"/>
      </w:pPr>
      <w:r>
        <w:t xml:space="preserve">在源码头注明来源；</w:t>
      </w:r>
    </w:p>
    <w:p>
      <w:pPr>
        <w:numPr>
          <w:ilvl w:val="0"/>
          <w:numId w:val="1053"/>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3"/>
        </w:numPr>
        <w:pStyle w:val="Compact"/>
      </w:pPr>
      <w:r>
        <w:t xml:space="preserve">在文档中给出原始仓库或论文链接。</w:t>
      </w:r>
    </w:p>
    <w:p>
      <w:pPr>
        <w:pStyle w:val="Heading1"/>
      </w:pPr>
      <w:bookmarkStart w:id="181" w:name="第六部分-高级专题"/>
      <w:r>
        <w:t xml:space="preserve">第六部分　高级专题</w:t>
      </w:r>
      <w:bookmarkEnd w:id="181"/>
    </w:p>
    <w:p>
      <w:pPr>
        <w:pStyle w:val="Heading2"/>
      </w:pPr>
      <w:bookmarkStart w:id="182" w:name="第9章-高级专题与代码映射"/>
      <w:r>
        <w:t xml:space="preserve">第9章　高级专题与代码映射</w:t>
      </w:r>
      <w:bookmarkEnd w:id="182"/>
    </w:p>
    <w:p>
      <w:pPr>
        <w:pStyle w:val="Heading3"/>
      </w:pPr>
      <w:bookmarkStart w:id="183" w:name="三体复合与-efimov-物理"/>
      <w:r>
        <w:t xml:space="preserve">9.1　三体复合与 Efimov 物理</w:t>
      </w:r>
      <w:bookmarkEnd w:id="183"/>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4" w:name="对应源码-16"/>
      <w:r>
        <w:t xml:space="preserve">对应源码</w:t>
      </w:r>
      <w:bookmarkEnd w:id="184"/>
    </w:p>
    <w:p>
      <w:pPr>
        <w:numPr>
          <w:ilvl w:val="0"/>
          <w:numId w:val="1054"/>
        </w:numPr>
        <w:pStyle w:val="Compact"/>
      </w:pPr>
      <w:hyperlink r:id="rId185">
        <w:r>
          <w:rPr>
            <w:rStyle w:val="Hyperlink"/>
          </w:rPr>
          <w:t xml:space="preserve">src/mod_three_body_recombination.f90</w:t>
        </w:r>
      </w:hyperlink>
    </w:p>
    <w:p>
      <w:pPr>
        <w:pStyle w:val="Heading3"/>
      </w:pPr>
      <w:bookmarkStart w:id="186" w:name="低维受限散射与-cir"/>
      <w:r>
        <w:t xml:space="preserve">9.2　低维受限散射与 CIR</w:t>
      </w:r>
      <w:bookmarkEnd w:id="186"/>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87" w:name="对应源码-17"/>
      <w:r>
        <w:t xml:space="preserve">对应源码</w:t>
      </w:r>
      <w:bookmarkEnd w:id="187"/>
    </w:p>
    <w:p>
      <w:pPr>
        <w:numPr>
          <w:ilvl w:val="0"/>
          <w:numId w:val="1055"/>
        </w:numPr>
        <w:pStyle w:val="Compact"/>
      </w:pPr>
      <w:hyperlink r:id="rId188">
        <w:r>
          <w:rPr>
            <w:rStyle w:val="Hyperlink"/>
          </w:rPr>
          <w:t xml:space="preserve">src/mod_confined_scattering.f90</w:t>
        </w:r>
      </w:hyperlink>
    </w:p>
    <w:p>
      <w:pPr>
        <w:pStyle w:val="Heading3"/>
      </w:pPr>
      <w:bookmarkStart w:id="189" w:name="fano-共振与复坐标旋转"/>
      <w:r>
        <w:t xml:space="preserve">9.3　Fano 共振与复坐标旋转</w:t>
      </w:r>
      <w:bookmarkEnd w:id="189"/>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0" w:name="对应源码-18"/>
      <w:r>
        <w:t xml:space="preserve">对应源码</w:t>
      </w:r>
      <w:bookmarkEnd w:id="190"/>
    </w:p>
    <w:p>
      <w:pPr>
        <w:numPr>
          <w:ilvl w:val="0"/>
          <w:numId w:val="1056"/>
        </w:numPr>
        <w:pStyle w:val="Compact"/>
      </w:pPr>
      <w:hyperlink r:id="rId191">
        <w:r>
          <w:rPr>
            <w:rStyle w:val="Hyperlink"/>
          </w:rPr>
          <w:t xml:space="preserve">src/mod_autoionization_fano.f90</w:t>
        </w:r>
      </w:hyperlink>
    </w:p>
    <w:p>
      <w:pPr>
        <w:pStyle w:val="Heading3"/>
      </w:pPr>
      <w:bookmarkStart w:id="192" w:name="交叉电磁场与分子取向"/>
      <w:r>
        <w:t xml:space="preserve">9.4　交叉电磁场与分子取向</w:t>
      </w:r>
      <w:bookmarkEnd w:id="192"/>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3" w:name="对应源码-19"/>
      <w:r>
        <w:t xml:space="preserve">对应源码</w:t>
      </w:r>
      <w:bookmarkEnd w:id="193"/>
    </w:p>
    <w:p>
      <w:pPr>
        <w:numPr>
          <w:ilvl w:val="0"/>
          <w:numId w:val="1057"/>
        </w:numPr>
        <w:pStyle w:val="Compact"/>
      </w:pPr>
      <w:hyperlink r:id="rId194">
        <w:r>
          <w:rPr>
            <w:rStyle w:val="Hyperlink"/>
          </w:rPr>
          <w:t xml:space="preserve">src/mod_crossed_field_scattering.f90</w:t>
        </w:r>
      </w:hyperlink>
    </w:p>
    <w:p>
      <w:pPr>
        <w:pStyle w:val="Heading3"/>
      </w:pPr>
      <w:bookmarkStart w:id="195" w:name="三原子反应与-berry-相位"/>
      <w:r>
        <w:t xml:space="preserve">9.5　三原子反应与 Berry 相位</w:t>
      </w:r>
      <w:bookmarkEnd w:id="195"/>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196" w:name="对应源码-20"/>
      <w:r>
        <w:t xml:space="preserve">对应源码</w:t>
      </w:r>
      <w:bookmarkEnd w:id="196"/>
    </w:p>
    <w:p>
      <w:pPr>
        <w:numPr>
          <w:ilvl w:val="0"/>
          <w:numId w:val="1058"/>
        </w:numPr>
        <w:pStyle w:val="Compact"/>
      </w:pPr>
      <w:hyperlink r:id="rId47">
        <w:r>
          <w:rPr>
            <w:rStyle w:val="Hyperlink"/>
          </w:rPr>
          <w:t xml:space="preserve">src/mod_triatomic_geometry.f90</w:t>
        </w:r>
      </w:hyperlink>
    </w:p>
    <w:p>
      <w:pPr>
        <w:pStyle w:val="Heading3"/>
      </w:pPr>
      <w:bookmarkStart w:id="197" w:name="旋量-bec-与自旋混合"/>
      <w:r>
        <w:t xml:space="preserve">9.6　旋量 BEC 与自旋混合</w:t>
      </w:r>
      <w:bookmarkEnd w:id="197"/>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198" w:name="对应源码-21"/>
      <w:r>
        <w:t xml:space="preserve">对应源码</w:t>
      </w:r>
      <w:bookmarkEnd w:id="198"/>
    </w:p>
    <w:p>
      <w:pPr>
        <w:numPr>
          <w:ilvl w:val="0"/>
          <w:numId w:val="1059"/>
        </w:numPr>
        <w:pStyle w:val="Compact"/>
      </w:pPr>
      <w:hyperlink r:id="rId199">
        <w:r>
          <w:rPr>
            <w:rStyle w:val="Hyperlink"/>
          </w:rPr>
          <w:t xml:space="preserve">src/mod_spinor_bec.f90</w:t>
        </w:r>
      </w:hyperlink>
    </w:p>
    <w:p>
      <w:pPr>
        <w:pStyle w:val="Heading3"/>
      </w:pPr>
      <w:bookmarkStart w:id="200" w:name="表面散射与电子摩擦"/>
      <w:r>
        <w:t xml:space="preserve">9.7　表面散射与电子摩擦</w:t>
      </w:r>
      <w:bookmarkEnd w:id="200"/>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1" w:name="对应源码-22"/>
      <w:r>
        <w:t xml:space="preserve">对应源码</w:t>
      </w:r>
      <w:bookmarkEnd w:id="201"/>
    </w:p>
    <w:p>
      <w:pPr>
        <w:numPr>
          <w:ilvl w:val="0"/>
          <w:numId w:val="1060"/>
        </w:numPr>
        <w:pStyle w:val="Compact"/>
      </w:pPr>
      <w:hyperlink r:id="rId202">
        <w:r>
          <w:rPr>
            <w:rStyle w:val="Hyperlink"/>
          </w:rPr>
          <w:t xml:space="preserve">src/mod_surface_scattering.f90</w:t>
        </w:r>
      </w:hyperlink>
    </w:p>
    <w:p>
      <w:pPr>
        <w:numPr>
          <w:ilvl w:val="0"/>
          <w:numId w:val="1060"/>
        </w:numPr>
        <w:pStyle w:val="Compact"/>
      </w:pPr>
      <w:hyperlink r:id="rId203">
        <w:r>
          <w:rPr>
            <w:rStyle w:val="Hyperlink"/>
          </w:rPr>
          <w:t xml:space="preserve">src/mod_surface_reaction_er.f90</w:t>
        </w:r>
      </w:hyperlink>
    </w:p>
    <w:p>
      <w:pPr>
        <w:numPr>
          <w:ilvl w:val="0"/>
          <w:numId w:val="1060"/>
        </w:numPr>
        <w:pStyle w:val="Compact"/>
      </w:pPr>
      <w:hyperlink r:id="rId204">
        <w:r>
          <w:rPr>
            <w:rStyle w:val="Hyperlink"/>
          </w:rPr>
          <w:t xml:space="preserve">src/mod_surface_electronic_friction.f90</w:t>
        </w:r>
      </w:hyperlink>
    </w:p>
    <w:p>
      <w:pPr>
        <w:pStyle w:val="Heading3"/>
      </w:pPr>
      <w:bookmarkStart w:id="205" w:name="相对论原子与-rixs"/>
      <w:r>
        <w:t xml:space="preserve">9.8　相对论原子与 RIXS</w:t>
      </w:r>
      <w:bookmarkEnd w:id="205"/>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06" w:name="对应源码-23"/>
      <w:r>
        <w:t xml:space="preserve">对应源码</w:t>
      </w:r>
      <w:bookmarkEnd w:id="206"/>
    </w:p>
    <w:p>
      <w:pPr>
        <w:numPr>
          <w:ilvl w:val="0"/>
          <w:numId w:val="1061"/>
        </w:numPr>
        <w:pStyle w:val="Compact"/>
      </w:pPr>
      <w:hyperlink r:id="rId207">
        <w:r>
          <w:rPr>
            <w:rStyle w:val="Hyperlink"/>
          </w:rPr>
          <w:t xml:space="preserve">src/mod_relativistic_atomic.f90</w:t>
        </w:r>
      </w:hyperlink>
    </w:p>
    <w:p>
      <w:pPr>
        <w:numPr>
          <w:ilvl w:val="0"/>
          <w:numId w:val="1061"/>
        </w:numPr>
        <w:pStyle w:val="Compact"/>
      </w:pPr>
      <w:hyperlink r:id="rId208">
        <w:r>
          <w:rPr>
            <w:rStyle w:val="Hyperlink"/>
          </w:rPr>
          <w:t xml:space="preserve">src/mod_resonant_xray_scattering.f90</w:t>
        </w:r>
      </w:hyperlink>
    </w:p>
    <w:p>
      <w:pPr>
        <w:pStyle w:val="Heading3"/>
      </w:pPr>
      <w:bookmarkStart w:id="209" w:name="penning-与缔合电离"/>
      <w:r>
        <w:t xml:space="preserve">9.9　Penning 与缔合电离</w:t>
      </w:r>
      <w:bookmarkEnd w:id="209"/>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0" w:name="对应源码-24"/>
      <w:r>
        <w:t xml:space="preserve">对应源码</w:t>
      </w:r>
      <w:bookmarkEnd w:id="210"/>
    </w:p>
    <w:p>
      <w:pPr>
        <w:numPr>
          <w:ilvl w:val="0"/>
          <w:numId w:val="1062"/>
        </w:numPr>
        <w:pStyle w:val="Compact"/>
      </w:pPr>
      <w:hyperlink r:id="rId211">
        <w:r>
          <w:rPr>
            <w:rStyle w:val="Hyperlink"/>
          </w:rPr>
          <w:t xml:space="preserve">src/mod_penning_associative_ionization.f90</w:t>
        </w:r>
      </w:hyperlink>
    </w:p>
    <w:p>
      <w:pPr>
        <w:pStyle w:val="Heading3"/>
      </w:pPr>
      <w:bookmarkStart w:id="212" w:name="强场物理与-hhg"/>
      <w:r>
        <w:t xml:space="preserve">9.10　强场物理与 HHG</w:t>
      </w:r>
      <w:bookmarkEnd w:id="212"/>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3" w:name="对应源码-25"/>
      <w:r>
        <w:t xml:space="preserve">对应源码</w:t>
      </w:r>
      <w:bookmarkEnd w:id="213"/>
    </w:p>
    <w:p>
      <w:pPr>
        <w:numPr>
          <w:ilvl w:val="0"/>
          <w:numId w:val="1063"/>
        </w:numPr>
        <w:pStyle w:val="Compact"/>
      </w:pPr>
      <w:hyperlink r:id="rId214">
        <w:r>
          <w:rPr>
            <w:rStyle w:val="Hyperlink"/>
          </w:rPr>
          <w:t xml:space="preserve">src/mod_coulomb_atomic.f90</w:t>
        </w:r>
      </w:hyperlink>
    </w:p>
    <w:p>
      <w:pPr>
        <w:numPr>
          <w:ilvl w:val="0"/>
          <w:numId w:val="1063"/>
        </w:numPr>
        <w:pStyle w:val="Compact"/>
      </w:pPr>
      <w:hyperlink r:id="rId215">
        <w:r>
          <w:rPr>
            <w:rStyle w:val="Hyperlink"/>
          </w:rPr>
          <w:t xml:space="preserve">src/mod_hhg_spectra.f90</w:t>
        </w:r>
      </w:hyperlink>
    </w:p>
    <w:p>
      <w:pPr>
        <w:numPr>
          <w:ilvl w:val="0"/>
          <w:numId w:val="1063"/>
        </w:numPr>
        <w:pStyle w:val="Compact"/>
      </w:pPr>
      <w:hyperlink r:id="rId216">
        <w:r>
          <w:rPr>
            <w:rStyle w:val="Hyperlink"/>
          </w:rPr>
          <w:t xml:space="preserve">src/mod_strong_field_nsdi.f90</w:t>
        </w:r>
      </w:hyperlink>
    </w:p>
    <w:p>
      <w:pPr>
        <w:pStyle w:val="Heading3"/>
      </w:pPr>
      <w:bookmarkStart w:id="217" w:name="里德堡阻塞与量子多体"/>
      <w:r>
        <w:t xml:space="preserve">9.11　里德堡阻塞与量子多体</w:t>
      </w:r>
      <w:bookmarkEnd w:id="217"/>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18" w:name="对应源码-26"/>
      <w:r>
        <w:t xml:space="preserve">对应源码</w:t>
      </w:r>
      <w:bookmarkEnd w:id="218"/>
    </w:p>
    <w:p>
      <w:pPr>
        <w:numPr>
          <w:ilvl w:val="0"/>
          <w:numId w:val="1064"/>
        </w:numPr>
        <w:pStyle w:val="Compact"/>
      </w:pPr>
      <w:hyperlink r:id="rId219">
        <w:r>
          <w:rPr>
            <w:rStyle w:val="Hyperlink"/>
          </w:rPr>
          <w:t xml:space="preserve">src/mod_rydberg_blockade.f90</w:t>
        </w:r>
      </w:hyperlink>
    </w:p>
    <w:p>
      <w:pPr>
        <w:pStyle w:val="Heading3"/>
      </w:pPr>
      <w:bookmarkStart w:id="220" w:name="参考文献-4"/>
      <w:r>
        <w:t xml:space="preserve">9.12　参考文献</w:t>
      </w:r>
      <w:bookmarkEnd w:id="220"/>
    </w:p>
    <w:p>
      <w:pPr>
        <w:numPr>
          <w:ilvl w:val="0"/>
          <w:numId w:val="1065"/>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5"/>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5"/>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5"/>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5"/>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5"/>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5"/>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5"/>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5"/>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5"/>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5"/>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5"/>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1" w:name="第10章-典型数值实验与代码映射"/>
      <w:r>
        <w:t xml:space="preserve">第10章　典型数值实验与代码映射</w:t>
      </w:r>
      <w:bookmarkEnd w:id="221"/>
    </w:p>
    <w:p>
      <w:pPr>
        <w:pStyle w:val="Heading3"/>
      </w:pPr>
      <w:bookmarkStart w:id="222" w:name="morse-势能面的-fgh-本征态"/>
      <w:r>
        <w:t xml:space="preserve">10.1　Morse 势能面的 FGH 本征态</w:t>
      </w:r>
      <w:bookmarkEnd w:id="222"/>
    </w:p>
    <w:p>
      <w:pPr>
        <w:pStyle w:val="Heading4"/>
      </w:pPr>
      <w:bookmarkStart w:id="223" w:name="物理模型"/>
      <w:r>
        <w:t xml:space="preserve">物理模型</w:t>
      </w:r>
      <w:bookmarkEnd w:id="22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24" w:name="数值实验-1"/>
      <w:r>
        <w:t xml:space="preserve">数值实验</w:t>
      </w:r>
      <w:bookmarkEnd w:id="224"/>
    </w:p>
    <w:p>
      <w:pPr>
        <w:numPr>
          <w:ilvl w:val="0"/>
          <w:numId w:val="1066"/>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6"/>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6"/>
        </w:numPr>
        <w:pStyle w:val="Compact"/>
      </w:pPr>
      <w:r>
        <w:t xml:space="preserve">用 Sinc-DVR 构造动能矩阵。</w:t>
      </w:r>
    </w:p>
    <w:p>
      <w:pPr>
        <w:numPr>
          <w:ilvl w:val="0"/>
          <w:numId w:val="1066"/>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6"/>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6"/>
        </w:numPr>
        <w:pStyle w:val="Compact"/>
      </w:pPr>
      <w:r>
        <w:t xml:space="preserve">调用实对称本征求解器。</w:t>
      </w:r>
    </w:p>
    <w:p>
      <w:pPr>
        <w:numPr>
          <w:ilvl w:val="0"/>
          <w:numId w:val="1066"/>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6"/>
        </w:numPr>
        <w:pStyle w:val="Compact"/>
      </w:pPr>
      <w:r>
        <w:t xml:space="preserve">将前若干能级与 Morse 解析式比较。</w:t>
      </w:r>
    </w:p>
    <w:p>
      <w:pPr>
        <w:pStyle w:val="Heading4"/>
      </w:pPr>
      <w:bookmarkStart w:id="225" w:name="解析能级"/>
      <w:r>
        <w:t xml:space="preserve">解析能级</w:t>
      </w:r>
      <w:bookmarkEnd w:id="22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26" w:name="验证指标"/>
      <w:r>
        <w:t xml:space="preserve">验证指标</w:t>
      </w:r>
      <w:bookmarkEnd w:id="226"/>
    </w:p>
    <w:p>
      <w:pPr>
        <w:numPr>
          <w:ilvl w:val="0"/>
          <w:numId w:val="1067"/>
        </w:numPr>
        <w:pStyle w:val="Compact"/>
      </w:pPr>
      <w:r>
        <w:t xml:space="preserve">能级误差随</w:t>
      </w:r>
      <w:r>
        <w:t xml:space="preserve"> </w:t>
      </w:r>
      <m:oMath>
        <m:r>
          <m:t>N</m:t>
        </m:r>
      </m:oMath>
      <w:r>
        <w:t xml:space="preserve"> </w:t>
      </w:r>
      <w:r>
        <w:t xml:space="preserve">收敛；</w:t>
      </w:r>
    </w:p>
    <w:p>
      <w:pPr>
        <w:numPr>
          <w:ilvl w:val="0"/>
          <w:numId w:val="1067"/>
        </w:numPr>
        <w:pStyle w:val="Compact"/>
      </w:pPr>
      <w:r>
        <w:t xml:space="preserve">波函数在边界处趋于零；</w:t>
      </w:r>
    </w:p>
    <w:p>
      <w:pPr>
        <w:numPr>
          <w:ilvl w:val="0"/>
          <w:numId w:val="1067"/>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7"/>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27" w:name="对应源码-27"/>
      <w:r>
        <w:t xml:space="preserve">对应源码</w:t>
      </w:r>
      <w:bookmarkEnd w:id="227"/>
    </w:p>
    <w:p>
      <w:pPr>
        <w:numPr>
          <w:ilvl w:val="0"/>
          <w:numId w:val="1068"/>
        </w:numPr>
        <w:pStyle w:val="Compact"/>
      </w:pPr>
      <w:hyperlink r:id="rId228">
        <w:r>
          <w:rPr>
            <w:rStyle w:val="Hyperlink"/>
          </w:rPr>
          <w:t xml:space="preserve">examples/ex01_fgh_diatomic_bound_states.f90</w:t>
        </w:r>
      </w:hyperlink>
    </w:p>
    <w:p>
      <w:pPr>
        <w:numPr>
          <w:ilvl w:val="0"/>
          <w:numId w:val="106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69"/>
        </w:numPr>
      </w:pPr>
      <w:hyperlink r:id="rId28">
        <w:r>
          <w:rPr>
            <w:rStyle w:val="Hyperlink"/>
          </w:rPr>
          <w:t xml:space="preserve">src/mod_dvr_grid.f90</w:t>
        </w:r>
      </w:hyperlink>
    </w:p>
    <w:p>
      <w:pPr>
        <w:numPr>
          <w:ilvl w:val="0"/>
          <w:numId w:val="106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0" w:name="一维波包的-split-operator-传播"/>
      <w:r>
        <w:t xml:space="preserve">10.2　一维波包的 Split-Operator 传播</w:t>
      </w:r>
      <w:bookmarkEnd w:id="230"/>
    </w:p>
    <w:p>
      <w:pPr>
        <w:pStyle w:val="Heading4"/>
      </w:pPr>
      <w:bookmarkStart w:id="231" w:name="物理模型-1"/>
      <w:r>
        <w:t xml:space="preserve">物理模型</w:t>
      </w:r>
      <w:bookmarkEnd w:id="23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2" w:name="数值实验-2"/>
      <w:r>
        <w:t xml:space="preserve">数值实验</w:t>
      </w:r>
      <w:bookmarkEnd w:id="232"/>
    </w:p>
    <w:p>
      <w:pPr>
        <w:numPr>
          <w:ilvl w:val="0"/>
          <w:numId w:val="1070"/>
        </w:numPr>
        <w:pStyle w:val="Compact"/>
      </w:pPr>
      <w:r>
        <w:t xml:space="preserve">在均匀网格上初始化高斯波包。</w:t>
      </w:r>
    </w:p>
    <w:p>
      <w:pPr>
        <w:numPr>
          <w:ilvl w:val="0"/>
          <w:numId w:val="1070"/>
        </w:numPr>
        <w:pStyle w:val="Compact"/>
      </w:pPr>
      <w:r>
        <w:t xml:space="preserve">设置势能数组</w:t>
      </w:r>
      <w:r>
        <w:t xml:space="preserve"> </w:t>
      </w:r>
      <m:oMath>
        <m:r>
          <m:t>V</m:t>
        </m:r>
        <m:r>
          <m:t>(</m:t>
        </m:r>
        <m:r>
          <m:t>x</m:t>
        </m:r>
        <m:r>
          <m:t>)</m:t>
        </m:r>
      </m:oMath>
      <w:r>
        <w:t xml:space="preserve">。</w:t>
      </w:r>
    </w:p>
    <w:p>
      <w:pPr>
        <w:numPr>
          <w:ilvl w:val="0"/>
          <w:numId w:val="1070"/>
        </w:numPr>
        <w:pStyle w:val="Compact"/>
      </w:pPr>
      <w:r>
        <w:t xml:space="preserve">使用 Split-Operator 传播多个时间步。</w:t>
      </w:r>
    </w:p>
    <w:p>
      <w:pPr>
        <w:numPr>
          <w:ilvl w:val="0"/>
          <w:numId w:val="1070"/>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0"/>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3" w:name="验证指标-1"/>
      <w:r>
        <w:t xml:space="preserve">验证指标</w:t>
      </w:r>
      <w:bookmarkEnd w:id="233"/>
    </w:p>
    <w:p>
      <w:pPr>
        <w:numPr>
          <w:ilvl w:val="0"/>
          <w:numId w:val="1071"/>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1"/>
        </w:numPr>
        <w:pStyle w:val="Compact"/>
      </w:pPr>
      <w:r>
        <w:t xml:space="preserve">动量</w:t>
      </w:r>
      <w:r>
        <w:t xml:space="preserve"> </w:t>
      </w:r>
      <m:oMath>
        <m:r>
          <m:t>⟨</m:t>
        </m:r>
        <m:r>
          <m:t>p</m:t>
        </m:r>
        <m:r>
          <m:t>⟩</m:t>
        </m:r>
      </m:oMath>
      <w:r>
        <w:t xml:space="preserve"> </w:t>
      </w:r>
      <w:r>
        <w:t xml:space="preserve">守恒；</w:t>
      </w:r>
    </w:p>
    <w:p>
      <w:pPr>
        <w:numPr>
          <w:ilvl w:val="0"/>
          <w:numId w:val="1071"/>
        </w:numPr>
        <w:pStyle w:val="Compact"/>
      </w:pPr>
      <w:r>
        <w:t xml:space="preserve">能量</w:t>
      </w:r>
      <w:r>
        <w:t xml:space="preserve"> </w:t>
      </w:r>
      <m:oMath>
        <m:r>
          <m:t>⟨</m:t>
        </m:r>
        <m:r>
          <m:t>H</m:t>
        </m:r>
        <m:r>
          <m:t>⟩</m:t>
        </m:r>
      </m:oMath>
      <w:r>
        <w:t xml:space="preserve"> </w:t>
      </w:r>
      <w:r>
        <w:t xml:space="preserve">守恒；</w:t>
      </w:r>
    </w:p>
    <w:p>
      <w:pPr>
        <w:numPr>
          <w:ilvl w:val="0"/>
          <w:numId w:val="1071"/>
        </w:numPr>
        <w:pStyle w:val="Compact"/>
      </w:pPr>
      <w:r>
        <w:t xml:space="preserve">范数</w:t>
      </w:r>
      <w:r>
        <w:t xml:space="preserve"> </w:t>
      </w:r>
      <m:oMath>
        <m:r>
          <m:t>∥</m:t>
        </m:r>
        <m:r>
          <m:t>ψ</m:t>
        </m:r>
        <m:r>
          <m:t>∥</m:t>
        </m:r>
      </m:oMath>
      <w:r>
        <w:t xml:space="preserve"> </w:t>
      </w:r>
      <w:r>
        <w:t xml:space="preserve">守恒；</w:t>
      </w:r>
    </w:p>
    <w:p>
      <w:pPr>
        <w:numPr>
          <w:ilvl w:val="0"/>
          <w:numId w:val="1071"/>
        </w:numPr>
        <w:pStyle w:val="Compact"/>
      </w:pPr>
      <w:r>
        <w:t xml:space="preserve">边界处波函数无明显反射。</w:t>
      </w:r>
    </w:p>
    <w:p>
      <w:pPr>
        <w:pStyle w:val="Heading4"/>
      </w:pPr>
      <w:bookmarkStart w:id="234" w:name="对应源码-28"/>
      <w:r>
        <w:t xml:space="preserve">对应源码</w:t>
      </w:r>
      <w:bookmarkEnd w:id="234"/>
    </w:p>
    <w:p>
      <w:pPr>
        <w:numPr>
          <w:ilvl w:val="0"/>
          <w:numId w:val="1072"/>
        </w:numPr>
        <w:pStyle w:val="Compact"/>
      </w:pPr>
      <w:hyperlink r:id="rId235">
        <w:r>
          <w:rPr>
            <w:rStyle w:val="Hyperlink"/>
          </w:rPr>
          <w:t xml:space="preserve">examples/ex03_split_operator_1d.f90</w:t>
        </w:r>
      </w:hyperlink>
    </w:p>
    <w:p>
      <w:pPr>
        <w:numPr>
          <w:ilvl w:val="0"/>
          <w:numId w:val="107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3"/>
        </w:numPr>
      </w:pPr>
      <w:hyperlink r:id="rId35">
        <w:r>
          <w:rPr>
            <w:rStyle w:val="Hyperlink"/>
          </w:rPr>
          <w:t xml:space="preserve">src/mod_wavepacket_propagator.f90</w:t>
        </w:r>
      </w:hyperlink>
    </w:p>
    <w:p>
      <w:pPr>
        <w:numPr>
          <w:ilvl w:val="0"/>
          <w:numId w:val="1073"/>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7" w:name="定态与含时散射的交叉验证"/>
      <w:r>
        <w:t xml:space="preserve">10.3　定态与含时散射的交叉验证</w:t>
      </w:r>
      <w:bookmarkEnd w:id="237"/>
    </w:p>
    <w:p>
      <w:pPr>
        <w:pStyle w:val="Heading4"/>
      </w:pPr>
      <w:bookmarkStart w:id="238" w:name="物理模型-2"/>
      <w:r>
        <w:t xml:space="preserve">物理模型</w:t>
      </w:r>
      <w:bookmarkEnd w:id="23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39" w:name="数值实验-3"/>
      <w:r>
        <w:t xml:space="preserve">数值实验</w:t>
      </w:r>
      <w:bookmarkEnd w:id="239"/>
    </w:p>
    <w:p>
      <w:pPr>
        <w:numPr>
          <w:ilvl w:val="0"/>
          <w:numId w:val="1074"/>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4"/>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4"/>
        </w:numPr>
        <w:pStyle w:val="Compact"/>
      </w:pPr>
      <w:r>
        <w:t xml:space="preserve">比较共振峰位置、宽度和幅度。</w:t>
      </w:r>
    </w:p>
    <w:p>
      <w:pPr>
        <w:numPr>
          <w:ilvl w:val="0"/>
          <w:numId w:val="1074"/>
        </w:numPr>
        <w:pStyle w:val="Compact"/>
      </w:pPr>
      <w:r>
        <w:t xml:space="preserve">改变波包宽度</w:t>
      </w:r>
      <w:r>
        <w:t xml:space="preserve"> </w:t>
      </w:r>
      <m:oMath>
        <m:r>
          <m:t>σ</m:t>
        </m:r>
      </m:oMath>
      <w:r>
        <w:t xml:space="preserve">，检查能量分辨率。</w:t>
      </w:r>
    </w:p>
    <w:p>
      <w:pPr>
        <w:numPr>
          <w:ilvl w:val="0"/>
          <w:numId w:val="1074"/>
        </w:numPr>
        <w:pStyle w:val="Compact"/>
      </w:pPr>
      <w:r>
        <w:t xml:space="preserve">改变 CAP 长度和强度，检查吸收误差。</w:t>
      </w:r>
    </w:p>
    <w:p>
      <w:pPr>
        <w:pStyle w:val="Heading4"/>
      </w:pPr>
      <w:bookmarkStart w:id="240" w:name="验证指标-2"/>
      <w:r>
        <w:t xml:space="preserve">验证指标</w:t>
      </w:r>
      <w:bookmarkEnd w:id="240"/>
    </w:p>
    <w:p>
      <w:pPr>
        <w:numPr>
          <w:ilvl w:val="0"/>
          <w:numId w:val="1075"/>
        </w:numPr>
        <w:pStyle w:val="Compact"/>
      </w:pPr>
      <w:r>
        <w:t xml:space="preserve">峰位一致；</w:t>
      </w:r>
    </w:p>
    <w:p>
      <w:pPr>
        <w:numPr>
          <w:ilvl w:val="0"/>
          <w:numId w:val="1075"/>
        </w:numPr>
        <w:pStyle w:val="Compact"/>
      </w:pPr>
      <w:r>
        <w:t xml:space="preserve">峰宽一致；</w:t>
      </w:r>
    </w:p>
    <w:p>
      <w:pPr>
        <w:numPr>
          <w:ilvl w:val="0"/>
          <w:numId w:val="1075"/>
        </w:numPr>
        <w:pStyle w:val="Compact"/>
      </w:pPr>
      <w:r>
        <w:t xml:space="preserve">透射与反射之和接近 1；</w:t>
      </w:r>
    </w:p>
    <w:p>
      <w:pPr>
        <w:numPr>
          <w:ilvl w:val="0"/>
          <w:numId w:val="1075"/>
        </w:numPr>
        <w:pStyle w:val="Compact"/>
      </w:pPr>
      <w:r>
        <w:t xml:space="preserve">不同</w:t>
      </w:r>
      <w:r>
        <w:t xml:space="preserve"> </w:t>
      </w:r>
      <m:oMath>
        <m:r>
          <m:t>σ</m:t>
        </m:r>
      </m:oMath>
      <w:r>
        <w:t xml:space="preserve"> </w:t>
      </w:r>
      <w:r>
        <w:t xml:space="preserve">下结果稳定。</w:t>
      </w:r>
    </w:p>
    <w:p>
      <w:pPr>
        <w:pStyle w:val="Heading4"/>
      </w:pPr>
      <w:bookmarkStart w:id="241" w:name="对应源码-29"/>
      <w:r>
        <w:t xml:space="preserve">对应源码</w:t>
      </w:r>
      <w:bookmarkEnd w:id="241"/>
    </w:p>
    <w:p>
      <w:pPr>
        <w:numPr>
          <w:ilvl w:val="0"/>
          <w:numId w:val="1076"/>
        </w:numPr>
        <w:pStyle w:val="Compact"/>
      </w:pPr>
      <w:hyperlink r:id="rId242">
        <w:r>
          <w:rPr>
            <w:rStyle w:val="Hyperlink"/>
          </w:rPr>
          <w:t xml:space="preserve">examples/ex07_scattering_wavefunctions_ti_td.f90</w:t>
        </w:r>
      </w:hyperlink>
    </w:p>
    <w:p>
      <w:pPr>
        <w:numPr>
          <w:ilvl w:val="0"/>
          <w:numId w:val="107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7"/>
        </w:numPr>
      </w:pPr>
      <w:hyperlink r:id="rId140">
        <w:r>
          <w:rPr>
            <w:rStyle w:val="Hyperlink"/>
          </w:rPr>
          <w:t xml:space="preserve">src/mod_td_scattering.f90</w:t>
        </w:r>
      </w:hyperlink>
    </w:p>
    <w:p>
      <w:pPr>
        <w:numPr>
          <w:ilvl w:val="0"/>
          <w:numId w:val="107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4" w:name="多通道-feshbach-扫描"/>
      <w:r>
        <w:t xml:space="preserve">10.4　多通道 Feshbach 扫描</w:t>
      </w:r>
      <w:bookmarkEnd w:id="244"/>
    </w:p>
    <w:p>
      <w:pPr>
        <w:pStyle w:val="Heading4"/>
      </w:pPr>
      <w:bookmarkStart w:id="245" w:name="物理模型-3"/>
      <w:r>
        <w:t xml:space="preserve">物理模型</w:t>
      </w:r>
      <w:bookmarkEnd w:id="24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46" w:name="数值实验-4"/>
      <w:r>
        <w:t xml:space="preserve">数值实验</w:t>
      </w:r>
      <w:bookmarkEnd w:id="246"/>
    </w:p>
    <w:p>
      <w:pPr>
        <w:numPr>
          <w:ilvl w:val="0"/>
          <w:numId w:val="1078"/>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8"/>
        </w:numPr>
        <w:pStyle w:val="Compact"/>
      </w:pPr>
      <w:r>
        <w:t xml:space="preserve">对每个</w:t>
      </w:r>
      <w:r>
        <w:t xml:space="preserve"> </w:t>
      </w:r>
      <m:oMath>
        <m:r>
          <m:t>B</m:t>
        </m:r>
      </m:oMath>
      <w:r>
        <w:t xml:space="preserve"> </w:t>
      </w:r>
      <w:r>
        <w:t xml:space="preserve">构造耦合势矩阵。</w:t>
      </w:r>
    </w:p>
    <w:p>
      <w:pPr>
        <w:numPr>
          <w:ilvl w:val="0"/>
          <w:numId w:val="1078"/>
        </w:numPr>
        <w:pStyle w:val="Compact"/>
      </w:pPr>
      <w:r>
        <w:t xml:space="preserve">调用多通道 Log-Derivative 求解器。</w:t>
      </w:r>
    </w:p>
    <w:p>
      <w:pPr>
        <w:numPr>
          <w:ilvl w:val="0"/>
          <w:numId w:val="1078"/>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8"/>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8"/>
        </w:numPr>
        <w:pStyle w:val="Compact"/>
      </w:pPr>
      <w:r>
        <w:t xml:space="preserve">改变磁场步长和径向网格，检查拟合参数稳定。</w:t>
      </w:r>
    </w:p>
    <w:p>
      <w:pPr>
        <w:pStyle w:val="Heading4"/>
      </w:pPr>
      <w:bookmarkStart w:id="247" w:name="验证指标-3"/>
      <w:r>
        <w:t xml:space="preserve">验证指标</w:t>
      </w:r>
      <w:bookmarkEnd w:id="247"/>
    </w:p>
    <w:p>
      <w:pPr>
        <w:numPr>
          <w:ilvl w:val="0"/>
          <w:numId w:val="1079"/>
        </w:numPr>
        <w:pStyle w:val="Compact"/>
      </w:pPr>
      <m:oMath>
        <m:r>
          <m:t>S</m:t>
        </m:r>
      </m:oMath>
      <w:r>
        <w:t xml:space="preserve"> </w:t>
      </w:r>
      <w:r>
        <w:t xml:space="preserve">矩阵幺正；</w:t>
      </w:r>
    </w:p>
    <w:p>
      <w:pPr>
        <w:numPr>
          <w:ilvl w:val="0"/>
          <w:numId w:val="1079"/>
        </w:numPr>
        <w:pStyle w:val="Compact"/>
      </w:pPr>
      <w:r>
        <w:t xml:space="preserve">开通道与闭通道划分正确；</w:t>
      </w:r>
    </w:p>
    <w:p>
      <w:pPr>
        <w:numPr>
          <w:ilvl w:val="0"/>
          <w:numId w:val="1079"/>
        </w:numPr>
        <w:pStyle w:val="Compact"/>
      </w:pPr>
      <w:r>
        <w:t xml:space="preserve">共振位置对网格不敏感；</w:t>
      </w:r>
    </w:p>
    <w:p>
      <w:pPr>
        <w:numPr>
          <w:ilvl w:val="0"/>
          <w:numId w:val="1079"/>
        </w:numPr>
        <w:pStyle w:val="Compact"/>
      </w:pPr>
      <w:r>
        <w:t xml:space="preserve">拟合残差可控。</w:t>
      </w:r>
    </w:p>
    <w:p>
      <w:pPr>
        <w:pStyle w:val="Heading4"/>
      </w:pPr>
      <w:bookmarkStart w:id="248" w:name="对应源码-30"/>
      <w:r>
        <w:t xml:space="preserve">对应源码</w:t>
      </w:r>
      <w:bookmarkEnd w:id="248"/>
    </w:p>
    <w:p>
      <w:pPr>
        <w:numPr>
          <w:ilvl w:val="0"/>
          <w:numId w:val="1080"/>
        </w:numPr>
        <w:pStyle w:val="Compact"/>
      </w:pPr>
      <w:hyperlink r:id="rId249">
        <w:r>
          <w:rPr>
            <w:rStyle w:val="Hyperlink"/>
          </w:rPr>
          <w:t xml:space="preserve">examples/ex08_ultracold_feshbach_segmented.f90</w:t>
        </w:r>
      </w:hyperlink>
    </w:p>
    <w:p>
      <w:pPr>
        <w:numPr>
          <w:ilvl w:val="0"/>
          <w:numId w:val="108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1"/>
        </w:numPr>
      </w:pPr>
      <w:hyperlink r:id="rId136">
        <w:r>
          <w:rPr>
            <w:rStyle w:val="Hyperlink"/>
          </w:rPr>
          <w:t xml:space="preserve">src/mod_field_scattering.f90</w:t>
        </w:r>
      </w:hyperlink>
    </w:p>
    <w:p>
      <w:pPr>
        <w:numPr>
          <w:ilvl w:val="0"/>
          <w:numId w:val="1081"/>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1" w:name="lindblad-弛豫与退相位"/>
      <w:r>
        <w:t xml:space="preserve">10.5　Lindblad 弛豫与退相位</w:t>
      </w:r>
      <w:bookmarkEnd w:id="251"/>
    </w:p>
    <w:p>
      <w:pPr>
        <w:pStyle w:val="Heading4"/>
      </w:pPr>
      <w:bookmarkStart w:id="252" w:name="物理模型-4"/>
      <w:r>
        <w:t xml:space="preserve">物理模型</w:t>
      </w:r>
      <w:bookmarkEnd w:id="252"/>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53" w:name="数值实验-5"/>
      <w:r>
        <w:t xml:space="preserve">数值实验</w:t>
      </w:r>
      <w:bookmarkEnd w:id="253"/>
    </w:p>
    <w:p>
      <w:pPr>
        <w:numPr>
          <w:ilvl w:val="0"/>
          <w:numId w:val="1082"/>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2"/>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2"/>
        </w:numPr>
        <w:pStyle w:val="Compact"/>
      </w:pPr>
      <w:r>
        <w:t xml:space="preserve">用 RK4 传播若干时间步。</w:t>
      </w:r>
    </w:p>
    <w:p>
      <w:pPr>
        <w:numPr>
          <w:ilvl w:val="0"/>
          <w:numId w:val="1082"/>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2"/>
        </w:numPr>
        <w:pStyle w:val="Compact"/>
      </w:pPr>
      <w:r>
        <w:t xml:space="preserve">改变</w:t>
      </w:r>
      <w:r>
        <w:t xml:space="preserve"> </w:t>
      </w:r>
      <m:oMath>
        <m:r>
          <m:t>Δ</m:t>
        </m:r>
        <m:r>
          <m:t>t</m:t>
        </m:r>
      </m:oMath>
      <w:r>
        <w:t xml:space="preserve">，检查收敛。</w:t>
      </w:r>
    </w:p>
    <w:p>
      <w:pPr>
        <w:pStyle w:val="Heading4"/>
      </w:pPr>
      <w:bookmarkStart w:id="254" w:name="验证指标-4"/>
      <w:r>
        <w:t xml:space="preserve">验证指标</w:t>
      </w:r>
      <w:bookmarkEnd w:id="254"/>
    </w:p>
    <w:p>
      <w:pPr>
        <w:numPr>
          <w:ilvl w:val="0"/>
          <w:numId w:val="1083"/>
        </w:numPr>
        <w:pStyle w:val="Compact"/>
      </w:pPr>
      <m:oMath>
        <m:sSub>
          <m:e>
            <m:r>
              <m:t>ρ</m:t>
            </m:r>
          </m:e>
          <m:sub>
            <m:r>
              <m:t>e</m:t>
            </m:r>
            <m:r>
              <m:t>e</m:t>
            </m:r>
          </m:sub>
        </m:sSub>
        <m:r>
          <m:t>(</m:t>
        </m:r>
        <m:r>
          <m:t>t</m:t>
        </m:r>
        <m:r>
          <m:t>)</m:t>
        </m:r>
      </m:oMath>
      <w:r>
        <w:t xml:space="preserve"> </w:t>
      </w:r>
      <w:r>
        <w:t xml:space="preserve">指数衰减；</w:t>
      </w:r>
    </w:p>
    <w:p>
      <w:pPr>
        <w:numPr>
          <w:ilvl w:val="0"/>
          <w:numId w:val="1083"/>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3"/>
        </w:numPr>
        <w:pStyle w:val="Compact"/>
      </w:pPr>
      <w:r>
        <w:t xml:space="preserve">迹守恒；</w:t>
      </w:r>
    </w:p>
    <w:p>
      <w:pPr>
        <w:numPr>
          <w:ilvl w:val="0"/>
          <w:numId w:val="1083"/>
        </w:numPr>
        <w:pStyle w:val="Compact"/>
      </w:pPr>
      <w:r>
        <w:t xml:space="preserve">纯度单调下降。</w:t>
      </w:r>
    </w:p>
    <w:p>
      <w:pPr>
        <w:pStyle w:val="Heading4"/>
      </w:pPr>
      <w:bookmarkStart w:id="255" w:name="对应源码-31"/>
      <w:r>
        <w:t xml:space="preserve">对应源码</w:t>
      </w:r>
      <w:bookmarkEnd w:id="255"/>
    </w:p>
    <w:p>
      <w:pPr>
        <w:numPr>
          <w:ilvl w:val="0"/>
          <w:numId w:val="1084"/>
        </w:numPr>
        <w:pStyle w:val="Compact"/>
      </w:pPr>
      <w:hyperlink r:id="rId120">
        <w:r>
          <w:rPr>
            <w:rStyle w:val="Hyperlink"/>
          </w:rPr>
          <w:t xml:space="preserve">tests/test_open_quantum_opt.f90</w:t>
        </w:r>
      </w:hyperlink>
    </w:p>
    <w:p>
      <w:pPr>
        <w:numPr>
          <w:ilvl w:val="0"/>
          <w:numId w:val="108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5"/>
        </w:numPr>
      </w:pPr>
      <w:hyperlink r:id="rId110">
        <w:r>
          <w:rPr>
            <w:rStyle w:val="Hyperlink"/>
          </w:rPr>
          <w:t xml:space="preserve">src/mod_open_quantum.f90</w:t>
        </w:r>
      </w:hyperlink>
    </w:p>
    <w:p>
      <w:pPr>
        <w:numPr>
          <w:ilvl w:val="0"/>
          <w:numId w:val="1085"/>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tully-fssh-分支比"/>
      <w:r>
        <w:t xml:space="preserve">10.6　Tully FSSH 分支比</w:t>
      </w:r>
      <w:bookmarkEnd w:id="257"/>
    </w:p>
    <w:p>
      <w:pPr>
        <w:pStyle w:val="Heading4"/>
      </w:pPr>
      <w:bookmarkStart w:id="258" w:name="物理模型-5"/>
      <w:r>
        <w:t xml:space="preserve">物理模型</w:t>
      </w:r>
      <w:bookmarkEnd w:id="258"/>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59" w:name="数值实验-6"/>
      <w:r>
        <w:t xml:space="preserve">数值实验</w:t>
      </w:r>
      <w:bookmarkEnd w:id="259"/>
    </w:p>
    <w:p>
      <w:pPr>
        <w:numPr>
          <w:ilvl w:val="0"/>
          <w:numId w:val="1086"/>
        </w:numPr>
        <w:pStyle w:val="Compact"/>
      </w:pPr>
      <w:r>
        <w:t xml:space="preserve">初始化核坐标和动量。</w:t>
      </w:r>
    </w:p>
    <w:p>
      <w:pPr>
        <w:numPr>
          <w:ilvl w:val="0"/>
          <w:numId w:val="1086"/>
        </w:numPr>
        <w:pStyle w:val="Compact"/>
      </w:pPr>
      <w:r>
        <w:t xml:space="preserve">选择初始电子态。</w:t>
      </w:r>
    </w:p>
    <w:p>
      <w:pPr>
        <w:numPr>
          <w:ilvl w:val="0"/>
          <w:numId w:val="1086"/>
        </w:numPr>
        <w:pStyle w:val="Compact"/>
      </w:pPr>
      <w:r>
        <w:t xml:space="preserve">对每条轨迹使用 Velocity-Verlet 推进核。</w:t>
      </w:r>
    </w:p>
    <w:p>
      <w:pPr>
        <w:numPr>
          <w:ilvl w:val="0"/>
          <w:numId w:val="1086"/>
        </w:numPr>
        <w:pStyle w:val="Compact"/>
      </w:pPr>
      <w:r>
        <w:t xml:space="preserve">使用 FSSH 规则判断跳跃。</w:t>
      </w:r>
    </w:p>
    <w:p>
      <w:pPr>
        <w:numPr>
          <w:ilvl w:val="0"/>
          <w:numId w:val="1086"/>
        </w:numPr>
        <w:pStyle w:val="Compact"/>
      </w:pPr>
      <w:r>
        <w:t xml:space="preserve">统计透射和反射分支比。</w:t>
      </w:r>
    </w:p>
    <w:p>
      <w:pPr>
        <w:numPr>
          <w:ilvl w:val="0"/>
          <w:numId w:val="1086"/>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0" w:name="验证指标-5"/>
      <w:r>
        <w:t xml:space="preserve">验证指标</w:t>
      </w:r>
      <w:bookmarkEnd w:id="260"/>
    </w:p>
    <w:p>
      <w:pPr>
        <w:numPr>
          <w:ilvl w:val="0"/>
          <w:numId w:val="1087"/>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7"/>
        </w:numPr>
        <w:pStyle w:val="Compact"/>
      </w:pPr>
      <w:r>
        <w:t xml:space="preserve">能量守恒；</w:t>
      </w:r>
    </w:p>
    <w:p>
      <w:pPr>
        <w:numPr>
          <w:ilvl w:val="0"/>
          <w:numId w:val="1087"/>
        </w:numPr>
        <w:pStyle w:val="Compact"/>
      </w:pPr>
      <w:r>
        <w:t xml:space="preserve">frustrated hop 比例合理；</w:t>
      </w:r>
    </w:p>
    <w:p>
      <w:pPr>
        <w:numPr>
          <w:ilvl w:val="0"/>
          <w:numId w:val="1087"/>
        </w:numPr>
        <w:pStyle w:val="Compact"/>
      </w:pPr>
      <w:r>
        <w:t xml:space="preserve">不同随机种子结果稳定。</w:t>
      </w:r>
    </w:p>
    <w:p>
      <w:pPr>
        <w:pStyle w:val="Heading4"/>
      </w:pPr>
      <w:bookmarkStart w:id="261" w:name="对应源码-32"/>
      <w:r>
        <w:t xml:space="preserve">对应源码</w:t>
      </w:r>
      <w:bookmarkEnd w:id="261"/>
    </w:p>
    <w:p>
      <w:pPr>
        <w:numPr>
          <w:ilvl w:val="0"/>
          <w:numId w:val="1088"/>
        </w:numPr>
        <w:pStyle w:val="Compact"/>
      </w:pPr>
      <w:hyperlink r:id="rId262">
        <w:r>
          <w:rPr>
            <w:rStyle w:val="Hyperlink"/>
          </w:rPr>
          <w:t xml:space="preserve">examples/ex30_tully_surface_hopping.f90</w:t>
        </w:r>
      </w:hyperlink>
    </w:p>
    <w:p>
      <w:pPr>
        <w:numPr>
          <w:ilvl w:val="0"/>
          <w:numId w:val="108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9"/>
        </w:numPr>
      </w:pPr>
      <w:hyperlink r:id="rId149">
        <w:r>
          <w:rPr>
            <w:rStyle w:val="Hyperlink"/>
          </w:rPr>
          <w:t xml:space="preserve">src/mod_surface_hopping_fssh.f90</w:t>
        </w:r>
      </w:hyperlink>
    </w:p>
    <w:p>
      <w:pPr>
        <w:numPr>
          <w:ilvl w:val="0"/>
          <w:numId w:val="108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python-可视化与交叉验证"/>
      <w:r>
        <w:t xml:space="preserve">10.7　Python 可视化与交叉验证</w:t>
      </w:r>
      <w:bookmarkEnd w:id="264"/>
    </w:p>
    <w:p>
      <w:pPr>
        <w:pStyle w:val="FirstParagraph"/>
      </w:pPr>
      <w:r>
        <w:t xml:space="preserve">Fortran 输出通常为文本或二进制数据。Python 可用于：</w:t>
      </w:r>
    </w:p>
    <w:p>
      <w:pPr>
        <w:numPr>
          <w:ilvl w:val="0"/>
          <w:numId w:val="1090"/>
        </w:numPr>
        <w:pStyle w:val="Compact"/>
      </w:pPr>
      <w:r>
        <w:t xml:space="preserve">读取数据；</w:t>
      </w:r>
    </w:p>
    <w:p>
      <w:pPr>
        <w:numPr>
          <w:ilvl w:val="0"/>
          <w:numId w:val="1090"/>
        </w:numPr>
        <w:pStyle w:val="Compact"/>
      </w:pPr>
      <w:r>
        <w:t xml:space="preserve">独立复算关键量；</w:t>
      </w:r>
    </w:p>
    <w:p>
      <w:pPr>
        <w:numPr>
          <w:ilvl w:val="0"/>
          <w:numId w:val="1090"/>
        </w:numPr>
        <w:pStyle w:val="Compact"/>
      </w:pPr>
      <w:r>
        <w:t xml:space="preserve">绘制能级、波函数、截面和误差曲线；</w:t>
      </w:r>
    </w:p>
    <w:p>
      <w:pPr>
        <w:numPr>
          <w:ilvl w:val="0"/>
          <w:numId w:val="1090"/>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65" w:name="对应源码-33"/>
      <w:r>
        <w:t xml:space="preserve">对应源码</w:t>
      </w:r>
      <w:bookmarkEnd w:id="265"/>
    </w:p>
    <w:p>
      <w:pPr>
        <w:numPr>
          <w:ilvl w:val="0"/>
          <w:numId w:val="1091"/>
        </w:numPr>
        <w:pStyle w:val="Compact"/>
      </w:pPr>
      <w:hyperlink r:id="rId80">
        <w:r>
          <w:rPr>
            <w:rStyle w:val="Hyperlink"/>
          </w:rPr>
          <w:t xml:space="preserve">python/pygenmod/visualizer.py</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6" w:name="实验记录模板"/>
      <w:r>
        <w:t xml:space="preserve">10.8　实验记录模板</w:t>
      </w:r>
      <w:bookmarkEnd w:id="266"/>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7" w:name="第八部分-源码阅读与扩展"/>
      <w:r>
        <w:t xml:space="preserve">第八部分　源码阅读与扩展</w:t>
      </w:r>
      <w:bookmarkEnd w:id="267"/>
    </w:p>
    <w:p>
      <w:pPr>
        <w:pStyle w:val="Heading2"/>
      </w:pPr>
      <w:bookmarkStart w:id="268" w:name="第11章-源码阅读模块扩展与工程实践"/>
      <w:r>
        <w:t xml:space="preserve">第11章　源码阅读、模块扩展与工程实践</w:t>
      </w:r>
      <w:bookmarkEnd w:id="268"/>
    </w:p>
    <w:p>
      <w:pPr>
        <w:pStyle w:val="Heading3"/>
      </w:pPr>
      <w:bookmarkStart w:id="269" w:name="阅读-generalmodule-源码的顺序"/>
      <w:r>
        <w:t xml:space="preserve">11.1　阅读 GeneralModule 源码的顺序</w:t>
      </w:r>
      <w:bookmarkEnd w:id="269"/>
    </w:p>
    <w:p>
      <w:pPr>
        <w:pStyle w:val="FirstParagraph"/>
      </w:pPr>
      <w:r>
        <w:t xml:space="preserve">阅读大型科学计算库时，建议按以下顺序：</w:t>
      </w:r>
    </w:p>
    <w:p>
      <w:pPr>
        <w:numPr>
          <w:ilvl w:val="0"/>
          <w:numId w:val="1092"/>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2"/>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2"/>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2"/>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2"/>
        </w:numPr>
        <w:pStyle w:val="Compact"/>
      </w:pPr>
      <w:r>
        <w:t xml:space="preserve">阅读</w:t>
      </w:r>
      <w:r>
        <w:t xml:space="preserve"> </w:t>
      </w:r>
      <w:r>
        <w:rPr>
          <w:rStyle w:val="VerbatimChar"/>
        </w:rPr>
        <w:t xml:space="preserve">src/mod_dvr_grid.f90</w:t>
      </w:r>
      <w:r>
        <w:t xml:space="preserve">，掌握 DVR 与 FGH。</w:t>
      </w:r>
    </w:p>
    <w:p>
      <w:pPr>
        <w:numPr>
          <w:ilvl w:val="0"/>
          <w:numId w:val="1092"/>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2"/>
        </w:numPr>
        <w:pStyle w:val="Compact"/>
      </w:pPr>
      <w:r>
        <w:t xml:space="preserve">进入散射和专题模块，结合测试与示例阅读。</w:t>
      </w:r>
    </w:p>
    <w:p>
      <w:pPr>
        <w:numPr>
          <w:ilvl w:val="0"/>
          <w:numId w:val="1092"/>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3"/>
        </w:numPr>
        <w:pStyle w:val="Compact"/>
      </w:pPr>
      <w:r>
        <w:t xml:space="preserve">README：</w:t>
      </w:r>
    </w:p>
    <w:p>
      <w:pPr>
        <w:pStyle w:val="FirstParagraph"/>
      </w:pPr>
      <w:hyperlink r:id="rId270">
        <w:r>
          <w:rPr>
            <w:rStyle w:val="Hyperlink"/>
          </w:rPr>
          <w:t xml:space="preserve">README.md</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5"/>
        </w:numPr>
        <w:pStyle w:val="Compact"/>
      </w:pPr>
      <w:r>
        <w:t xml:space="preserve">LITERATURE：</w:t>
      </w:r>
    </w:p>
    <w:p>
      <w:pPr>
        <w:pStyle w:val="FirstParagraph"/>
      </w:pPr>
      <w:hyperlink r:id="rId272">
        <w:r>
          <w:rPr>
            <w:rStyle w:val="Hyperlink"/>
          </w:rPr>
          <w:t xml:space="preserve">LITERATURE.md</w:t>
        </w:r>
      </w:hyperlink>
    </w:p>
    <w:p>
      <w:pPr>
        <w:numPr>
          <w:ilvl w:val="0"/>
          <w:numId w:val="109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4" w:name="模块模板与接口设计"/>
      <w:r>
        <w:t xml:space="preserve">11.2　模块模板与接口设计</w:t>
      </w:r>
      <w:bookmarkEnd w:id="274"/>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7"/>
        </w:numPr>
        <w:pStyle w:val="Compact"/>
      </w:pPr>
      <w:r>
        <w:t xml:space="preserve">不要在库内部直接写</w:t>
      </w:r>
      <w:r>
        <w:t xml:space="preserve"> </w:t>
      </w:r>
      <w:r>
        <w:rPr>
          <w:rStyle w:val="VerbatimChar"/>
        </w:rPr>
        <w:t xml:space="preserve">stop</w:t>
      </w:r>
      <w:r>
        <w:t xml:space="preserve">；</w:t>
      </w:r>
    </w:p>
    <w:p>
      <w:pPr>
        <w:numPr>
          <w:ilvl w:val="0"/>
          <w:numId w:val="1097"/>
        </w:numPr>
        <w:pStyle w:val="Compact"/>
      </w:pPr>
      <w:r>
        <w:t xml:space="preserve">不要把调试输出写死在核心算法中；</w:t>
      </w:r>
    </w:p>
    <w:p>
      <w:pPr>
        <w:numPr>
          <w:ilvl w:val="0"/>
          <w:numId w:val="1097"/>
        </w:numPr>
        <w:pStyle w:val="Compact"/>
      </w:pPr>
      <w:r>
        <w:t xml:space="preserve">不要让模块依赖</w:t>
      </w:r>
      <w:r>
        <w:t xml:space="preserve"> </w:t>
      </w:r>
      <w:r>
        <w:rPr>
          <w:rStyle w:val="VerbatimChar"/>
        </w:rPr>
        <w:t xml:space="preserve">general_module</w:t>
      </w:r>
      <w:r>
        <w:t xml:space="preserve">；</w:t>
      </w:r>
    </w:p>
    <w:p>
      <w:pPr>
        <w:numPr>
          <w:ilvl w:val="0"/>
          <w:numId w:val="1097"/>
        </w:numPr>
        <w:pStyle w:val="Compact"/>
      </w:pPr>
      <w:r>
        <w:t xml:space="preserve">不要用全局变量传递状态；</w:t>
      </w:r>
    </w:p>
    <w:p>
      <w:pPr>
        <w:numPr>
          <w:ilvl w:val="0"/>
          <w:numId w:val="1097"/>
        </w:numPr>
        <w:pStyle w:val="Compact"/>
      </w:pPr>
      <w:r>
        <w:t xml:space="preserve">不要在接口中隐式转换单位；</w:t>
      </w:r>
    </w:p>
    <w:p>
      <w:pPr>
        <w:numPr>
          <w:ilvl w:val="0"/>
          <w:numId w:val="1097"/>
        </w:numPr>
        <w:pStyle w:val="Compact"/>
      </w:pPr>
      <w:r>
        <w:t xml:space="preserve">所有可能失败的分配或求解都应返回状态码。</w:t>
      </w:r>
    </w:p>
    <w:p>
      <w:pPr>
        <w:pStyle w:val="Heading3"/>
      </w:pPr>
      <w:bookmarkStart w:id="275" w:name="数值算法的验证模板"/>
      <w:r>
        <w:t xml:space="preserve">11.3　数值算法的验证模板</w:t>
      </w:r>
      <w:bookmarkEnd w:id="275"/>
    </w:p>
    <w:p>
      <w:pPr>
        <w:pStyle w:val="FirstParagraph"/>
      </w:pPr>
      <w:r>
        <w:t xml:space="preserve">每个新算法至少应准备三类测试：</w:t>
      </w:r>
    </w:p>
    <w:p>
      <w:pPr>
        <w:numPr>
          <w:ilvl w:val="0"/>
          <w:numId w:val="1098"/>
        </w:numPr>
        <w:pStyle w:val="Compact"/>
      </w:pPr>
      <w:r>
        <w:t xml:space="preserve">解析极限；</w:t>
      </w:r>
    </w:p>
    <w:p>
      <w:pPr>
        <w:numPr>
          <w:ilvl w:val="0"/>
          <w:numId w:val="1098"/>
        </w:numPr>
        <w:pStyle w:val="Compact"/>
      </w:pPr>
      <w:r>
        <w:t xml:space="preserve">守恒量；</w:t>
      </w:r>
    </w:p>
    <w:p>
      <w:pPr>
        <w:numPr>
          <w:ilvl w:val="0"/>
          <w:numId w:val="1098"/>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76" w:name="测试模板"/>
      <w:r>
        <w:t xml:space="preserve">11.4　测试模板</w:t>
      </w:r>
      <w:bookmarkEnd w:id="276"/>
    </w:p>
    <w:p>
      <w:pPr>
        <w:pStyle w:val="FirstParagraph"/>
      </w:pPr>
      <w:r>
        <w:t xml:space="preserve">一个 Fortran 测试程序应包含：</w:t>
      </w:r>
    </w:p>
    <w:p>
      <w:pPr>
        <w:numPr>
          <w:ilvl w:val="0"/>
          <w:numId w:val="1099"/>
        </w:numPr>
        <w:pStyle w:val="Compact"/>
      </w:pPr>
      <w:r>
        <w:t xml:space="preserve">测试计数器；</w:t>
      </w:r>
    </w:p>
    <w:p>
      <w:pPr>
        <w:numPr>
          <w:ilvl w:val="0"/>
          <w:numId w:val="1099"/>
        </w:numPr>
        <w:pStyle w:val="Compact"/>
      </w:pPr>
      <w:r>
        <w:t xml:space="preserve">断言函数；</w:t>
      </w:r>
    </w:p>
    <w:p>
      <w:pPr>
        <w:numPr>
          <w:ilvl w:val="0"/>
          <w:numId w:val="1099"/>
        </w:numPr>
        <w:pStyle w:val="Compact"/>
      </w:pPr>
      <w:r>
        <w:t xml:space="preserve">明确的失败输出；</w:t>
      </w:r>
    </w:p>
    <w:p>
      <w:pPr>
        <w:numPr>
          <w:ilvl w:val="0"/>
          <w:numId w:val="1099"/>
        </w:numPr>
        <w:pStyle w:val="Compact"/>
      </w:pPr>
      <w:r>
        <w:t xml:space="preserve">返回码；</w:t>
      </w:r>
    </w:p>
    <w:p>
      <w:pPr>
        <w:numPr>
          <w:ilvl w:val="0"/>
          <w:numId w:val="1099"/>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77" w:name="ci-中的检查层次"/>
      <w:r>
        <w:t xml:space="preserve">11.5　CI 中的检查层次</w:t>
      </w:r>
      <w:bookmarkEnd w:id="277"/>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5">
        <w:r>
          <w:rPr>
            <w:rStyle w:val="Hyperlink"/>
          </w:rPr>
          <w:t xml:space="preserve">.github/workflows/ci.yml</w:t>
        </w:r>
      </w:hyperlink>
    </w:p>
    <w:p>
      <w:pPr>
        <w:pStyle w:val="Heading3"/>
      </w:pPr>
      <w:bookmarkStart w:id="278" w:name="如何扩展新物理模块"/>
      <w:r>
        <w:t xml:space="preserve">11.6　如何扩展新物理模块</w:t>
      </w:r>
      <w:bookmarkEnd w:id="278"/>
    </w:p>
    <w:p>
      <w:pPr>
        <w:pStyle w:val="FirstParagraph"/>
      </w:pPr>
      <w:r>
        <w:t xml:space="preserve">推荐步骤：</w:t>
      </w:r>
    </w:p>
    <w:p>
      <w:pPr>
        <w:numPr>
          <w:ilvl w:val="0"/>
          <w:numId w:val="1100"/>
        </w:numPr>
        <w:pStyle w:val="Compact"/>
      </w:pPr>
      <w:r>
        <w:t xml:space="preserve">明确物理模型和哈密顿量；</w:t>
      </w:r>
    </w:p>
    <w:p>
      <w:pPr>
        <w:numPr>
          <w:ilvl w:val="0"/>
          <w:numId w:val="1100"/>
        </w:numPr>
        <w:pStyle w:val="Compact"/>
      </w:pPr>
      <w:r>
        <w:t xml:space="preserve">明确坐标、表象和边界条件；</w:t>
      </w:r>
    </w:p>
    <w:p>
      <w:pPr>
        <w:numPr>
          <w:ilvl w:val="0"/>
          <w:numId w:val="1100"/>
        </w:numPr>
        <w:pStyle w:val="Compact"/>
      </w:pPr>
      <w:r>
        <w:t xml:space="preserve">写出核心公式和近似；</w:t>
      </w:r>
    </w:p>
    <w:p>
      <w:pPr>
        <w:numPr>
          <w:ilvl w:val="0"/>
          <w:numId w:val="1100"/>
        </w:numPr>
        <w:pStyle w:val="Compact"/>
      </w:pPr>
      <w:r>
        <w:t xml:space="preserve">搜索文献并确认理论来源；</w:t>
      </w:r>
    </w:p>
    <w:p>
      <w:pPr>
        <w:numPr>
          <w:ilvl w:val="0"/>
          <w:numId w:val="1100"/>
        </w:numPr>
        <w:pStyle w:val="Compact"/>
      </w:pPr>
      <w:r>
        <w:t xml:space="preserve">设计配置类型和结果类型；</w:t>
      </w:r>
    </w:p>
    <w:p>
      <w:pPr>
        <w:numPr>
          <w:ilvl w:val="0"/>
          <w:numId w:val="1100"/>
        </w:numPr>
        <w:pStyle w:val="Compact"/>
      </w:pPr>
      <w:r>
        <w:t xml:space="preserve">实现最小可用算法；</w:t>
      </w:r>
    </w:p>
    <w:p>
      <w:pPr>
        <w:numPr>
          <w:ilvl w:val="0"/>
          <w:numId w:val="1100"/>
        </w:numPr>
        <w:pStyle w:val="Compact"/>
      </w:pPr>
      <w:r>
        <w:t xml:space="preserve">编写解析极限测试；</w:t>
      </w:r>
    </w:p>
    <w:p>
      <w:pPr>
        <w:numPr>
          <w:ilvl w:val="0"/>
          <w:numId w:val="1100"/>
        </w:numPr>
        <w:pStyle w:val="Compact"/>
      </w:pPr>
      <w:r>
        <w:t xml:space="preserve">加入收敛实验；</w:t>
      </w:r>
    </w:p>
    <w:p>
      <w:pPr>
        <w:numPr>
          <w:ilvl w:val="0"/>
          <w:numId w:val="1100"/>
        </w:numPr>
        <w:pStyle w:val="Compact"/>
      </w:pPr>
      <w:r>
        <w:t xml:space="preserve">加入 Python 交叉验证；</w:t>
      </w:r>
    </w:p>
    <w:p>
      <w:pPr>
        <w:numPr>
          <w:ilvl w:val="0"/>
          <w:numId w:val="1100"/>
        </w:numPr>
        <w:pStyle w:val="Compact"/>
      </w:pPr>
      <w:r>
        <w:t xml:space="preserve">更新 README、LITERATURE 和示例索引。</w:t>
      </w:r>
    </w:p>
    <w:p>
      <w:pPr>
        <w:pStyle w:val="Heading3"/>
      </w:pPr>
      <w:bookmarkStart w:id="279" w:name="文档与引用规范"/>
      <w:r>
        <w:t xml:space="preserve">11.7　文档与引用规范</w:t>
      </w:r>
      <w:bookmarkEnd w:id="279"/>
    </w:p>
    <w:p>
      <w:pPr>
        <w:pStyle w:val="FirstParagraph"/>
      </w:pPr>
      <w:r>
        <w:t xml:space="preserve">每个模块应说明：</w:t>
      </w:r>
    </w:p>
    <w:p>
      <w:pPr>
        <w:numPr>
          <w:ilvl w:val="0"/>
          <w:numId w:val="1101"/>
        </w:numPr>
        <w:pStyle w:val="Compact"/>
      </w:pPr>
      <w:r>
        <w:t xml:space="preserve">物理问题；</w:t>
      </w:r>
    </w:p>
    <w:p>
      <w:pPr>
        <w:numPr>
          <w:ilvl w:val="0"/>
          <w:numId w:val="1101"/>
        </w:numPr>
        <w:pStyle w:val="Compact"/>
      </w:pPr>
      <w:r>
        <w:t xml:space="preserve">关键假设；</w:t>
      </w:r>
    </w:p>
    <w:p>
      <w:pPr>
        <w:numPr>
          <w:ilvl w:val="0"/>
          <w:numId w:val="1101"/>
        </w:numPr>
        <w:pStyle w:val="Compact"/>
      </w:pPr>
      <w:r>
        <w:t xml:space="preserve">输入输出；</w:t>
      </w:r>
    </w:p>
    <w:p>
      <w:pPr>
        <w:numPr>
          <w:ilvl w:val="0"/>
          <w:numId w:val="1101"/>
        </w:numPr>
        <w:pStyle w:val="Compact"/>
      </w:pPr>
      <w:r>
        <w:t xml:space="preserve">单位制；</w:t>
      </w:r>
    </w:p>
    <w:p>
      <w:pPr>
        <w:numPr>
          <w:ilvl w:val="0"/>
          <w:numId w:val="1101"/>
        </w:numPr>
        <w:pStyle w:val="Compact"/>
      </w:pPr>
      <w:r>
        <w:t xml:space="preserve">算法名称；</w:t>
      </w:r>
    </w:p>
    <w:p>
      <w:pPr>
        <w:numPr>
          <w:ilvl w:val="0"/>
          <w:numId w:val="1101"/>
        </w:numPr>
        <w:pStyle w:val="Compact"/>
      </w:pPr>
      <w:r>
        <w:t xml:space="preserve">文献来源；</w:t>
      </w:r>
    </w:p>
    <w:p>
      <w:pPr>
        <w:numPr>
          <w:ilvl w:val="0"/>
          <w:numId w:val="1101"/>
        </w:numPr>
        <w:pStyle w:val="Compact"/>
      </w:pPr>
      <w:r>
        <w:t xml:space="preserve">测试位置；</w:t>
      </w:r>
    </w:p>
    <w:p>
      <w:pPr>
        <w:numPr>
          <w:ilvl w:val="0"/>
          <w:numId w:val="1101"/>
        </w:numPr>
        <w:pStyle w:val="Compact"/>
      </w:pPr>
      <w:r>
        <w:t xml:space="preserve">示例位置；</w:t>
      </w:r>
    </w:p>
    <w:p>
      <w:pPr>
        <w:numPr>
          <w:ilvl w:val="0"/>
          <w:numId w:val="1101"/>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0" w:name="版本与可复现性"/>
      <w:r>
        <w:t xml:space="preserve">11.8　版本与可复现性</w:t>
      </w:r>
      <w:bookmarkEnd w:id="280"/>
    </w:p>
    <w:p>
      <w:pPr>
        <w:pStyle w:val="FirstParagraph"/>
      </w:pPr>
      <w:r>
        <w:t xml:space="preserve">推荐使用语义化版本：</w:t>
      </w:r>
    </w:p>
    <w:p>
      <w:pPr>
        <w:numPr>
          <w:ilvl w:val="0"/>
          <w:numId w:val="1102"/>
        </w:numPr>
        <w:pStyle w:val="Compact"/>
      </w:pPr>
      <w:r>
        <w:rPr>
          <w:rStyle w:val="VerbatimChar"/>
        </w:rPr>
        <w:t xml:space="preserve">MAJOR</w:t>
      </w:r>
      <w:r>
        <w:t xml:space="preserve">：接口不兼容变更；</w:t>
      </w:r>
    </w:p>
    <w:p>
      <w:pPr>
        <w:numPr>
          <w:ilvl w:val="0"/>
          <w:numId w:val="1102"/>
        </w:numPr>
        <w:pStyle w:val="Compact"/>
      </w:pPr>
      <w:r>
        <w:rPr>
          <w:rStyle w:val="VerbatimChar"/>
        </w:rPr>
        <w:t xml:space="preserve">MINOR</w:t>
      </w:r>
      <w:r>
        <w:t xml:space="preserve">：新增功能或模块；</w:t>
      </w:r>
    </w:p>
    <w:p>
      <w:pPr>
        <w:numPr>
          <w:ilvl w:val="0"/>
          <w:numId w:val="1102"/>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3"/>
        </w:numPr>
        <w:pStyle w:val="Compact"/>
      </w:pPr>
      <w:r>
        <w:t xml:space="preserve">修改了哪些算法；</w:t>
      </w:r>
    </w:p>
    <w:p>
      <w:pPr>
        <w:numPr>
          <w:ilvl w:val="0"/>
          <w:numId w:val="1103"/>
        </w:numPr>
        <w:pStyle w:val="Compact"/>
      </w:pPr>
      <w:r>
        <w:t xml:space="preserve">对哪些测试有影响；</w:t>
      </w:r>
    </w:p>
    <w:p>
      <w:pPr>
        <w:numPr>
          <w:ilvl w:val="0"/>
          <w:numId w:val="1103"/>
        </w:numPr>
        <w:pStyle w:val="Compact"/>
      </w:pPr>
      <w:r>
        <w:t xml:space="preserve">是否改变默认精度；</w:t>
      </w:r>
    </w:p>
    <w:p>
      <w:pPr>
        <w:numPr>
          <w:ilvl w:val="0"/>
          <w:numId w:val="1103"/>
        </w:numPr>
        <w:pStyle w:val="Compact"/>
      </w:pPr>
      <w:r>
        <w:t xml:space="preserve">是否改变输出格式；</w:t>
      </w:r>
    </w:p>
    <w:p>
      <w:pPr>
        <w:numPr>
          <w:ilvl w:val="0"/>
          <w:numId w:val="1103"/>
        </w:numPr>
        <w:pStyle w:val="Compact"/>
      </w:pPr>
      <w:r>
        <w:t xml:space="preserve">是否需要重新标定物理参数。</w:t>
      </w:r>
    </w:p>
    <w:p>
      <w:pPr>
        <w:pStyle w:val="Heading1"/>
      </w:pPr>
      <w:bookmarkStart w:id="281" w:name="第九部分-发展路线"/>
      <w:r>
        <w:t xml:space="preserve">第九部分　发展路线</w:t>
      </w:r>
      <w:bookmarkEnd w:id="281"/>
    </w:p>
    <w:p>
      <w:pPr>
        <w:pStyle w:val="Heading2"/>
      </w:pPr>
      <w:bookmarkStart w:id="282" w:name="第12章-路线图"/>
      <w:r>
        <w:t xml:space="preserve">第12章　路线图</w:t>
      </w:r>
      <w:bookmarkEnd w:id="282"/>
    </w:p>
    <w:p>
      <w:pPr>
        <w:pStyle w:val="Heading3"/>
      </w:pPr>
      <w:bookmarkStart w:id="283" w:name="算法方向"/>
      <w:r>
        <w:t xml:space="preserve">12.1　算法方向</w:t>
      </w:r>
      <w:bookmarkEnd w:id="283"/>
    </w:p>
    <w:p>
      <w:pPr>
        <w:numPr>
          <w:ilvl w:val="0"/>
          <w:numId w:val="1104"/>
        </w:numPr>
        <w:pStyle w:val="Compact"/>
      </w:pPr>
      <w:r>
        <w:t xml:space="preserve">更多正交多项式 DVR；</w:t>
      </w:r>
    </w:p>
    <w:p>
      <w:pPr>
        <w:numPr>
          <w:ilvl w:val="0"/>
          <w:numId w:val="1104"/>
        </w:numPr>
        <w:pStyle w:val="Compact"/>
      </w:pPr>
      <w:r>
        <w:t xml:space="preserve">稀疏 Krylov 传播；</w:t>
      </w:r>
    </w:p>
    <w:p>
      <w:pPr>
        <w:numPr>
          <w:ilvl w:val="0"/>
          <w:numId w:val="1104"/>
        </w:numPr>
        <w:pStyle w:val="Compact"/>
      </w:pPr>
      <w:r>
        <w:t xml:space="preserve">多维张量分解；</w:t>
      </w:r>
    </w:p>
    <w:p>
      <w:pPr>
        <w:numPr>
          <w:ilvl w:val="0"/>
          <w:numId w:val="1104"/>
        </w:numPr>
        <w:pStyle w:val="Compact"/>
      </w:pPr>
      <w:r>
        <w:t xml:space="preserve">高阶分裂算符；</w:t>
      </w:r>
    </w:p>
    <w:p>
      <w:pPr>
        <w:numPr>
          <w:ilvl w:val="0"/>
          <w:numId w:val="1104"/>
        </w:numPr>
        <w:pStyle w:val="Compact"/>
      </w:pPr>
      <w:r>
        <w:t xml:space="preserve">自适应时间步长；</w:t>
      </w:r>
    </w:p>
    <w:p>
      <w:pPr>
        <w:numPr>
          <w:ilvl w:val="0"/>
          <w:numId w:val="1104"/>
        </w:numPr>
        <w:pStyle w:val="Compact"/>
      </w:pPr>
      <w:r>
        <w:t xml:space="preserve">并行散射计算。</w:t>
      </w:r>
    </w:p>
    <w:p>
      <w:pPr>
        <w:pStyle w:val="Heading3"/>
      </w:pPr>
      <w:bookmarkStart w:id="284" w:name="物理方向"/>
      <w:r>
        <w:t xml:space="preserve">12.2　物理方向</w:t>
      </w:r>
      <w:bookmarkEnd w:id="284"/>
    </w:p>
    <w:p>
      <w:pPr>
        <w:numPr>
          <w:ilvl w:val="0"/>
          <w:numId w:val="1105"/>
        </w:numPr>
        <w:pStyle w:val="Compact"/>
      </w:pPr>
      <w:r>
        <w:t xml:space="preserve">更多表面反应模型；</w:t>
      </w:r>
    </w:p>
    <w:p>
      <w:pPr>
        <w:numPr>
          <w:ilvl w:val="0"/>
          <w:numId w:val="1105"/>
        </w:numPr>
        <w:pStyle w:val="Compact"/>
      </w:pPr>
      <w:r>
        <w:t xml:space="preserve">非绝热耦合场；</w:t>
      </w:r>
    </w:p>
    <w:p>
      <w:pPr>
        <w:numPr>
          <w:ilvl w:val="0"/>
          <w:numId w:val="1105"/>
        </w:numPr>
        <w:pStyle w:val="Compact"/>
      </w:pPr>
      <w:r>
        <w:t xml:space="preserve">开放系统谱方法；</w:t>
      </w:r>
    </w:p>
    <w:p>
      <w:pPr>
        <w:numPr>
          <w:ilvl w:val="0"/>
          <w:numId w:val="1105"/>
        </w:numPr>
        <w:pStyle w:val="Compact"/>
      </w:pPr>
      <w:r>
        <w:t xml:space="preserve">高精度相对论结构；</w:t>
      </w:r>
    </w:p>
    <w:p>
      <w:pPr>
        <w:numPr>
          <w:ilvl w:val="0"/>
          <w:numId w:val="1105"/>
        </w:numPr>
        <w:pStyle w:val="Compact"/>
      </w:pPr>
      <w:r>
        <w:t xml:space="preserve">多通道 Feshbach 系统；</w:t>
      </w:r>
    </w:p>
    <w:p>
      <w:pPr>
        <w:numPr>
          <w:ilvl w:val="0"/>
          <w:numId w:val="1105"/>
        </w:numPr>
        <w:pStyle w:val="Compact"/>
      </w:pPr>
      <w:r>
        <w:t xml:space="preserve">少体与多体扩展。</w:t>
      </w:r>
    </w:p>
    <w:p>
      <w:pPr>
        <w:pStyle w:val="Heading3"/>
      </w:pPr>
      <w:bookmarkStart w:id="285" w:name="工程方向"/>
      <w:r>
        <w:t xml:space="preserve">12.3　工程方向</w:t>
      </w:r>
      <w:bookmarkEnd w:id="285"/>
    </w:p>
    <w:p>
      <w:pPr>
        <w:numPr>
          <w:ilvl w:val="0"/>
          <w:numId w:val="1106"/>
        </w:numPr>
        <w:pStyle w:val="Compact"/>
      </w:pPr>
      <w:r>
        <w:t xml:space="preserve">统一测试断言库；</w:t>
      </w:r>
    </w:p>
    <w:p>
      <w:pPr>
        <w:numPr>
          <w:ilvl w:val="0"/>
          <w:numId w:val="1106"/>
        </w:numPr>
        <w:pStyle w:val="Compact"/>
      </w:pPr>
      <w:r>
        <w:t xml:space="preserve">更多 CI 平台；</w:t>
      </w:r>
    </w:p>
    <w:p>
      <w:pPr>
        <w:numPr>
          <w:ilvl w:val="0"/>
          <w:numId w:val="1106"/>
        </w:numPr>
        <w:pStyle w:val="Compact"/>
      </w:pPr>
      <w:r>
        <w:t xml:space="preserve">自动生成 API 文档；</w:t>
      </w:r>
    </w:p>
    <w:p>
      <w:pPr>
        <w:numPr>
          <w:ilvl w:val="0"/>
          <w:numId w:val="1106"/>
        </w:numPr>
        <w:pStyle w:val="Compact"/>
      </w:pPr>
      <w:r>
        <w:t xml:space="preserve">自动化收敛报告；</w:t>
      </w:r>
    </w:p>
    <w:p>
      <w:pPr>
        <w:numPr>
          <w:ilvl w:val="0"/>
          <w:numId w:val="1106"/>
        </w:numPr>
        <w:pStyle w:val="Compact"/>
      </w:pPr>
      <w:r>
        <w:t xml:space="preserve">数据格式标准化；</w:t>
      </w:r>
    </w:p>
    <w:p>
      <w:pPr>
        <w:numPr>
          <w:ilvl w:val="0"/>
          <w:numId w:val="1106"/>
        </w:numPr>
        <w:pStyle w:val="Compact"/>
      </w:pPr>
      <w:r>
        <w:t xml:space="preserve">示例输出归档。</w:t>
      </w:r>
    </w:p>
    <w:p>
      <w:pPr>
        <w:pStyle w:val="Heading3"/>
      </w:pPr>
      <w:bookmarkStart w:id="286" w:name="文档方向"/>
      <w:r>
        <w:t xml:space="preserve">12.4　文档方向</w:t>
      </w:r>
      <w:bookmarkEnd w:id="286"/>
    </w:p>
    <w:p>
      <w:pPr>
        <w:numPr>
          <w:ilvl w:val="0"/>
          <w:numId w:val="1107"/>
        </w:numPr>
        <w:pStyle w:val="Compact"/>
      </w:pPr>
      <w:r>
        <w:t xml:space="preserve">每个模块增加理论说明；</w:t>
      </w:r>
    </w:p>
    <w:p>
      <w:pPr>
        <w:numPr>
          <w:ilvl w:val="0"/>
          <w:numId w:val="1107"/>
        </w:numPr>
        <w:pStyle w:val="Compact"/>
      </w:pPr>
      <w:r>
        <w:t xml:space="preserve">每个示例增加收敛数据；</w:t>
      </w:r>
    </w:p>
    <w:p>
      <w:pPr>
        <w:numPr>
          <w:ilvl w:val="0"/>
          <w:numId w:val="1107"/>
        </w:numPr>
        <w:pStyle w:val="Compact"/>
      </w:pPr>
      <w:r>
        <w:t xml:space="preserve">将二维码索引扩展到全部源码；</w:t>
      </w:r>
    </w:p>
    <w:p>
      <w:pPr>
        <w:numPr>
          <w:ilvl w:val="0"/>
          <w:numId w:val="1107"/>
        </w:numPr>
        <w:pStyle w:val="Compact"/>
      </w:pPr>
      <w:r>
        <w:t xml:space="preserve">增加中英双语 API 说明；</w:t>
      </w:r>
    </w:p>
    <w:p>
      <w:pPr>
        <w:numPr>
          <w:ilvl w:val="0"/>
          <w:numId w:val="1107"/>
        </w:numPr>
        <w:pStyle w:val="Compact"/>
      </w:pPr>
      <w:r>
        <w:t xml:space="preserve">增加可复现实验清单。</w:t>
      </w:r>
    </w:p>
    <w:p>
      <w:pPr>
        <w:pStyle w:val="Heading1"/>
      </w:pPr>
      <w:bookmarkStart w:id="287" w:name="第十部分-源码索引"/>
      <w:r>
        <w:t xml:space="preserve">第十部分　源码索引</w:t>
      </w:r>
      <w:bookmarkEnd w:id="287"/>
    </w:p>
    <w:p>
      <w:pPr>
        <w:pStyle w:val="Heading2"/>
      </w:pPr>
      <w:bookmarkStart w:id="288" w:name="第13章-源码索引与二维码"/>
      <w:r>
        <w:t xml:space="preserve">第13章　源码索引与二维码</w:t>
      </w:r>
      <w:bookmarkEnd w:id="288"/>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0">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9">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2">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8">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2">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0">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5">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7">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0">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6">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6">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9">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5">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8">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1">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4">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9">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2">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3">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4">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7">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8">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1">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6">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9">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3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2">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bl>
    <w:p>
      <w:pPr>
        <w:pStyle w:val="Heading2"/>
      </w:pPr>
      <w:bookmarkStart w:id="290" w:name="结语"/>
      <w:r>
        <w:t xml:space="preserve">结语</w:t>
      </w:r>
      <w:bookmarkEnd w:id="290"/>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8"/>
        </w:numPr>
        <w:pStyle w:val="Compact"/>
      </w:pPr>
      <w:r>
        <w:t xml:space="preserve">理论上补齐更多严格推导和文献映射；</w:t>
      </w:r>
    </w:p>
    <w:p>
      <w:pPr>
        <w:numPr>
          <w:ilvl w:val="0"/>
          <w:numId w:val="1108"/>
        </w:numPr>
        <w:pStyle w:val="Compact"/>
      </w:pPr>
      <w:r>
        <w:t xml:space="preserve">算法上扩展高阶方法和多维表示；</w:t>
      </w:r>
    </w:p>
    <w:p>
      <w:pPr>
        <w:numPr>
          <w:ilvl w:val="0"/>
          <w:numId w:val="1108"/>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09"/>
        </w:numPr>
        <w:pStyle w:val="Compact"/>
      </w:pPr>
      <w:r>
        <w:t xml:space="preserve">维护者：李皓</w:t>
      </w:r>
    </w:p>
    <w:p>
      <w:pPr>
        <w:numPr>
          <w:ilvl w:val="0"/>
          <w:numId w:val="1109"/>
        </w:numPr>
        <w:pStyle w:val="Compact"/>
      </w:pPr>
      <w:r>
        <w:t xml:space="preserve">电子邮箱：LIH_ao@outlook.com</w:t>
      </w:r>
    </w:p>
    <w:p>
      <w:pPr>
        <w:numPr>
          <w:ilvl w:val="0"/>
          <w:numId w:val="1109"/>
        </w:numPr>
        <w:pStyle w:val="Compact"/>
      </w:pPr>
      <w:r>
        <w:t xml:space="preserve">仓库：</w:t>
      </w:r>
      <w:hyperlink r:id="rId21">
        <w:r>
          <w:rPr>
            <w:rStyle w:val="Hyperlink"/>
          </w:rPr>
          <w:t xml:space="preserve">https://github.com/l1Ha/QuantumGeneralModule</w:t>
        </w:r>
      </w:hyperlink>
    </w:p>
    <w:p>
      <w:pPr>
        <w:pStyle w:val="Heading1"/>
      </w:pPr>
      <w:bookmarkStart w:id="291" w:name="第十一部分-高阶方法"/>
      <w:r>
        <w:t xml:space="preserve">第十一部分　高阶方法</w:t>
      </w:r>
      <w:bookmarkEnd w:id="291"/>
    </w:p>
    <w:p>
      <w:pPr>
        <w:pStyle w:val="Heading2"/>
      </w:pPr>
      <w:bookmarkStart w:id="292" w:name="第14章-高阶方法与实现细节"/>
      <w:r>
        <w:t xml:space="preserve">第14章　高阶方法与实现细节</w:t>
      </w:r>
      <w:bookmarkEnd w:id="292"/>
    </w:p>
    <w:p>
      <w:pPr>
        <w:pStyle w:val="Heading3"/>
      </w:pPr>
      <w:bookmarkStart w:id="293" w:name="krylov-子空间方法"/>
      <w:r>
        <w:t xml:space="preserve">14.1　Krylov 子空间方法</w:t>
      </w:r>
      <w:bookmarkEnd w:id="293"/>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294" w:name="高阶分裂算符"/>
      <w:r>
        <w:t xml:space="preserve">14.2　高阶分裂算符</w:t>
      </w:r>
      <w:bookmarkEnd w:id="294"/>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295" w:name="稀疏矩阵与存储策略"/>
      <w:r>
        <w:t xml:space="preserve">14.3　稀疏矩阵与存储策略</w:t>
      </w:r>
      <w:bookmarkEnd w:id="295"/>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0"/>
        </w:numPr>
        <w:pStyle w:val="Compact"/>
      </w:pPr>
      <w:r>
        <w:t xml:space="preserve">局域势能的对角矩阵；</w:t>
      </w:r>
    </w:p>
    <w:p>
      <w:pPr>
        <w:numPr>
          <w:ilvl w:val="0"/>
          <w:numId w:val="1110"/>
        </w:numPr>
        <w:pStyle w:val="Compact"/>
      </w:pPr>
      <w:r>
        <w:t xml:space="preserve">近邻耦合动能矩阵；</w:t>
      </w:r>
    </w:p>
    <w:p>
      <w:pPr>
        <w:numPr>
          <w:ilvl w:val="0"/>
          <w:numId w:val="1110"/>
        </w:numPr>
        <w:pStyle w:val="Compact"/>
      </w:pPr>
      <w:r>
        <w:t xml:space="preserve">分块对角角动量矩阵；</w:t>
      </w:r>
    </w:p>
    <w:p>
      <w:pPr>
        <w:numPr>
          <w:ilvl w:val="0"/>
          <w:numId w:val="1110"/>
        </w:numPr>
        <w:pStyle w:val="Compact"/>
      </w:pPr>
      <w:r>
        <w:t xml:space="preserve">单电子耦合算符。</w:t>
      </w:r>
    </w:p>
    <w:p>
      <w:pPr>
        <w:pStyle w:val="Heading3"/>
      </w:pPr>
      <w:bookmarkStart w:id="296" w:name="张量分解与高维问题"/>
      <w:r>
        <w:t xml:space="preserve">14.4　张量分解与高维问题</w:t>
      </w:r>
      <w:bookmarkEnd w:id="296"/>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297" w:name="多通道散射的匹配与渐近展开"/>
      <w:r>
        <w:t xml:space="preserve">14.5　多通道散射的匹配与渐近展开</w:t>
      </w:r>
      <w:bookmarkEnd w:id="297"/>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298" w:name="分段网格的误差控制"/>
      <w:r>
        <w:t xml:space="preserve">14.6　分段网格的误差控制</w:t>
      </w:r>
      <w:bookmarkEnd w:id="298"/>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299" w:name="fssh-的统计误差"/>
      <w:r>
        <w:t xml:space="preserve">14.7　FSSH 的统计误差</w:t>
      </w:r>
      <w:bookmarkEnd w:id="299"/>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00" w:name="开放系统的谱方法"/>
      <w:r>
        <w:t xml:space="preserve">14.8　开放系统的谱方法</w:t>
      </w:r>
      <w:bookmarkEnd w:id="300"/>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01" w:name="量子控制中的约束"/>
      <w:r>
        <w:t xml:space="preserve">14.9　量子控制中的约束</w:t>
      </w:r>
      <w:bookmarkEnd w:id="301"/>
    </w:p>
    <w:p>
      <w:pPr>
        <w:pStyle w:val="FirstParagraph"/>
      </w:pPr>
      <w:r>
        <w:t xml:space="preserve">最优控制不仅要最大化保真度，还要满足物理约束：</w:t>
      </w:r>
    </w:p>
    <w:p>
      <w:pPr>
        <w:numPr>
          <w:ilvl w:val="0"/>
          <w:numId w:val="1111"/>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1"/>
        </w:numPr>
        <w:pStyle w:val="Compact"/>
      </w:pPr>
      <w:r>
        <w:t xml:space="preserve">频谱带宽约束；</w:t>
      </w:r>
    </w:p>
    <w:p>
      <w:pPr>
        <w:numPr>
          <w:ilvl w:val="0"/>
          <w:numId w:val="1111"/>
        </w:numPr>
        <w:pStyle w:val="Compact"/>
      </w:pPr>
      <w:r>
        <w:t xml:space="preserve">脉冲面积约束；</w:t>
      </w:r>
    </w:p>
    <w:p>
      <w:pPr>
        <w:numPr>
          <w:ilvl w:val="0"/>
          <w:numId w:val="1111"/>
        </w:numPr>
        <w:pStyle w:val="Compact"/>
      </w:pPr>
      <w:r>
        <w:t xml:space="preserve">系统是否能实现目标态；</w:t>
      </w:r>
    </w:p>
    <w:p>
      <w:pPr>
        <w:numPr>
          <w:ilvl w:val="0"/>
          <w:numId w:val="1111"/>
        </w:numPr>
        <w:pStyle w:val="Compact"/>
      </w:pPr>
      <w:r>
        <w:t xml:space="preserve">避免激发不可控态；</w:t>
      </w:r>
    </w:p>
    <w:p>
      <w:pPr>
        <w:numPr>
          <w:ilvl w:val="0"/>
          <w:numId w:val="1111"/>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02" w:name="数值实验建议"/>
      <w:r>
        <w:t xml:space="preserve">14.10　数值实验建议</w:t>
      </w:r>
      <w:bookmarkEnd w:id="302"/>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03" w:name="参考文献-5"/>
      <w:r>
        <w:t xml:space="preserve">14.11　参考文献</w:t>
      </w:r>
      <w:bookmarkEnd w:id="303"/>
    </w:p>
    <w:p>
      <w:pPr>
        <w:numPr>
          <w:ilvl w:val="0"/>
          <w:numId w:val="111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2"/>
        </w:numPr>
        <w:pStyle w:val="Compact"/>
      </w:pPr>
      <w:r>
        <w:t xml:space="preserve">M. H. Kalos and P. A. Whitlock,</w:t>
      </w:r>
      <w:r>
        <w:t xml:space="preserve"> </w:t>
      </w:r>
      <w:r>
        <w:rPr>
          <w:i/>
        </w:rPr>
        <w:t xml:space="preserve">Monte Carlo Methods</w:t>
      </w:r>
      <w:r>
        <w:t xml:space="preserve">, 2nd ed., Wiley-VCH, Weinheim, 2008.</w:t>
      </w:r>
    </w:p>
    <w:p>
      <w:pPr>
        <w:numPr>
          <w:ilvl w:val="0"/>
          <w:numId w:val="111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2"/>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04" w:name="第15章-基础代码能力与缺口"/>
      <w:r>
        <w:t xml:space="preserve">第15章　基础代码能力与缺口</w:t>
      </w:r>
      <w:bookmarkEnd w:id="304"/>
    </w:p>
    <w:p>
      <w:pPr>
        <w:pStyle w:val="Heading3"/>
      </w:pPr>
      <w:bookmarkStart w:id="305" w:name="能力分层"/>
      <w:r>
        <w:t xml:space="preserve">15.1　能力分层</w:t>
      </w:r>
      <w:bookmarkEnd w:id="305"/>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06" w:name="数值类型与常数模块"/>
      <w:r>
        <w:t xml:space="preserve">15.2　数值类型与常数模块</w:t>
      </w:r>
      <w:bookmarkEnd w:id="306"/>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3"/>
        </w:numPr>
        <w:pStyle w:val="Compact"/>
      </w:pPr>
      <w:r>
        <w:t xml:space="preserve">所有实数使用</w:t>
      </w:r>
      <w:r>
        <w:t xml:space="preserve"> </w:t>
      </w:r>
      <w:r>
        <w:rPr>
          <w:rStyle w:val="VerbatimChar"/>
        </w:rPr>
        <w:t xml:space="preserve">real(dp)</w:t>
      </w:r>
      <w:r>
        <w:t xml:space="preserve">；</w:t>
      </w:r>
    </w:p>
    <w:p>
      <w:pPr>
        <w:numPr>
          <w:ilvl w:val="0"/>
          <w:numId w:val="1113"/>
        </w:numPr>
        <w:pStyle w:val="Compact"/>
      </w:pPr>
      <w:r>
        <w:t xml:space="preserve">所有复数使用</w:t>
      </w:r>
      <w:r>
        <w:t xml:space="preserve"> </w:t>
      </w:r>
      <w:r>
        <w:rPr>
          <w:rStyle w:val="VerbatimChar"/>
        </w:rPr>
        <w:t xml:space="preserve">complex(dp)</w:t>
      </w:r>
      <w:r>
        <w:t xml:space="preserve">；</w:t>
      </w:r>
    </w:p>
    <w:p>
      <w:pPr>
        <w:numPr>
          <w:ilvl w:val="0"/>
          <w:numId w:val="1113"/>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3"/>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07" w:name="已有能力"/>
      <w:r>
        <w:t xml:space="preserve">已有能力</w:t>
      </w:r>
      <w:bookmarkEnd w:id="307"/>
    </w:p>
    <w:p>
      <w:pPr>
        <w:numPr>
          <w:ilvl w:val="0"/>
          <w:numId w:val="1114"/>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4"/>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4"/>
        </w:numPr>
        <w:pStyle w:val="Compact"/>
      </w:pPr>
      <w:r>
        <w:t xml:space="preserve">长度单位：Bohr、Å、nm、m；</w:t>
      </w:r>
    </w:p>
    <w:p>
      <w:pPr>
        <w:numPr>
          <w:ilvl w:val="0"/>
          <w:numId w:val="1114"/>
        </w:numPr>
        <w:pStyle w:val="Compact"/>
      </w:pPr>
      <w:r>
        <w:t xml:space="preserve">时间单位：原子单位、fs、ps、s；</w:t>
      </w:r>
    </w:p>
    <w:p>
      <w:pPr>
        <w:numPr>
          <w:ilvl w:val="0"/>
          <w:numId w:val="1114"/>
        </w:numPr>
        <w:pStyle w:val="Compact"/>
      </w:pPr>
      <w:r>
        <w:t xml:space="preserve">电场与磁场：V/m、MV/cm、Tesla、Gauss。</w:t>
      </w:r>
    </w:p>
    <w:p>
      <w:pPr>
        <w:pStyle w:val="Heading4"/>
      </w:pPr>
      <w:bookmarkStart w:id="308" w:name="已知限制"/>
      <w:r>
        <w:t xml:space="preserve">已知限制</w:t>
      </w:r>
      <w:bookmarkEnd w:id="308"/>
    </w:p>
    <w:p>
      <w:pPr>
        <w:numPr>
          <w:ilvl w:val="0"/>
          <w:numId w:val="1115"/>
        </w:numPr>
        <w:pStyle w:val="Compact"/>
      </w:pPr>
      <w:r>
        <w:t xml:space="preserve">单位接口使用字符串分派，未知单位会静默返回原值；</w:t>
      </w:r>
    </w:p>
    <w:p>
      <w:pPr>
        <w:numPr>
          <w:ilvl w:val="0"/>
          <w:numId w:val="1115"/>
        </w:numPr>
        <w:pStyle w:val="Compact"/>
      </w:pPr>
      <w:r>
        <w:t xml:space="preserve">没有编译期单位类型；</w:t>
      </w:r>
    </w:p>
    <w:p>
      <w:pPr>
        <w:numPr>
          <w:ilvl w:val="0"/>
          <w:numId w:val="1115"/>
        </w:numPr>
        <w:pStyle w:val="Compact"/>
      </w:pPr>
      <w:r>
        <w:t xml:space="preserve">没有向量/张量级别的单位检查；</w:t>
      </w:r>
    </w:p>
    <w:p>
      <w:pPr>
        <w:numPr>
          <w:ilvl w:val="0"/>
          <w:numId w:val="1115"/>
        </w:numPr>
        <w:pStyle w:val="Compact"/>
      </w:pPr>
      <w:r>
        <w:t xml:space="preserve">没有自动收集当前使用单位的元数据。</w:t>
      </w:r>
    </w:p>
    <w:p>
      <w:pPr>
        <w:pStyle w:val="Heading4"/>
      </w:pPr>
      <w:bookmarkStart w:id="309" w:name="建议的改进"/>
      <w:r>
        <w:t xml:space="preserve">建议的改进</w:t>
      </w:r>
      <w:bookmarkEnd w:id="309"/>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10" w:name="对应源码-34"/>
      <w:r>
        <w:t xml:space="preserve">对应源码</w:t>
      </w:r>
      <w:bookmarkEnd w:id="310"/>
    </w:p>
    <w:p>
      <w:pPr>
        <w:numPr>
          <w:ilvl w:val="0"/>
          <w:numId w:val="1116"/>
        </w:numPr>
        <w:pStyle w:val="Compact"/>
      </w:pPr>
      <w:hyperlink r:id="rId57">
        <w:r>
          <w:rPr>
            <w:rStyle w:val="Hyperlink"/>
          </w:rPr>
          <w:t xml:space="preserve">src/mod_constants.f90</w:t>
        </w:r>
      </w:hyperlink>
    </w:p>
    <w:p>
      <w:pPr>
        <w:numPr>
          <w:ilvl w:val="0"/>
          <w:numId w:val="111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11" w:name="特殊函数与角动量代数"/>
      <w:r>
        <w:t xml:space="preserve">15.3　特殊函数与角动量代数</w:t>
      </w:r>
      <w:bookmarkEnd w:id="311"/>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12" w:name="已有能力-1"/>
      <w:r>
        <w:t xml:space="preserve">已有能力</w:t>
      </w:r>
      <w:bookmarkEnd w:id="312"/>
    </w:p>
    <w:p>
      <w:pPr>
        <w:numPr>
          <w:ilvl w:val="0"/>
          <w:numId w:val="1117"/>
        </w:numPr>
        <w:pStyle w:val="Compact"/>
      </w:pPr>
      <w:r>
        <w:t xml:space="preserve">Legendre 递推；</w:t>
      </w:r>
    </w:p>
    <w:p>
      <w:pPr>
        <w:numPr>
          <w:ilvl w:val="0"/>
          <w:numId w:val="1117"/>
        </w:numPr>
        <w:pStyle w:val="Compact"/>
      </w:pPr>
      <w:r>
        <w:t xml:space="preserve">Wigner</w:t>
      </w:r>
      <w:r>
        <w:t xml:space="preserve"> </w:t>
      </w:r>
      <m:oMath>
        <m:r>
          <m:t>3</m:t>
        </m:r>
        <m:r>
          <m:t>j</m:t>
        </m:r>
      </m:oMath>
      <w:r>
        <w:t xml:space="preserve"> </w:t>
      </w:r>
      <w:r>
        <w:t xml:space="preserve">和 Clebsch–Gordan 系数；</w:t>
      </w:r>
    </w:p>
    <w:p>
      <w:pPr>
        <w:numPr>
          <w:ilvl w:val="0"/>
          <w:numId w:val="1117"/>
        </w:numPr>
        <w:pStyle w:val="Compact"/>
      </w:pPr>
      <w:r>
        <w:t xml:space="preserve">半整数角动量；</w:t>
      </w:r>
    </w:p>
    <w:p>
      <w:pPr>
        <w:numPr>
          <w:ilvl w:val="0"/>
          <w:numId w:val="1117"/>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7"/>
        </w:numPr>
        <w:pStyle w:val="Compact"/>
      </w:pPr>
      <w:r>
        <w:t xml:space="preserve">基本选择定则。</w:t>
      </w:r>
    </w:p>
    <w:p>
      <w:pPr>
        <w:pStyle w:val="Heading4"/>
      </w:pPr>
      <w:bookmarkStart w:id="313" w:name="已知限制-1"/>
      <w:r>
        <w:t xml:space="preserve">已知限制</w:t>
      </w:r>
      <w:bookmarkEnd w:id="313"/>
    </w:p>
    <w:p>
      <w:pPr>
        <w:numPr>
          <w:ilvl w:val="0"/>
          <w:numId w:val="1118"/>
        </w:numPr>
        <w:pStyle w:val="Compact"/>
      </w:pPr>
      <w:r>
        <w:t xml:space="preserve">没有统一的缓存表；</w:t>
      </w:r>
    </w:p>
    <w:p>
      <w:pPr>
        <w:numPr>
          <w:ilvl w:val="0"/>
          <w:numId w:val="1118"/>
        </w:numPr>
        <w:pStyle w:val="Compact"/>
      </w:pPr>
      <w:r>
        <w:t xml:space="preserve">没有批量接口一次性返回整张耦合系数矩阵；</w:t>
      </w:r>
    </w:p>
    <w:p>
      <w:pPr>
        <w:numPr>
          <w:ilvl w:val="0"/>
          <w:numId w:val="1118"/>
        </w:numPr>
        <w:pStyle w:val="Compact"/>
      </w:pPr>
      <w:r>
        <w:t xml:space="preserve">没有显式的对称性检验模块；</w:t>
      </w:r>
    </w:p>
    <w:p>
      <w:pPr>
        <w:numPr>
          <w:ilvl w:val="0"/>
          <w:numId w:val="1118"/>
        </w:numPr>
        <w:pStyle w:val="Compact"/>
      </w:pPr>
      <w:r>
        <w:t xml:space="preserve">大角动量时的递推稳定性需要更多参数化测试。</w:t>
      </w:r>
    </w:p>
    <w:p>
      <w:pPr>
        <w:pStyle w:val="Heading4"/>
      </w:pPr>
      <w:bookmarkStart w:id="314" w:name="建议的改进-1"/>
      <w:r>
        <w:t xml:space="preserve">建议的改进</w:t>
      </w:r>
      <w:bookmarkEnd w:id="314"/>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15" w:name="对应源码-35"/>
      <w:r>
        <w:t xml:space="preserve">对应源码</w:t>
      </w:r>
      <w:bookmarkEnd w:id="315"/>
    </w:p>
    <w:p>
      <w:pPr>
        <w:numPr>
          <w:ilvl w:val="0"/>
          <w:numId w:val="1119"/>
        </w:numPr>
        <w:pStyle w:val="Compact"/>
      </w:pPr>
      <w:hyperlink r:id="rId39">
        <w:r>
          <w:rPr>
            <w:rStyle w:val="Hyperlink"/>
          </w:rPr>
          <w:t xml:space="preserve">src/mod_special_functions.f90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16" w:name="稠密线性代数"/>
      <w:r>
        <w:t xml:space="preserve">15.4　稠密线性代数</w:t>
      </w:r>
      <w:bookmarkEnd w:id="316"/>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17" w:name="已有能力-2"/>
      <w:r>
        <w:t xml:space="preserve">已有能力</w:t>
      </w:r>
      <w:bookmarkEnd w:id="317"/>
    </w:p>
    <w:p>
      <w:pPr>
        <w:numPr>
          <w:ilvl w:val="0"/>
          <w:numId w:val="1120"/>
        </w:numPr>
        <w:pStyle w:val="Compact"/>
      </w:pPr>
      <w:r>
        <w:t xml:space="preserve">实对称矩阵本征值和本征向量；</w:t>
      </w:r>
    </w:p>
    <w:p>
      <w:pPr>
        <w:numPr>
          <w:ilvl w:val="0"/>
          <w:numId w:val="1120"/>
        </w:numPr>
        <w:pStyle w:val="Compact"/>
      </w:pPr>
      <w:r>
        <w:t xml:space="preserve">实矩阵和复矩阵求逆；</w:t>
      </w:r>
    </w:p>
    <w:p>
      <w:pPr>
        <w:numPr>
          <w:ilvl w:val="0"/>
          <w:numId w:val="1120"/>
        </w:numPr>
        <w:pStyle w:val="Compact"/>
      </w:pPr>
      <w:r>
        <w:t xml:space="preserve">一维和二维 FFT；</w:t>
      </w:r>
    </w:p>
    <w:p>
      <w:pPr>
        <w:numPr>
          <w:ilvl w:val="0"/>
          <w:numId w:val="1120"/>
        </w:numPr>
        <w:pStyle w:val="Compact"/>
      </w:pPr>
      <w:r>
        <w:t xml:space="preserve">非 2 的幂长度的慢 DFT 回退。</w:t>
      </w:r>
    </w:p>
    <w:p>
      <w:pPr>
        <w:pStyle w:val="Heading4"/>
      </w:pPr>
      <w:bookmarkStart w:id="318" w:name="已知限制-2"/>
      <w:r>
        <w:t xml:space="preserve">已知限制</w:t>
      </w:r>
      <w:bookmarkEnd w:id="318"/>
    </w:p>
    <w:p>
      <w:pPr>
        <w:numPr>
          <w:ilvl w:val="0"/>
          <w:numId w:val="1121"/>
        </w:numPr>
        <w:pStyle w:val="Compact"/>
      </w:pPr>
      <w:r>
        <w:t xml:space="preserve">没有稀疏本征求解器；</w:t>
      </w:r>
    </w:p>
    <w:p>
      <w:pPr>
        <w:numPr>
          <w:ilvl w:val="0"/>
          <w:numId w:val="1121"/>
        </w:numPr>
        <w:pStyle w:val="Compact"/>
      </w:pPr>
      <w:r>
        <w:t xml:space="preserve">没有复 Hermitian 本征求解器；</w:t>
      </w:r>
    </w:p>
    <w:p>
      <w:pPr>
        <w:numPr>
          <w:ilvl w:val="0"/>
          <w:numId w:val="1121"/>
        </w:numPr>
        <w:pStyle w:val="Compact"/>
      </w:pPr>
      <w:r>
        <w:t xml:space="preserve">没有 QR、SVD、Cholesky、最小二乘；</w:t>
      </w:r>
    </w:p>
    <w:p>
      <w:pPr>
        <w:numPr>
          <w:ilvl w:val="0"/>
          <w:numId w:val="1121"/>
        </w:numPr>
        <w:pStyle w:val="Compact"/>
      </w:pPr>
      <w:r>
        <w:t xml:space="preserve">没有块算法和多线程；</w:t>
      </w:r>
    </w:p>
    <w:p>
      <w:pPr>
        <w:numPr>
          <w:ilvl w:val="0"/>
          <w:numId w:val="1121"/>
        </w:numPr>
        <w:pStyle w:val="Compact"/>
      </w:pPr>
      <w:r>
        <w:t xml:space="preserve">FFT 只支持特定长度，缺少通用混合基数优化；</w:t>
      </w:r>
    </w:p>
    <w:p>
      <w:pPr>
        <w:numPr>
          <w:ilvl w:val="0"/>
          <w:numId w:val="1121"/>
        </w:numPr>
        <w:pStyle w:val="Compact"/>
      </w:pPr>
      <w:r>
        <w:t xml:space="preserve">没有统一的矩阵条件数估计接口。</w:t>
      </w:r>
    </w:p>
    <w:p>
      <w:pPr>
        <w:pStyle w:val="Heading4"/>
      </w:pPr>
      <w:bookmarkStart w:id="319" w:name="建议的改进-2"/>
      <w:r>
        <w:t xml:space="preserve">建议的改进</w:t>
      </w:r>
      <w:bookmarkEnd w:id="319"/>
    </w:p>
    <w:p>
      <w:pPr>
        <w:pStyle w:val="FirstParagraph"/>
      </w:pPr>
      <w:r>
        <w:t xml:space="preserve">优先级最高的三个扩展是：</w:t>
      </w:r>
    </w:p>
    <w:p>
      <w:pPr>
        <w:numPr>
          <w:ilvl w:val="0"/>
          <w:numId w:val="1122"/>
        </w:numPr>
        <w:pStyle w:val="Compact"/>
      </w:pPr>
      <w:r>
        <w:rPr>
          <w:rStyle w:val="VerbatimChar"/>
        </w:rPr>
        <w:t xml:space="preserve">diag_hermitian_matrix</w:t>
      </w:r>
      <w:r>
        <w:t xml:space="preserve">；</w:t>
      </w:r>
    </w:p>
    <w:p>
      <w:pPr>
        <w:numPr>
          <w:ilvl w:val="0"/>
          <w:numId w:val="1122"/>
        </w:numPr>
        <w:pStyle w:val="Compact"/>
      </w:pPr>
      <w:r>
        <w:rPr>
          <w:rStyle w:val="VerbatimChar"/>
        </w:rPr>
        <w:t xml:space="preserve">eig_sparse_symmetric</w:t>
      </w:r>
      <w:r>
        <w:t xml:space="preserve"> </w:t>
      </w:r>
      <w:r>
        <w:t xml:space="preserve">或 Lanczos 接口；</w:t>
      </w:r>
    </w:p>
    <w:p>
      <w:pPr>
        <w:numPr>
          <w:ilvl w:val="0"/>
          <w:numId w:val="1122"/>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20" w:name="对应源码-36"/>
      <w:r>
        <w:t xml:space="preserve">对应源码</w:t>
      </w:r>
      <w:bookmarkEnd w:id="320"/>
    </w:p>
    <w:p>
      <w:pPr>
        <w:numPr>
          <w:ilvl w:val="0"/>
          <w:numId w:val="1123"/>
        </w:numPr>
        <w:pStyle w:val="Compact"/>
      </w:pPr>
      <w:hyperlink r:id="rId32">
        <w:r>
          <w:rPr>
            <w:rStyle w:val="Hyperlink"/>
          </w:rPr>
          <w:t xml:space="preserve">src/mod_linear_algebra.f90</w:t>
        </w:r>
      </w:hyperlink>
    </w:p>
    <w:p>
      <w:pPr>
        <w:numPr>
          <w:ilvl w:val="0"/>
          <w:numId w:val="112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1" w:name="fft-与谱计算"/>
      <w:r>
        <w:t xml:space="preserve">15.5　FFT 与谱计算</w:t>
      </w:r>
      <w:bookmarkEnd w:id="321"/>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22" w:name="已有能力-3"/>
      <w:r>
        <w:t xml:space="preserve">已有能力</w:t>
      </w:r>
      <w:bookmarkEnd w:id="322"/>
    </w:p>
    <w:p>
      <w:pPr>
        <w:numPr>
          <w:ilvl w:val="0"/>
          <w:numId w:val="1124"/>
        </w:numPr>
        <w:pStyle w:val="Compact"/>
      </w:pPr>
      <w:r>
        <w:t xml:space="preserve">一维 FFT；</w:t>
      </w:r>
    </w:p>
    <w:p>
      <w:pPr>
        <w:numPr>
          <w:ilvl w:val="0"/>
          <w:numId w:val="1124"/>
        </w:numPr>
        <w:pStyle w:val="Compact"/>
      </w:pPr>
      <w:r>
        <w:t xml:space="preserve">二维 FFT；</w:t>
      </w:r>
    </w:p>
    <w:p>
      <w:pPr>
        <w:numPr>
          <w:ilvl w:val="0"/>
          <w:numId w:val="1124"/>
        </w:numPr>
        <w:pStyle w:val="Compact"/>
      </w:pPr>
      <w:r>
        <w:t xml:space="preserve">逆变换；</w:t>
      </w:r>
    </w:p>
    <w:p>
      <w:pPr>
        <w:numPr>
          <w:ilvl w:val="0"/>
          <w:numId w:val="1124"/>
        </w:numPr>
        <w:pStyle w:val="Compact"/>
      </w:pPr>
      <w:r>
        <w:t xml:space="preserve">非 2 的幂回退。</w:t>
      </w:r>
    </w:p>
    <w:p>
      <w:pPr>
        <w:pStyle w:val="Heading4"/>
      </w:pPr>
      <w:bookmarkStart w:id="323" w:name="已知限制-3"/>
      <w:r>
        <w:t xml:space="preserve">已知限制</w:t>
      </w:r>
      <w:bookmarkEnd w:id="323"/>
    </w:p>
    <w:p>
      <w:pPr>
        <w:numPr>
          <w:ilvl w:val="0"/>
          <w:numId w:val="1125"/>
        </w:numPr>
        <w:pStyle w:val="Compact"/>
      </w:pPr>
      <w:r>
        <w:t xml:space="preserve">没有原地/非原地统一接口；</w:t>
      </w:r>
    </w:p>
    <w:p>
      <w:pPr>
        <w:numPr>
          <w:ilvl w:val="0"/>
          <w:numId w:val="1125"/>
        </w:numPr>
        <w:pStyle w:val="Compact"/>
      </w:pPr>
      <w:r>
        <w:t xml:space="preserve">没有实数专用 FFT；</w:t>
      </w:r>
    </w:p>
    <w:p>
      <w:pPr>
        <w:numPr>
          <w:ilvl w:val="0"/>
          <w:numId w:val="1125"/>
        </w:numPr>
        <w:pStyle w:val="Compact"/>
      </w:pPr>
      <w:r>
        <w:t xml:space="preserve">没有批处理接口；</w:t>
      </w:r>
    </w:p>
    <w:p>
      <w:pPr>
        <w:numPr>
          <w:ilvl w:val="0"/>
          <w:numId w:val="1125"/>
        </w:numPr>
        <w:pStyle w:val="Compact"/>
      </w:pPr>
      <w:r>
        <w:t xml:space="preserve">没有多线程；</w:t>
      </w:r>
    </w:p>
    <w:p>
      <w:pPr>
        <w:numPr>
          <w:ilvl w:val="0"/>
          <w:numId w:val="1125"/>
        </w:numPr>
        <w:pStyle w:val="Compact"/>
      </w:pPr>
      <w:r>
        <w:t xml:space="preserve">没有显式的归一化约定说明；</w:t>
      </w:r>
    </w:p>
    <w:p>
      <w:pPr>
        <w:numPr>
          <w:ilvl w:val="0"/>
          <w:numId w:val="1125"/>
        </w:numPr>
        <w:pStyle w:val="Compact"/>
      </w:pPr>
      <w:r>
        <w:t xml:space="preserve">缺少与 NumPy FFT 的大规模对比测试。</w:t>
      </w:r>
    </w:p>
    <w:p>
      <w:pPr>
        <w:pStyle w:val="Heading4"/>
      </w:pPr>
      <w:bookmarkStart w:id="324" w:name="建议的测试"/>
      <w:r>
        <w:t xml:space="preserve">建议的测试</w:t>
      </w:r>
      <w:bookmarkEnd w:id="324"/>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25" w:name="dvr-与网格能力"/>
      <w:r>
        <w:t xml:space="preserve">15.6　DVR 与网格能力</w:t>
      </w:r>
      <w:bookmarkEnd w:id="325"/>
    </w:p>
    <w:p>
      <w:pPr>
        <w:pStyle w:val="FirstParagraph"/>
      </w:pPr>
      <w:r>
        <w:rPr>
          <w:rStyle w:val="VerbatimChar"/>
        </w:rPr>
        <w:t xml:space="preserve">mod_dvr_grid</w:t>
      </w:r>
      <w:r>
        <w:t xml:space="preserve"> </w:t>
      </w:r>
      <w:r>
        <w:t xml:space="preserve">提供一维 Sinc-DVR、Legendre-DVR 和 FGH。</w:t>
      </w:r>
    </w:p>
    <w:p>
      <w:pPr>
        <w:pStyle w:val="Heading4"/>
      </w:pPr>
      <w:bookmarkStart w:id="326" w:name="已有能力-4"/>
      <w:r>
        <w:t xml:space="preserve">已有能力</w:t>
      </w:r>
      <w:bookmarkEnd w:id="326"/>
    </w:p>
    <w:p>
      <w:pPr>
        <w:numPr>
          <w:ilvl w:val="0"/>
          <w:numId w:val="1126"/>
        </w:numPr>
        <w:pStyle w:val="Compact"/>
      </w:pPr>
      <w:r>
        <w:rPr>
          <w:rStyle w:val="VerbatimChar"/>
        </w:rPr>
        <w:t xml:space="preserve">dvr_sinc_init</w:t>
      </w:r>
      <w:r>
        <w:t xml:space="preserve">；</w:t>
      </w:r>
    </w:p>
    <w:p>
      <w:pPr>
        <w:numPr>
          <w:ilvl w:val="0"/>
          <w:numId w:val="1126"/>
        </w:numPr>
        <w:pStyle w:val="Compact"/>
      </w:pPr>
      <w:r>
        <w:rPr>
          <w:rStyle w:val="VerbatimChar"/>
        </w:rPr>
        <w:t xml:space="preserve">dvr_legendre_init</w:t>
      </w:r>
      <w:r>
        <w:t xml:space="preserve">；</w:t>
      </w:r>
    </w:p>
    <w:p>
      <w:pPr>
        <w:numPr>
          <w:ilvl w:val="0"/>
          <w:numId w:val="1126"/>
        </w:numPr>
        <w:pStyle w:val="Compact"/>
      </w:pPr>
      <w:r>
        <w:rPr>
          <w:rStyle w:val="VerbatimChar"/>
        </w:rPr>
        <w:t xml:space="preserve">fgh_solve_bound_states</w:t>
      </w:r>
      <w:r>
        <w:t xml:space="preserve">；</w:t>
      </w:r>
    </w:p>
    <w:p>
      <w:pPr>
        <w:numPr>
          <w:ilvl w:val="0"/>
          <w:numId w:val="1126"/>
        </w:numPr>
        <w:pStyle w:val="Compact"/>
      </w:pPr>
      <w:r>
        <w:rPr>
          <w:rStyle w:val="VerbatimChar"/>
        </w:rPr>
        <w:t xml:space="preserve">dvr_expectation_value</w:t>
      </w:r>
      <w:r>
        <w:t xml:space="preserve">；</w:t>
      </w:r>
    </w:p>
    <w:p>
      <w:pPr>
        <w:numPr>
          <w:ilvl w:val="0"/>
          <w:numId w:val="1126"/>
        </w:numPr>
        <w:pStyle w:val="Compact"/>
      </w:pPr>
      <w:r>
        <w:rPr>
          <w:rStyle w:val="VerbatimChar"/>
        </w:rPr>
        <w:t xml:space="preserve">dvr_matrix_element</w:t>
      </w:r>
      <w:r>
        <w:t xml:space="preserve">。</w:t>
      </w:r>
    </w:p>
    <w:p>
      <w:pPr>
        <w:pStyle w:val="Heading4"/>
      </w:pPr>
      <w:bookmarkStart w:id="327" w:name="已知限制-4"/>
      <w:r>
        <w:t xml:space="preserve">已知限制</w:t>
      </w:r>
      <w:bookmarkEnd w:id="327"/>
    </w:p>
    <w:p>
      <w:pPr>
        <w:numPr>
          <w:ilvl w:val="0"/>
          <w:numId w:val="1127"/>
        </w:numPr>
        <w:pStyle w:val="Compact"/>
      </w:pPr>
      <w:r>
        <w:t xml:space="preserve">只有一维 Sinc-DVR 和 Legendre-DVR；</w:t>
      </w:r>
    </w:p>
    <w:p>
      <w:pPr>
        <w:numPr>
          <w:ilvl w:val="0"/>
          <w:numId w:val="1127"/>
        </w:numPr>
        <w:pStyle w:val="Compact"/>
      </w:pPr>
      <w:r>
        <w:t xml:space="preserve">没有通用正交多项式工厂；</w:t>
      </w:r>
    </w:p>
    <w:p>
      <w:pPr>
        <w:numPr>
          <w:ilvl w:val="0"/>
          <w:numId w:val="1127"/>
        </w:numPr>
        <w:pStyle w:val="Compact"/>
      </w:pPr>
      <w:r>
        <w:t xml:space="preserve">没有多维张量积网格容器；</w:t>
      </w:r>
    </w:p>
    <w:p>
      <w:pPr>
        <w:numPr>
          <w:ilvl w:val="0"/>
          <w:numId w:val="1127"/>
        </w:numPr>
        <w:pStyle w:val="Compact"/>
      </w:pPr>
      <w:r>
        <w:t xml:space="preserve">没有非均匀网格；</w:t>
      </w:r>
    </w:p>
    <w:p>
      <w:pPr>
        <w:numPr>
          <w:ilvl w:val="0"/>
          <w:numId w:val="1127"/>
        </w:numPr>
        <w:pStyle w:val="Compact"/>
      </w:pPr>
      <w:r>
        <w:t xml:space="preserve">没有自适应网格；</w:t>
      </w:r>
    </w:p>
    <w:p>
      <w:pPr>
        <w:numPr>
          <w:ilvl w:val="0"/>
          <w:numId w:val="1127"/>
        </w:numPr>
        <w:pStyle w:val="Compact"/>
      </w:pPr>
      <w:r>
        <w:t xml:space="preserve">没有 DVR 基组与有限基组之间的显式变换接口。</w:t>
      </w:r>
    </w:p>
    <w:p>
      <w:pPr>
        <w:pStyle w:val="Heading4"/>
      </w:pPr>
      <w:bookmarkStart w:id="328" w:name="建议的改进-3"/>
      <w:r>
        <w:t xml:space="preserve">建议的改进</w:t>
      </w:r>
      <w:bookmarkEnd w:id="328"/>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8"/>
        </w:numPr>
        <w:pStyle w:val="Compact"/>
      </w:pPr>
      <w:r>
        <w:rPr>
          <w:rStyle w:val="VerbatimChar"/>
        </w:rPr>
        <w:t xml:space="preserve">sinc_grid_t</w:t>
      </w:r>
    </w:p>
    <w:p>
      <w:pPr>
        <w:numPr>
          <w:ilvl w:val="0"/>
          <w:numId w:val="1128"/>
        </w:numPr>
        <w:pStyle w:val="Compact"/>
      </w:pPr>
      <w:r>
        <w:rPr>
          <w:rStyle w:val="VerbatimChar"/>
        </w:rPr>
        <w:t xml:space="preserve">legendre_grid_t</w:t>
      </w:r>
    </w:p>
    <w:p>
      <w:pPr>
        <w:numPr>
          <w:ilvl w:val="0"/>
          <w:numId w:val="1128"/>
        </w:numPr>
        <w:pStyle w:val="Compact"/>
      </w:pPr>
      <w:r>
        <w:rPr>
          <w:rStyle w:val="VerbatimChar"/>
        </w:rPr>
        <w:t xml:space="preserve">hermite_grid_t</w:t>
      </w:r>
    </w:p>
    <w:p>
      <w:pPr>
        <w:numPr>
          <w:ilvl w:val="0"/>
          <w:numId w:val="1128"/>
        </w:numPr>
        <w:pStyle w:val="Compact"/>
      </w:pPr>
      <w:r>
        <w:rPr>
          <w:rStyle w:val="VerbatimChar"/>
        </w:rPr>
        <w:t xml:space="preserve">laguerre_grid_t</w:t>
      </w:r>
    </w:p>
    <w:p>
      <w:pPr>
        <w:numPr>
          <w:ilvl w:val="0"/>
          <w:numId w:val="1128"/>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29" w:name="对应源码-37"/>
      <w:r>
        <w:t xml:space="preserve">对应源码</w:t>
      </w:r>
      <w:bookmarkEnd w:id="329"/>
    </w:p>
    <w:p>
      <w:pPr>
        <w:numPr>
          <w:ilvl w:val="0"/>
          <w:numId w:val="1129"/>
        </w:numPr>
        <w:pStyle w:val="Compact"/>
      </w:pPr>
      <w:hyperlink r:id="rId28">
        <w:r>
          <w:rPr>
            <w:rStyle w:val="Hyperlink"/>
          </w:rPr>
          <w:t xml:space="preserve">src/mod_dvr_grid.f90</w:t>
        </w:r>
      </w:hyperlink>
    </w:p>
    <w:p>
      <w:pPr>
        <w:numPr>
          <w:ilvl w:val="0"/>
          <w:numId w:val="112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0" w:name="插值与势能面预处理"/>
      <w:r>
        <w:t xml:space="preserve">15.7　插值与势能面预处理</w:t>
      </w:r>
      <w:bookmarkEnd w:id="330"/>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31" w:name="已有能力-5"/>
      <w:r>
        <w:t xml:space="preserve">已有能力</w:t>
      </w:r>
      <w:bookmarkEnd w:id="331"/>
    </w:p>
    <w:p>
      <w:pPr>
        <w:numPr>
          <w:ilvl w:val="0"/>
          <w:numId w:val="1130"/>
        </w:numPr>
        <w:pStyle w:val="Compact"/>
      </w:pPr>
      <w:r>
        <w:t xml:space="preserve">自然边界三次样条；</w:t>
      </w:r>
    </w:p>
    <w:p>
      <w:pPr>
        <w:numPr>
          <w:ilvl w:val="0"/>
          <w:numId w:val="1130"/>
        </w:numPr>
        <w:pStyle w:val="Compact"/>
      </w:pPr>
      <w:r>
        <w:t xml:space="preserve">固定一阶导数边界；</w:t>
      </w:r>
    </w:p>
    <w:p>
      <w:pPr>
        <w:numPr>
          <w:ilvl w:val="0"/>
          <w:numId w:val="1130"/>
        </w:numPr>
        <w:pStyle w:val="Compact"/>
      </w:pPr>
      <w:r>
        <w:t xml:space="preserve">一阶导数和二阶导数；</w:t>
      </w:r>
    </w:p>
    <w:p>
      <w:pPr>
        <w:numPr>
          <w:ilvl w:val="0"/>
          <w:numId w:val="1130"/>
        </w:numPr>
        <w:pStyle w:val="Compact"/>
      </w:pPr>
      <w:r>
        <w:t xml:space="preserve">势能面插值到网格；</w:t>
      </w:r>
    </w:p>
    <w:p>
      <w:pPr>
        <w:numPr>
          <w:ilvl w:val="0"/>
          <w:numId w:val="1130"/>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32" w:name="已知限制-5"/>
      <w:r>
        <w:t xml:space="preserve">已知限制</w:t>
      </w:r>
      <w:bookmarkEnd w:id="332"/>
    </w:p>
    <w:p>
      <w:pPr>
        <w:numPr>
          <w:ilvl w:val="0"/>
          <w:numId w:val="1131"/>
        </w:numPr>
        <w:pStyle w:val="Compact"/>
      </w:pPr>
      <w:r>
        <w:t xml:space="preserve">只支持一维；</w:t>
      </w:r>
    </w:p>
    <w:p>
      <w:pPr>
        <w:numPr>
          <w:ilvl w:val="0"/>
          <w:numId w:val="1131"/>
        </w:numPr>
        <w:pStyle w:val="Compact"/>
      </w:pPr>
      <w:r>
        <w:t xml:space="preserve">没有二维或三维张量样条；</w:t>
      </w:r>
    </w:p>
    <w:p>
      <w:pPr>
        <w:numPr>
          <w:ilvl w:val="0"/>
          <w:numId w:val="1131"/>
        </w:numPr>
        <w:pStyle w:val="Compact"/>
      </w:pPr>
      <w:r>
        <w:t xml:space="preserve">没有单调性约束；</w:t>
      </w:r>
    </w:p>
    <w:p>
      <w:pPr>
        <w:numPr>
          <w:ilvl w:val="0"/>
          <w:numId w:val="1131"/>
        </w:numPr>
        <w:pStyle w:val="Compact"/>
      </w:pPr>
      <w:r>
        <w:t xml:space="preserve">没有自动外推不确定性估计；</w:t>
      </w:r>
    </w:p>
    <w:p>
      <w:pPr>
        <w:numPr>
          <w:ilvl w:val="0"/>
          <w:numId w:val="1131"/>
        </w:numPr>
        <w:pStyle w:val="Compact"/>
      </w:pPr>
      <w:r>
        <w:t xml:space="preserve">没有对剧烈势能变化的局部加密。</w:t>
      </w:r>
    </w:p>
    <w:p>
      <w:pPr>
        <w:pStyle w:val="Heading4"/>
      </w:pPr>
      <w:bookmarkStart w:id="333" w:name="建议的改进-4"/>
      <w:r>
        <w:t xml:space="preserve">建议的改进</w:t>
      </w:r>
      <w:bookmarkEnd w:id="333"/>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34" w:name="对应源码-38"/>
      <w:r>
        <w:t xml:space="preserve">对应源码</w:t>
      </w:r>
      <w:bookmarkEnd w:id="334"/>
    </w:p>
    <w:p>
      <w:pPr>
        <w:numPr>
          <w:ilvl w:val="0"/>
          <w:numId w:val="1132"/>
        </w:numPr>
        <w:pStyle w:val="Compact"/>
      </w:pPr>
      <w:hyperlink r:id="rId335">
        <w:r>
          <w:rPr>
            <w:rStyle w:val="Hyperlink"/>
          </w:rPr>
          <w:t xml:space="preserve">src/mod_interpolation.f90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7" w:name="数据-io"/>
      <w:r>
        <w:t xml:space="preserve">15.8　数据 I/O</w:t>
      </w:r>
      <w:bookmarkEnd w:id="337"/>
    </w:p>
    <w:p>
      <w:pPr>
        <w:pStyle w:val="FirstParagraph"/>
      </w:pPr>
      <w:r>
        <w:rPr>
          <w:rStyle w:val="VerbatimChar"/>
        </w:rPr>
        <w:t xml:space="preserve">mod_io_utils</w:t>
      </w:r>
      <w:r>
        <w:t xml:space="preserve"> </w:t>
      </w:r>
      <w:r>
        <w:t xml:space="preserve">提供文本表和矩阵输出。</w:t>
      </w:r>
    </w:p>
    <w:p>
      <w:pPr>
        <w:pStyle w:val="Heading4"/>
      </w:pPr>
      <w:bookmarkStart w:id="338" w:name="已有能力-6"/>
      <w:r>
        <w:t xml:space="preserve">已有能力</w:t>
      </w:r>
      <w:bookmarkEnd w:id="338"/>
    </w:p>
    <w:p>
      <w:pPr>
        <w:numPr>
          <w:ilvl w:val="0"/>
          <w:numId w:val="1133"/>
        </w:numPr>
        <w:pStyle w:val="Compact"/>
      </w:pPr>
      <w:r>
        <w:rPr>
          <w:rStyle w:val="VerbatimChar"/>
        </w:rPr>
        <w:t xml:space="preserve">save_data_table_1d</w:t>
      </w:r>
      <w:r>
        <w:t xml:space="preserve">；</w:t>
      </w:r>
    </w:p>
    <w:p>
      <w:pPr>
        <w:numPr>
          <w:ilvl w:val="0"/>
          <w:numId w:val="1133"/>
        </w:numPr>
        <w:pStyle w:val="Compact"/>
      </w:pPr>
      <w:r>
        <w:rPr>
          <w:rStyle w:val="VerbatimChar"/>
        </w:rPr>
        <w:t xml:space="preserve">save_data_table_2d</w:t>
      </w:r>
      <w:r>
        <w:t xml:space="preserve">；</w:t>
      </w:r>
    </w:p>
    <w:p>
      <w:pPr>
        <w:numPr>
          <w:ilvl w:val="0"/>
          <w:numId w:val="1133"/>
        </w:numPr>
        <w:pStyle w:val="Compact"/>
      </w:pPr>
      <w:r>
        <w:rPr>
          <w:rStyle w:val="VerbatimChar"/>
        </w:rPr>
        <w:t xml:space="preserve">save_matrix_dat</w:t>
      </w:r>
      <w:r>
        <w:t xml:space="preserve">；</w:t>
      </w:r>
    </w:p>
    <w:p>
      <w:pPr>
        <w:numPr>
          <w:ilvl w:val="0"/>
          <w:numId w:val="1133"/>
        </w:numPr>
        <w:pStyle w:val="Compact"/>
      </w:pPr>
      <w:r>
        <w:t xml:space="preserve">进度条和横幅。</w:t>
      </w:r>
    </w:p>
    <w:p>
      <w:pPr>
        <w:pStyle w:val="Heading4"/>
      </w:pPr>
      <w:bookmarkStart w:id="339" w:name="已知限制-6"/>
      <w:r>
        <w:t xml:space="preserve">已知限制</w:t>
      </w:r>
      <w:bookmarkEnd w:id="339"/>
    </w:p>
    <w:p>
      <w:pPr>
        <w:numPr>
          <w:ilvl w:val="0"/>
          <w:numId w:val="1134"/>
        </w:numPr>
        <w:pStyle w:val="Compact"/>
      </w:pPr>
      <w:r>
        <w:t xml:space="preserve">只有文本格式；</w:t>
      </w:r>
    </w:p>
    <w:p>
      <w:pPr>
        <w:numPr>
          <w:ilvl w:val="0"/>
          <w:numId w:val="1134"/>
        </w:numPr>
        <w:pStyle w:val="Compact"/>
      </w:pPr>
      <w:r>
        <w:t xml:space="preserve">没有二进制格式；</w:t>
      </w:r>
    </w:p>
    <w:p>
      <w:pPr>
        <w:numPr>
          <w:ilvl w:val="0"/>
          <w:numId w:val="1134"/>
        </w:numPr>
        <w:pStyle w:val="Compact"/>
      </w:pPr>
      <w:r>
        <w:t xml:space="preserve">没有 HDF5/NetCDF；</w:t>
      </w:r>
    </w:p>
    <w:p>
      <w:pPr>
        <w:numPr>
          <w:ilvl w:val="0"/>
          <w:numId w:val="1134"/>
        </w:numPr>
        <w:pStyle w:val="Compact"/>
      </w:pPr>
      <w:r>
        <w:t xml:space="preserve">没有元数据标准；</w:t>
      </w:r>
    </w:p>
    <w:p>
      <w:pPr>
        <w:numPr>
          <w:ilvl w:val="0"/>
          <w:numId w:val="1134"/>
        </w:numPr>
        <w:pStyle w:val="Compact"/>
      </w:pPr>
      <w:r>
        <w:t xml:space="preserve">没有自动单位记录；</w:t>
      </w:r>
    </w:p>
    <w:p>
      <w:pPr>
        <w:numPr>
          <w:ilvl w:val="0"/>
          <w:numId w:val="1134"/>
        </w:numPr>
        <w:pStyle w:val="Compact"/>
      </w:pPr>
      <w:r>
        <w:t xml:space="preserve">没有数据版本号；</w:t>
      </w:r>
    </w:p>
    <w:p>
      <w:pPr>
        <w:numPr>
          <w:ilvl w:val="0"/>
          <w:numId w:val="1134"/>
        </w:numPr>
        <w:pStyle w:val="Compact"/>
      </w:pPr>
      <w:r>
        <w:t xml:space="preserve">没有异常安全的文件打开/关闭封装。</w:t>
      </w:r>
    </w:p>
    <w:p>
      <w:pPr>
        <w:pStyle w:val="Heading4"/>
      </w:pPr>
      <w:bookmarkStart w:id="340" w:name="建议的改进-5"/>
      <w:r>
        <w:t xml:space="preserve">建议的改进</w:t>
      </w:r>
      <w:bookmarkEnd w:id="340"/>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41" w:name="对应源码-39"/>
      <w:r>
        <w:t xml:space="preserve">对应源码</w:t>
      </w:r>
      <w:bookmarkEnd w:id="341"/>
    </w:p>
    <w:p>
      <w:pPr>
        <w:numPr>
          <w:ilvl w:val="0"/>
          <w:numId w:val="1135"/>
        </w:numPr>
        <w:pStyle w:val="Compact"/>
      </w:pPr>
      <w:hyperlink r:id="rId342">
        <w:r>
          <w:rPr>
            <w:rStyle w:val="Hyperlink"/>
          </w:rPr>
          <w:t xml:space="preserve">src/mod_io_utils.f90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4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4" w:name="测试与构建能力"/>
      <w:r>
        <w:t xml:space="preserve">15.9　测试与构建能力</w:t>
      </w:r>
      <w:bookmarkEnd w:id="344"/>
    </w:p>
    <w:p>
      <w:pPr>
        <w:pStyle w:val="FirstParagraph"/>
      </w:pPr>
      <w:r>
        <w:t xml:space="preserve">项目当前有自实现测试和三套构建入口。</w:t>
      </w:r>
    </w:p>
    <w:p>
      <w:pPr>
        <w:pStyle w:val="Heading4"/>
      </w:pPr>
      <w:bookmarkStart w:id="345" w:name="已有能力-7"/>
      <w:r>
        <w:t xml:space="preserve">已有能力</w:t>
      </w:r>
      <w:bookmarkEnd w:id="345"/>
    </w:p>
    <w:p>
      <w:pPr>
        <w:numPr>
          <w:ilvl w:val="0"/>
          <w:numId w:val="1136"/>
        </w:numPr>
        <w:pStyle w:val="Compact"/>
      </w:pPr>
      <w:r>
        <w:t xml:space="preserve">41 个 Fortran 测试程序；</w:t>
      </w:r>
    </w:p>
    <w:p>
      <w:pPr>
        <w:numPr>
          <w:ilvl w:val="0"/>
          <w:numId w:val="1136"/>
        </w:numPr>
        <w:pStyle w:val="Compact"/>
      </w:pPr>
      <w:r>
        <w:t xml:space="preserve">36 个物理示例；</w:t>
      </w:r>
    </w:p>
    <w:p>
      <w:pPr>
        <w:numPr>
          <w:ilvl w:val="0"/>
          <w:numId w:val="1136"/>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6"/>
        </w:numPr>
        <w:pStyle w:val="Compact"/>
      </w:pPr>
      <w:r>
        <w:t xml:space="preserve">GitHub Actions CI；</w:t>
      </w:r>
    </w:p>
    <w:p>
      <w:pPr>
        <w:numPr>
          <w:ilvl w:val="0"/>
          <w:numId w:val="1136"/>
        </w:numPr>
        <w:pStyle w:val="Compact"/>
      </w:pPr>
      <w:r>
        <w:t xml:space="preserve">Python 交叉验证。</w:t>
      </w:r>
    </w:p>
    <w:p>
      <w:pPr>
        <w:pStyle w:val="Heading4"/>
      </w:pPr>
      <w:bookmarkStart w:id="346" w:name="已知限制-7"/>
      <w:r>
        <w:t xml:space="preserve">已知限制</w:t>
      </w:r>
      <w:bookmarkEnd w:id="346"/>
    </w:p>
    <w:p>
      <w:pPr>
        <w:numPr>
          <w:ilvl w:val="0"/>
          <w:numId w:val="1137"/>
        </w:numPr>
        <w:pStyle w:val="Compact"/>
      </w:pPr>
      <w:r>
        <w:t xml:space="preserve">没有统一断言库；</w:t>
      </w:r>
    </w:p>
    <w:p>
      <w:pPr>
        <w:numPr>
          <w:ilvl w:val="0"/>
          <w:numId w:val="1137"/>
        </w:numPr>
        <w:pStyle w:val="Compact"/>
      </w:pPr>
      <w:r>
        <w:t xml:space="preserve">没有测试覆盖率统计；</w:t>
      </w:r>
    </w:p>
    <w:p>
      <w:pPr>
        <w:numPr>
          <w:ilvl w:val="0"/>
          <w:numId w:val="1137"/>
        </w:numPr>
        <w:pStyle w:val="Compact"/>
      </w:pPr>
      <w:r>
        <w:t xml:space="preserve">没有基准测试；</w:t>
      </w:r>
    </w:p>
    <w:p>
      <w:pPr>
        <w:numPr>
          <w:ilvl w:val="0"/>
          <w:numId w:val="1137"/>
        </w:numPr>
        <w:pStyle w:val="Compact"/>
      </w:pPr>
      <w:r>
        <w:t xml:space="preserve">没有数值回归阈值管理；</w:t>
      </w:r>
    </w:p>
    <w:p>
      <w:pPr>
        <w:numPr>
          <w:ilvl w:val="0"/>
          <w:numId w:val="1137"/>
        </w:numPr>
        <w:pStyle w:val="Compact"/>
      </w:pPr>
      <w:r>
        <w:t xml:space="preserve">CI 缺少多维编译器矩阵；</w:t>
      </w:r>
    </w:p>
    <w:p>
      <w:pPr>
        <w:numPr>
          <w:ilvl w:val="0"/>
          <w:numId w:val="1137"/>
        </w:numPr>
        <w:pStyle w:val="Compact"/>
      </w:pPr>
      <w:r>
        <w:t xml:space="preserve">缺少自动生成 API 文档。</w:t>
      </w:r>
    </w:p>
    <w:p>
      <w:pPr>
        <w:pStyle w:val="Heading4"/>
      </w:pPr>
      <w:bookmarkStart w:id="347" w:name="建议的断言接口"/>
      <w:r>
        <w:t xml:space="preserve">建议的断言接口</w:t>
      </w:r>
      <w:bookmarkEnd w:id="347"/>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48" w:name="对应源码-40"/>
      <w:r>
        <w:t xml:space="preserve">对应源码</w:t>
      </w:r>
      <w:bookmarkEnd w:id="348"/>
    </w:p>
    <w:p>
      <w:pPr>
        <w:numPr>
          <w:ilvl w:val="0"/>
          <w:numId w:val="1138"/>
        </w:numPr>
        <w:pStyle w:val="Compact"/>
      </w:pPr>
      <w:hyperlink r:id="rId168">
        <w:r>
          <w:rPr>
            <w:rStyle w:val="Hyperlink"/>
          </w:rPr>
          <w:t xml:space="preserve">tests/run_all_tests.sh</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39"/>
        </w:numPr>
      </w:pPr>
      <w:hyperlink r:id="rId161">
        <w:r>
          <w:rPr>
            <w:rStyle w:val="Hyperlink"/>
          </w:rPr>
          <w:t xml:space="preserve">fpm.toml</w:t>
        </w:r>
      </w:hyperlink>
    </w:p>
    <w:p>
      <w:pPr>
        <w:numPr>
          <w:ilvl w:val="0"/>
          <w:numId w:val="113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9" w:name="基础能力缺口汇总"/>
      <w:r>
        <w:t xml:space="preserve">15.10　基础能力缺口汇总</w:t>
      </w:r>
      <w:bookmarkEnd w:id="349"/>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50" w:name="最小扩展路线"/>
      <w:r>
        <w:t xml:space="preserve">15.11　最小扩展路线</w:t>
      </w:r>
      <w:bookmarkEnd w:id="350"/>
    </w:p>
    <w:p>
      <w:pPr>
        <w:numPr>
          <w:ilvl w:val="0"/>
          <w:numId w:val="1140"/>
        </w:numPr>
        <w:pStyle w:val="Compact"/>
      </w:pPr>
      <w:r>
        <w:t xml:space="preserve">增加</w:t>
      </w:r>
      <w:r>
        <w:t xml:space="preserve"> </w:t>
      </w:r>
      <w:r>
        <w:rPr>
          <w:rStyle w:val="VerbatimChar"/>
        </w:rPr>
        <w:t xml:space="preserve">diag_hermitian_matrix</w:t>
      </w:r>
      <w:r>
        <w:t xml:space="preserve">；</w:t>
      </w:r>
    </w:p>
    <w:p>
      <w:pPr>
        <w:numPr>
          <w:ilvl w:val="0"/>
          <w:numId w:val="1140"/>
        </w:numPr>
        <w:pStyle w:val="Compact"/>
      </w:pPr>
      <w:r>
        <w:t xml:space="preserve">增加稀疏对称本征求解；</w:t>
      </w:r>
    </w:p>
    <w:p>
      <w:pPr>
        <w:numPr>
          <w:ilvl w:val="0"/>
          <w:numId w:val="1140"/>
        </w:numPr>
        <w:pStyle w:val="Compact"/>
      </w:pPr>
      <w:r>
        <w:t xml:space="preserve">增加二维样条；</w:t>
      </w:r>
    </w:p>
    <w:p>
      <w:pPr>
        <w:numPr>
          <w:ilvl w:val="0"/>
          <w:numId w:val="1140"/>
        </w:numPr>
        <w:pStyle w:val="Compact"/>
      </w:pPr>
      <w:r>
        <w:t xml:space="preserve">增加 JSON/TOML 实验记录；</w:t>
      </w:r>
    </w:p>
    <w:p>
      <w:pPr>
        <w:numPr>
          <w:ilvl w:val="0"/>
          <w:numId w:val="1140"/>
        </w:numPr>
        <w:pStyle w:val="Compact"/>
      </w:pPr>
      <w:r>
        <w:t xml:space="preserve">增加统一断言库；</w:t>
      </w:r>
    </w:p>
    <w:p>
      <w:pPr>
        <w:numPr>
          <w:ilvl w:val="0"/>
          <w:numId w:val="1140"/>
        </w:numPr>
        <w:pStyle w:val="Compact"/>
      </w:pPr>
      <w:r>
        <w:t xml:space="preserve">增加 OpenMP 版本的 FFT 和矩阵乘法；</w:t>
      </w:r>
    </w:p>
    <w:p>
      <w:pPr>
        <w:numPr>
          <w:ilvl w:val="0"/>
          <w:numId w:val="1140"/>
        </w:numPr>
        <w:pStyle w:val="Compact"/>
      </w:pPr>
      <w:r>
        <w:t xml:space="preserve">增加基准脚本；</w:t>
      </w:r>
    </w:p>
    <w:p>
      <w:pPr>
        <w:numPr>
          <w:ilvl w:val="0"/>
          <w:numId w:val="1140"/>
        </w:numPr>
        <w:pStyle w:val="Compact"/>
      </w:pPr>
      <w:r>
        <w:t xml:space="preserve">为每个基础模块增加收敛性测试。</w:t>
      </w:r>
    </w:p>
    <w:p>
      <w:pPr>
        <w:pStyle w:val="Heading3"/>
      </w:pPr>
      <w:bookmarkStart w:id="351" w:name="参考文献-6"/>
      <w:r>
        <w:t xml:space="preserve">15.12　参考文献</w:t>
      </w:r>
      <w:bookmarkEnd w:id="351"/>
    </w:p>
    <w:p>
      <w:pPr>
        <w:numPr>
          <w:ilvl w:val="0"/>
          <w:numId w:val="1141"/>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1"/>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1"/>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1"/>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52" w:name="第16章-理论核查记录"/>
      <w:r>
        <w:t xml:space="preserve">第16章　理论核查记录</w:t>
      </w:r>
      <w:bookmarkEnd w:id="352"/>
    </w:p>
    <w:p>
      <w:pPr>
        <w:pStyle w:val="Heading3"/>
      </w:pPr>
      <w:bookmarkStart w:id="353" w:name="核查方法"/>
      <w:r>
        <w:t xml:space="preserve">16.1　核查方法</w:t>
      </w:r>
      <w:bookmarkEnd w:id="353"/>
    </w:p>
    <w:p>
      <w:pPr>
        <w:pStyle w:val="FirstParagraph"/>
      </w:pPr>
      <w:r>
        <w:t xml:space="preserve">本版对书稿中的关键推导做了三类核查：</w:t>
      </w:r>
    </w:p>
    <w:p>
      <w:pPr>
        <w:numPr>
          <w:ilvl w:val="0"/>
          <w:numId w:val="1142"/>
        </w:numPr>
        <w:pStyle w:val="Compact"/>
      </w:pPr>
      <w:r>
        <w:rPr>
          <w:b/>
        </w:rPr>
        <w:t xml:space="preserve">代数核查</w:t>
      </w:r>
      <w:r>
        <w:t xml:space="preserve">：选择定则、幺正性、守恒量、矩阵对称性和渐近边界条件。</w:t>
      </w:r>
    </w:p>
    <w:p>
      <w:pPr>
        <w:numPr>
          <w:ilvl w:val="0"/>
          <w:numId w:val="1142"/>
        </w:numPr>
        <w:pStyle w:val="Compact"/>
      </w:pPr>
      <w:r>
        <w:rPr>
          <w:b/>
        </w:rPr>
        <w:t xml:space="preserve">解析极限核查</w:t>
      </w:r>
      <w:r>
        <w:t xml:space="preserve">：刚转子、Morse 振子、自由波包、二能级脉冲、零能散射和有效力程展开。</w:t>
      </w:r>
    </w:p>
    <w:p>
      <w:pPr>
        <w:numPr>
          <w:ilvl w:val="0"/>
          <w:numId w:val="1142"/>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54" w:name="已修正的错误"/>
      <w:r>
        <w:t xml:space="preserve">16.2　已修正的错误</w:t>
      </w:r>
      <w:bookmarkEnd w:id="35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55" w:name="复核通过的核心结果"/>
      <w:r>
        <w:t xml:space="preserve">16.3　复核通过的核心结果</w:t>
      </w:r>
      <w:bookmarkEnd w:id="355"/>
    </w:p>
    <w:p>
      <w:pPr>
        <w:pStyle w:val="FirstParagraph"/>
      </w:pPr>
      <w:r>
        <w:t xml:space="preserve">以下推导经独立代数检查或数值验收后确认正确：</w:t>
      </w:r>
    </w:p>
    <w:p>
      <w:pPr>
        <w:numPr>
          <w:ilvl w:val="0"/>
          <w:numId w:val="1143"/>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3"/>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3"/>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3"/>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3"/>
        </w:numPr>
        <w:pStyle w:val="Compact"/>
      </w:pPr>
      <w:r>
        <w:t xml:space="preserve">Lindblad 主方程及其迹守恒、厄米性和完全正定性；</w:t>
      </w:r>
    </w:p>
    <w:p>
      <w:pPr>
        <w:numPr>
          <w:ilvl w:val="0"/>
          <w:numId w:val="1143"/>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3"/>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3"/>
        </w:numPr>
        <w:pStyle w:val="Compact"/>
      </w:pPr>
      <w:r>
        <w:t xml:space="preserve">FSSH 最少开关跳跃概率和动量重标定公式；</w:t>
      </w:r>
    </w:p>
    <w:p>
      <w:pPr>
        <w:numPr>
          <w:ilvl w:val="0"/>
          <w:numId w:val="1143"/>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56" w:name="数值验收"/>
      <w:r>
        <w:t xml:space="preserve">16.4　数值验收</w:t>
      </w:r>
      <w:bookmarkEnd w:id="356"/>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4"/>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4"/>
        </w:numPr>
        <w:pStyle w:val="Compact"/>
      </w:pPr>
      <w:r>
        <w:t xml:space="preserve">全库 41 个测试程序、367 项断言全部通过。</w:t>
      </w:r>
    </w:p>
    <w:p>
      <w:pPr>
        <w:pStyle w:val="FirstParagraph"/>
      </w:pPr>
      <w:r>
        <w:t xml:space="preserve">该修正不改变 Sinc-DVR/FGH 的既有结果，只修正 Gauss-Legendre 角向 DVR 的 (J^2) 矩阵。</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160" Target="media/rId160.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250" Target="media/rId250.png" /><Relationship Type="http://schemas.openxmlformats.org/officeDocument/2006/relationships/image" Id="rId263" Target="media/rId263.png" /><Relationship Type="http://schemas.openxmlformats.org/officeDocument/2006/relationships/image" Id="rId162" Target="media/rId162.png" /><Relationship Type="http://schemas.openxmlformats.org/officeDocument/2006/relationships/image" Id="rId81" Target="media/rId81.png" /><Relationship Type="http://schemas.openxmlformats.org/officeDocument/2006/relationships/image" Id="rId178" Target="media/rId17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51" Target="media/rId51.png" /><Relationship Type="http://schemas.openxmlformats.org/officeDocument/2006/relationships/image" Id="rId336" Target="media/rId336.png" /><Relationship Type="http://schemas.openxmlformats.org/officeDocument/2006/relationships/image" Id="rId343" Target="media/rId343.png" /><Relationship Type="http://schemas.openxmlformats.org/officeDocument/2006/relationships/image" Id="rId33" Target="media/rId33.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47" Target="media/rId147.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50" Target="media/rId150.png" /><Relationship Type="http://schemas.openxmlformats.org/officeDocument/2006/relationships/image" Id="rId141" Target="media/rId141.png" /><Relationship Type="http://schemas.openxmlformats.org/officeDocument/2006/relationships/image" Id="rId128" Target="media/rId128.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9" Target="media/rId169.png" /><Relationship Type="http://schemas.openxmlformats.org/officeDocument/2006/relationships/image" Id="rId171" Target="media/rId171.png" /><Relationship Type="http://schemas.openxmlformats.org/officeDocument/2006/relationships/image" Id="rId256" Target="media/rId256.png" /><Relationship Type="http://schemas.openxmlformats.org/officeDocument/2006/relationships/image" Id="rId121" Target="media/rId121.png" /><Relationship Type="http://schemas.openxmlformats.org/officeDocument/2006/relationships/image" Id="rId173" Target="media/rId173.png" /><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35" Target="https://github.com/l1Ha/QuantumGeneralModule/blob/main/src/mod_interpolation.f90" TargetMode="External" /><Relationship Type="http://schemas.openxmlformats.org/officeDocument/2006/relationships/hyperlink" Id="rId34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35" Target="https://github.com/l1Ha/QuantumGeneralModule/blob/main/src/mod_interpolation.f90" TargetMode="External" /><Relationship Type="http://schemas.openxmlformats.org/officeDocument/2006/relationships/hyperlink" Id="rId342"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2026-10-01T10:42:10Z</dcterms:created>
  <dcterms:modified xsi:type="dcterms:W3CDTF">2026-10-01T10:42:10Z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