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png" ContentType="image/png"/>
  <Override PartName="/word/media/rId86.png" ContentType="image/png"/>
  <Override PartName="/word/media/rId148.png" ContentType="image/png"/>
  <Override PartName="/word/media/rId130.png" ContentType="image/png"/>
  <Override PartName="/word/media/rId133.png" ContentType="image/png"/>
  <Override PartName="/word/media/rId141.png" ContentType="image/png"/>
  <Override PartName="/word/media/rId257.png" ContentType="image/png"/>
  <Override PartName="/word/media/rId383.png" ContentType="image/png"/>
  <Override PartName="/word/media/rId404.png" ContentType="image/png"/>
  <Override PartName="/word/media/rId169.png" ContentType="image/png"/>
  <Override PartName="/word/media/rId280.png" ContentType="image/png"/>
  <Override PartName="/word/media/rId165.png" ContentType="image/png"/>
  <Override PartName="/word/media/rId278.png" ContentType="image/png"/>
  <Override PartName="/word/media/rId235.png" ContentType="image/png"/>
  <Override PartName="/word/media/rId242.png" ContentType="image/png"/>
  <Override PartName="/word/media/rId249.png" ContentType="image/png"/>
  <Override PartName="/word/media/rId256.png" ContentType="image/png"/>
  <Override PartName="/word/media/rId270.png" ContentType="image/png"/>
  <Override PartName="/word/media/rId167.png" ContentType="image/png"/>
  <Override PartName="/word/media/rId397.png" ContentType="image/png"/>
  <Override PartName="/word/media/rId381.png" ContentType="image/png"/>
  <Override PartName="/word/media/rId394.png" ContentType="image/png"/>
  <Override PartName="/word/media/rId403.png" ContentType="image/png"/>
  <Override PartName="/word/media/rId400.png" ContentType="image/png"/>
  <Override PartName="/word/media/rId81.png" ContentType="image/png"/>
  <Override PartName="/word/media/rId183.png" ContentType="image/png"/>
  <Override PartName="/word/media/rId22.png" ContentType="image/png"/>
  <Override PartName="/word/media/rId100.png" ContentType="image/png"/>
  <Override PartName="/word/media/rId104.png" ContentType="image/png"/>
  <Override PartName="/word/media/rId58.png" ContentType="image/png"/>
  <Override PartName="/word/media/rId29.png" ContentType="image/png"/>
  <Override PartName="/word/media/rId140.png" ContentType="image/png"/>
  <Override PartName="/word/media/rId51.png" ContentType="image/png"/>
  <Override PartName="/word/media/rId353.png" ContentType="image/png"/>
  <Override PartName="/word/media/rId360.png" ContentType="image/png"/>
  <Override PartName="/word/media/rId33.png" ContentType="image/png"/>
  <Override PartName="/word/media/rId112.png" ContentType="image/png"/>
  <Override PartName="/word/media/rId117.png" ContentType="image/png"/>
  <Override PartName="/word/media/rId152.png" ContentType="image/png"/>
  <Override PartName="/word/media/rId389.png" ContentType="image/png"/>
  <Override PartName="/word/media/rId54.png" ContentType="image/png"/>
  <Override PartName="/word/media/rId410.png" ContentType="image/png"/>
  <Override PartName="/word/media/rId412.png" ContentType="image/png"/>
  <Override PartName="/word/media/rId40.png" ContentType="image/png"/>
  <Override PartName="/word/media/rId155.png" ContentType="image/png"/>
  <Override PartName="/word/media/rId145.png" ContentType="image/png"/>
  <Override PartName="/word/media/rId411.png" ContentType="image/png"/>
  <Override PartName="/word/media/rId129.png" ContentType="image/png"/>
  <Override PartName="/word/media/rId48.png" ContentType="image/png"/>
  <Override PartName="/word/media/rId36.png" ContentType="image/png"/>
  <Override PartName="/word/media/rId174.png" ContentType="image/png"/>
  <Override PartName="/word/media/rId176.png" ContentType="image/png"/>
  <Override PartName="/word/media/rId263.png" ContentType="image/png"/>
  <Override PartName="/word/media/rId122.png" ContentType="image/png"/>
  <Override PartName="/word/media/rId17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9"/>
        </w:numPr>
        <w:pStyle w:val="Compact"/>
      </w:pPr>
      <w:hyperlink r:id="rId80">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CaptionedFigure"/>
      </w:pPr>
      <w:r>
        <w:drawing>
          <wp:inline>
            <wp:extent cx="4319999" cy="2995199"/>
            <wp:effectExtent b="0" l="0" r="0" t="0"/>
            <wp:docPr descr="图 6.1：变换极限高斯激光脉冲（800 nm，15 fs FWHM）与正色散线性啁啾激光脉冲（\mathrm{GDD}=40\ \mathrm{fs}^2）的时域瞬时载波电场 E(t) 与包络 F(t) 对比。" title="" id="1" name="Picture"/>
            <a:graphic>
              <a:graphicData uri="http://schemas.openxmlformats.org/drawingml/2006/picture">
                <pic:pic>
                  <pic:nvPicPr>
                    <pic:cNvPr descr="figures/fig02_ultrafast_pulses.png" id="0" name="Picture"/>
                    <pic:cNvPicPr>
                      <a:picLocks noChangeArrowheads="1" noChangeAspect="1"/>
                    </pic:cNvPicPr>
                  </pic:nvPicPr>
                  <pic:blipFill>
                    <a:blip r:embed="rId86"/>
                    <a:stretch>
                      <a:fillRect/>
                    </a:stretch>
                  </pic:blipFill>
                  <pic:spPr bwMode="auto">
                    <a:xfrm>
                      <a:off x="0" y="0"/>
                      <a:ext cx="4319999" cy="2995199"/>
                    </a:xfrm>
                    <a:prstGeom prst="rect">
                      <a:avLst/>
                    </a:prstGeom>
                    <a:noFill/>
                    <a:ln w="9525">
                      <a:noFill/>
                      <a:headEnd/>
                      <a:tailEnd/>
                    </a:ln>
                  </pic:spPr>
                </pic:pic>
              </a:graphicData>
            </a:graphic>
          </wp:inline>
        </w:drawing>
      </w:r>
    </w:p>
    <w:p>
      <w:pPr>
        <w:pStyle w:val="ImageCaption"/>
      </w:pPr>
      <w:r>
        <w:t xml:space="preserve">图 6.1：变换极限高斯激光脉冲（800 nm，15 fs FWHM）与正色散线性啁啾激光脉冲（</w:t>
      </w:r>
      <m:oMath>
        <m:r>
          <m:rPr>
            <m:sty m:val="p"/>
          </m:rPr>
          <m:t>G</m:t>
        </m:r>
        <m:r>
          <m:rPr>
            <m:sty m:val="p"/>
          </m:rPr>
          <m:t>D</m:t>
        </m:r>
        <m:r>
          <m:rPr>
            <m:sty m:val="p"/>
          </m:rPr>
          <m:t>D</m:t>
        </m:r>
        <m:r>
          <m:t>=</m:t>
        </m:r>
        <m:r>
          <m:t>40</m:t>
        </m:r>
        <m:r>
          <m:t> </m:t>
        </m:r>
        <m:sSup>
          <m:e>
            <m:r>
              <m:rPr>
                <m:sty m:val="p"/>
              </m:rPr>
              <m:t>f</m:t>
            </m:r>
            <m:r>
              <m:rPr>
                <m:sty m:val="p"/>
              </m:rPr>
              <m:t>s</m:t>
            </m:r>
          </m:e>
          <m:sup>
            <m:r>
              <m:t>2</m:t>
            </m:r>
          </m:sup>
        </m:sSup>
      </m:oMath>
      <w:r>
        <w:t xml:space="preserve">）的时域瞬时载波电场</w:t>
      </w:r>
      <w:r>
        <w:t xml:space="preserve"> </w:t>
      </w:r>
      <m:oMath>
        <m:r>
          <m:t>E</m:t>
        </m:r>
        <m:r>
          <m:t>(</m:t>
        </m:r>
        <m:r>
          <m:t>t</m:t>
        </m:r>
        <m:r>
          <m:t>)</m:t>
        </m:r>
      </m:oMath>
      <w:r>
        <w:t xml:space="preserve"> </w:t>
      </w:r>
      <w:r>
        <w:t xml:space="preserve">与包络</w:t>
      </w:r>
      <w:r>
        <w:t xml:space="preserve"> </w:t>
      </w:r>
      <m:oMath>
        <m:r>
          <m:t>F</m:t>
        </m:r>
        <m:r>
          <m:t>(</m:t>
        </m:r>
        <m:r>
          <m:t>t</m:t>
        </m:r>
        <m:r>
          <m:t>)</m:t>
        </m:r>
      </m:oMath>
      <w:r>
        <w:t xml:space="preserve"> </w:t>
      </w:r>
      <w:r>
        <w:t xml:space="preserve">对比。</w:t>
      </w:r>
    </w:p>
    <w:p>
      <w:pPr>
        <w:pStyle w:val="Heading3"/>
      </w:pPr>
      <w:bookmarkStart w:id="87" w:name="split-operator-方法"/>
      <w:r>
        <w:t xml:space="preserve">6.2　Split-Operator 方法</w:t>
      </w:r>
      <w:bookmarkEnd w:id="87"/>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8" w:name="数值步骤"/>
      <w:r>
        <w:t xml:space="preserve">数值步骤</w:t>
      </w:r>
      <w:bookmarkEnd w:id="88"/>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9" w:name="范数与稳定性"/>
      <w:r>
        <w:t xml:space="preserve">范数与稳定性</w:t>
      </w:r>
      <w:bookmarkEnd w:id="89"/>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90" w:name="对应源码-2"/>
      <w:r>
        <w:t xml:space="preserve">对应源码</w:t>
      </w:r>
      <w:bookmarkEnd w:id="90"/>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1" w:name="fft动量网格与混叠"/>
      <w:r>
        <w:t xml:space="preserve">6.3　FFT、动量网格与混叠</w:t>
      </w:r>
      <w:bookmarkEnd w:id="91"/>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2" w:name="rungekutta-与多步方法"/>
      <w:r>
        <w:t xml:space="preserve">6.4　Runge–Kutta 与多步方法</w:t>
      </w:r>
      <w:bookmarkEnd w:id="92"/>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3" w:name="对应源码-3"/>
      <w:r>
        <w:t xml:space="preserve">对应源码</w:t>
      </w:r>
      <w:bookmarkEnd w:id="93"/>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4" w:name="练习"/>
      <w:r>
        <w:t xml:space="preserve">练习</w:t>
      </w:r>
      <w:bookmarkEnd w:id="94"/>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5" w:name="二能级系统与-bloch-方程"/>
      <w:r>
        <w:t xml:space="preserve">6.5　二能级系统与 Bloch 方程</w:t>
      </w:r>
      <w:bookmarkEnd w:id="95"/>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6" w:name="对应源码-4"/>
      <w:r>
        <w:t xml:space="preserve">对应源码</w:t>
      </w:r>
      <w:bookmarkEnd w:id="96"/>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7" w:name="复吸收边界"/>
      <w:r>
        <w:t xml:space="preserve">6.6　复吸收边界</w:t>
      </w:r>
      <w:bookmarkEnd w:id="97"/>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98" w:name="对应源码-5"/>
      <w:r>
        <w:t xml:space="preserve">对应源码</w:t>
      </w:r>
      <w:bookmarkEnd w:id="98"/>
    </w:p>
    <w:p>
      <w:pPr>
        <w:numPr>
          <w:ilvl w:val="0"/>
          <w:numId w:val="1018"/>
        </w:numPr>
        <w:pStyle w:val="Compact"/>
      </w:pPr>
      <w:hyperlink r:id="rId99">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10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1" w:name="chebyshev-传播与谱方法大步长"/>
      <w:r>
        <w:t xml:space="preserve">6.7　Chebyshev 传播与谱方法大步长</w:t>
      </w:r>
      <w:bookmarkEnd w:id="101"/>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2" w:name="对应源码-6"/>
      <w:r>
        <w:t xml:space="preserve">对应源码</w:t>
      </w:r>
      <w:bookmarkEnd w:id="102"/>
    </w:p>
    <w:p>
      <w:pPr>
        <w:numPr>
          <w:ilvl w:val="0"/>
          <w:numId w:val="1019"/>
        </w:numPr>
        <w:pStyle w:val="Compact"/>
      </w:pPr>
      <w:hyperlink r:id="rId103">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5" w:name="密度矩阵与开放量子系统"/>
      <w:r>
        <w:t xml:space="preserve">6.8　密度矩阵与开放量子系统</w:t>
      </w:r>
      <w:bookmarkEnd w:id="105"/>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6" w:name="完全正定性与迹守恒"/>
      <w:r>
        <w:t xml:space="preserve">完全正定性与迹守恒</w:t>
      </w:r>
      <w:bookmarkEnd w:id="106"/>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7" w:name="常见耗散通道"/>
      <w:r>
        <w:t xml:space="preserve">常见耗散通道</w:t>
      </w:r>
      <w:bookmarkEnd w:id="107"/>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8" w:name="纯度相干度与熵"/>
      <w:r>
        <w:t xml:space="preserve">纯度、相干度与熵</w:t>
      </w:r>
      <w:bookmarkEnd w:id="108"/>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9" w:name="rk4-数值推进"/>
      <w:r>
        <w:t xml:space="preserve">RK4 数值推进</w:t>
      </w:r>
      <w:bookmarkEnd w:id="109"/>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10" w:name="对应源码-7"/>
      <w:r>
        <w:t xml:space="preserve">对应源码</w:t>
      </w:r>
      <w:bookmarkEnd w:id="110"/>
    </w:p>
    <w:p>
      <w:pPr>
        <w:numPr>
          <w:ilvl w:val="0"/>
          <w:numId w:val="1021"/>
        </w:numPr>
        <w:pStyle w:val="Compact"/>
      </w:pPr>
      <w:hyperlink r:id="rId111">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3" w:name="量子最优控制与-krotov-方法"/>
      <w:r>
        <w:t xml:space="preserve">6.9　量子最优控制与 Krotov 方法</w:t>
      </w:r>
      <w:bookmarkEnd w:id="113"/>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4" w:name="krotov-单次迭代流程"/>
      <w:r>
        <w:t xml:space="preserve">Krotov 单次迭代流程</w:t>
      </w:r>
      <w:bookmarkEnd w:id="114"/>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5" w:name="对应源码-8"/>
      <w:r>
        <w:t xml:space="preserve">对应源码</w:t>
      </w:r>
      <w:bookmarkEnd w:id="115"/>
    </w:p>
    <w:p>
      <w:pPr>
        <w:numPr>
          <w:ilvl w:val="0"/>
          <w:numId w:val="1023"/>
        </w:numPr>
        <w:pStyle w:val="Compact"/>
      </w:pPr>
      <w:hyperlink r:id="rId116">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8" w:name="验证与收敛实验"/>
      <w:r>
        <w:t xml:space="preserve">6.10　验证与收敛实验</w:t>
      </w:r>
      <w:bookmarkEnd w:id="118"/>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9" w:name="对应测试"/>
      <w:r>
        <w:t xml:space="preserve">对应测试</w:t>
      </w:r>
      <w:bookmarkEnd w:id="119"/>
    </w:p>
    <w:p>
      <w:pPr>
        <w:numPr>
          <w:ilvl w:val="0"/>
          <w:numId w:val="1024"/>
        </w:numPr>
        <w:pStyle w:val="Compact"/>
      </w:pPr>
      <w:hyperlink r:id="rId120">
        <w:r>
          <w:rPr>
            <w:rStyle w:val="Hyperlink"/>
          </w:rPr>
          <w:t xml:space="preserve">tests/test_propagators.f90</w:t>
        </w:r>
      </w:hyperlink>
    </w:p>
    <w:p>
      <w:pPr>
        <w:numPr>
          <w:ilvl w:val="0"/>
          <w:numId w:val="1024"/>
        </w:numPr>
        <w:pStyle w:val="Compact"/>
      </w:pPr>
      <w:hyperlink r:id="rId121">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3" w:name="参考文献-2"/>
      <w:r>
        <w:t xml:space="preserve">6.11　参考文献</w:t>
      </w:r>
      <w:bookmarkEnd w:id="123"/>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4" w:name="第7章-散射分子动力学与复杂体系"/>
      <w:r>
        <w:t xml:space="preserve">第7章　散射、分子动力学与复杂体系</w:t>
      </w:r>
      <w:bookmarkEnd w:id="124"/>
    </w:p>
    <w:p>
      <w:pPr>
        <w:pStyle w:val="Heading3"/>
      </w:pPr>
      <w:bookmarkStart w:id="125" w:name="定态散射的基本问题"/>
      <w:r>
        <w:t xml:space="preserve">7.1　定态散射的基本问题</w:t>
      </w:r>
      <w:bookmarkEnd w:id="125"/>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6" w:name="numerov-方法与散射长度"/>
      <w:r>
        <w:t xml:space="preserve">7.2　Numerov 方法与散射长度</w:t>
      </w:r>
      <w:bookmarkEnd w:id="126"/>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7" w:name="对应源码-9"/>
      <w:r>
        <w:t xml:space="preserve">对应源码</w:t>
      </w:r>
      <w:bookmarkEnd w:id="127"/>
    </w:p>
    <w:p>
      <w:pPr>
        <w:numPr>
          <w:ilvl w:val="0"/>
          <w:numId w:val="1026"/>
        </w:numPr>
        <w:pStyle w:val="Compact"/>
      </w:pPr>
      <w:hyperlink r:id="rId128">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9"/>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7.1：短程吸引势阱中的超冷零能径向散射波函数 u(r)（实线）及在势阱外向 r 轴线性外推的渐近切线 C(r - a_s)（虚线），切线与坐标轴的截距直接确定了 s-波散射长度 a_s。" title="" id="1" name="Picture"/>
            <a:graphic>
              <a:graphicData uri="http://schemas.openxmlformats.org/drawingml/2006/picture">
                <pic:pic>
                  <pic:nvPicPr>
                    <pic:cNvPr descr="figures/fig04_scattering_length.png" id="0" name="Picture"/>
                    <pic:cNvPicPr>
                      <a:picLocks noChangeArrowheads="1" noChangeAspect="1"/>
                    </pic:cNvPicPr>
                  </pic:nvPicPr>
                  <pic:blipFill>
                    <a:blip r:embed="rId130"/>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7.1：短程吸引势阱中的超冷零能径向散射波函数</w:t>
      </w:r>
      <w:r>
        <w:t xml:space="preserve"> </w:t>
      </w:r>
      <m:oMath>
        <m:r>
          <m:t>u</m:t>
        </m:r>
        <m:r>
          <m:t>(</m:t>
        </m:r>
        <m:r>
          <m:t>r</m:t>
        </m:r>
        <m:r>
          <m:t>)</m:t>
        </m:r>
      </m:oMath>
      <w:r>
        <w:t xml:space="preserve">（实线）及在势阱外向</w:t>
      </w:r>
      <w:r>
        <w:t xml:space="preserve"> </w:t>
      </w:r>
      <m:oMath>
        <m:r>
          <m:t>r</m:t>
        </m:r>
      </m:oMath>
      <w:r>
        <w:t xml:space="preserve"> </w:t>
      </w:r>
      <w:r>
        <w:t xml:space="preserve">轴线性外推的渐近切线</w:t>
      </w:r>
      <w:r>
        <w:t xml:space="preserve"> </w:t>
      </w:r>
      <m:oMath>
        <m:r>
          <m:t>C</m:t>
        </m:r>
        <m:r>
          <m:t>(</m:t>
        </m:r>
        <m:r>
          <m:t>r</m:t>
        </m:r>
        <m:r>
          <m:t>−</m:t>
        </m:r>
        <m:sSub>
          <m:e>
            <m:r>
              <m:t>a</m:t>
            </m:r>
          </m:e>
          <m:sub>
            <m:r>
              <m:t>s</m:t>
            </m:r>
          </m:sub>
        </m:sSub>
        <m:r>
          <m:t>)</m:t>
        </m:r>
      </m:oMath>
      <w:r>
        <w:t xml:space="preserve">（虚线），切线与坐标轴的截距直接确定了</w:t>
      </w:r>
      <w:r>
        <w:t xml:space="preserve"> </w:t>
      </w:r>
      <m:oMath>
        <m:r>
          <m:t>s</m:t>
        </m:r>
      </m:oMath>
      <w:r>
        <w:t xml:space="preserve">-波散射长度</w:t>
      </w:r>
      <w:r>
        <w:t xml:space="preserve"> </w:t>
      </w:r>
      <m:oMath>
        <m:sSub>
          <m:e>
            <m:r>
              <m:t>a</m:t>
            </m:r>
          </m:e>
          <m:sub>
            <m:r>
              <m:t>s</m:t>
            </m:r>
          </m:sub>
        </m:sSub>
      </m:oMath>
      <w:r>
        <w:t xml:space="preserve">。</w:t>
      </w:r>
    </w:p>
    <w:p>
      <w:pPr>
        <w:pStyle w:val="Heading3"/>
      </w:pPr>
      <w:bookmarkStart w:id="131" w:name="johnson-对数导数方法"/>
      <w:r>
        <w:t xml:space="preserve">7.3　Johnson 对数导数方法</w:t>
      </w:r>
      <w:bookmarkEnd w:id="131"/>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2" w:name="相移与光学定理"/>
      <w:r>
        <w:t xml:space="preserve">7.4　相移与光学定理</w:t>
      </w:r>
      <w:bookmarkEnd w:id="132"/>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CaptionedFigure"/>
      </w:pPr>
      <w:r>
        <w:drawing>
          <wp:inline>
            <wp:extent cx="4319999" cy="2646719"/>
            <wp:effectExtent b="0" l="0" r="0" t="0"/>
            <wp:docPr descr="图 7.3：量子微分散射截面角分布 d\sigma/d\Omega(\theta) 对比：可分辨粒子（红线）无交换对称性；全同玻色子（蓝虚线）展现出特征性的交换干涉增强波纹，在 \theta = 90^\circ 处满足严格对称性。" title="" id="1" name="Picture"/>
            <a:graphic>
              <a:graphicData uri="http://schemas.openxmlformats.org/drawingml/2006/picture">
                <pic:pic>
                  <pic:nvPicPr>
                    <pic:cNvPr descr="figures/fig05_differential_cross_section.png" id="0" name="Picture"/>
                    <pic:cNvPicPr>
                      <a:picLocks noChangeArrowheads="1" noChangeAspect="1"/>
                    </pic:cNvPicPr>
                  </pic:nvPicPr>
                  <pic:blipFill>
                    <a:blip r:embed="rId133"/>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7.3：量子微分散射截面角分布</w:t>
      </w:r>
      <w:r>
        <w:t xml:space="preserve"> </w:t>
      </w:r>
      <m:oMath>
        <m:r>
          <m:t>d</m:t>
        </m:r>
        <m:r>
          <m:t>σ</m:t>
        </m:r>
        <m:r>
          <m:t>/</m:t>
        </m:r>
        <m:r>
          <m:t>d</m:t>
        </m:r>
        <m:r>
          <m:t>Ω</m:t>
        </m:r>
        <m:r>
          <m:t>(</m:t>
        </m:r>
        <m:r>
          <m:t>θ</m:t>
        </m:r>
        <m:r>
          <m:t>)</m:t>
        </m:r>
      </m:oMath>
      <w:r>
        <w:t xml:space="preserve"> </w:t>
      </w:r>
      <w:r>
        <w:t xml:space="preserve">对比：可分辨粒子（红线）无交换对称性；全同玻色子（蓝虚线）展现出特征性的交换干涉增强波纹，在</w:t>
      </w:r>
      <w:r>
        <w:t xml:space="preserve"> </w:t>
      </w:r>
      <m:oMath>
        <m:r>
          <m:t>θ</m:t>
        </m:r>
        <m:r>
          <m:t>=</m:t>
        </m:r>
        <m:sSup>
          <m:e>
            <m:r>
              <m:t>90</m:t>
            </m:r>
          </m:e>
          <m:sup>
            <m:r>
              <m:t>∘</m:t>
            </m:r>
          </m:sup>
        </m:sSup>
      </m:oMath>
      <w:r>
        <w:t xml:space="preserve"> </w:t>
      </w:r>
      <w:r>
        <w:t xml:space="preserve">处满足严格对称性。</w:t>
      </w:r>
    </w:p>
    <w:p>
      <w:pPr>
        <w:pStyle w:val="Heading3"/>
      </w:pPr>
      <w:bookmarkStart w:id="134" w:name="有效力程展开"/>
      <w:r>
        <w:t xml:space="preserve">7.5　有效力程展开</w:t>
      </w:r>
      <w:bookmarkEnd w:id="134"/>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5" w:name="多通道耦合与-johnson-矩阵对数导数"/>
      <w:r>
        <w:t xml:space="preserve">7.6　多通道耦合与 Johnson 矩阵对数导数</w:t>
      </w:r>
      <w:bookmarkEnd w:id="135"/>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6" w:name="分段网格与局部扇区"/>
      <w:r>
        <w:t xml:space="preserve">7.7　分段网格与局部扇区</w:t>
      </w:r>
      <w:bookmarkEnd w:id="136"/>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7" w:name="feshbach-共振"/>
      <w:r>
        <w:t xml:space="preserve">7.8　Feshbach 共振</w:t>
      </w:r>
      <w:bookmarkEnd w:id="137"/>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8" w:name="对应源码-10"/>
      <w:r>
        <w:t xml:space="preserve">对应源码</w:t>
      </w:r>
      <w:bookmarkEnd w:id="138"/>
    </w:p>
    <w:p>
      <w:pPr>
        <w:numPr>
          <w:ilvl w:val="0"/>
          <w:numId w:val="1028"/>
        </w:numPr>
        <w:pStyle w:val="Compact"/>
      </w:pPr>
      <w:hyperlink r:id="rId139">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0"/>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764799"/>
            <wp:effectExtent b="0" l="0" r="0" t="0"/>
            <wp:docPr descr="图 7.4：^{87}\mathrm{Rb} 原子基态（5^2S_{1/2}, I=3/2）在外加静磁场下的 Zeeman-超精细 Breit-Rabi 能级色散图谱：纵轴为相对超精细重心的能量移 \Delta E/h，各能级支按低场量子数 |F, m_F\rangle 标记；低场下各支呈线性塞曼分裂，随场强增大趋于帕邢-巴克去耦。" title="" id="1" name="Picture"/>
            <a:graphic>
              <a:graphicData uri="http://schemas.openxmlformats.org/drawingml/2006/picture">
                <pic:pic>
                  <pic:nvPicPr>
                    <pic:cNvPr descr="figures/fig06_breit_rabi_diagram.png" id="0" name="Picture"/>
                    <pic:cNvPicPr>
                      <a:picLocks noChangeArrowheads="1" noChangeAspect="1"/>
                    </pic:cNvPicPr>
                  </pic:nvPicPr>
                  <pic:blipFill>
                    <a:blip r:embed="rId141"/>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7.4：</w:t>
      </w:r>
      <m:oMath>
        <m:sSup>
          <m:e>
            <m:r>
              <m:t>​</m:t>
            </m:r>
          </m:e>
          <m:sup>
            <m:r>
              <m:t>87</m:t>
            </m:r>
          </m:sup>
        </m:sSup>
        <m:r>
          <m:rPr>
            <m:sty m:val="p"/>
          </m:rPr>
          <m:t>R</m:t>
        </m:r>
        <m:r>
          <m:rPr>
            <m:sty m:val="p"/>
          </m:rPr>
          <m:t>b</m:t>
        </m:r>
      </m:oMath>
      <w:r>
        <w:t xml:space="preserve"> </w:t>
      </w:r>
      <w:r>
        <w:t xml:space="preserve">原子基态（</w:t>
      </w:r>
      <m:oMath>
        <m:sSup>
          <m:e>
            <m:r>
              <m:t>5</m:t>
            </m:r>
          </m:e>
          <m:sup>
            <m:r>
              <m:t>2</m:t>
            </m:r>
          </m:sup>
        </m:sSup>
        <m:sSub>
          <m:e>
            <m:r>
              <m:t>S</m:t>
            </m:r>
          </m:e>
          <m:sub>
            <m:r>
              <m:t>1</m:t>
            </m:r>
            <m:r>
              <m:t>/</m:t>
            </m:r>
            <m:r>
              <m:t>2</m:t>
            </m:r>
          </m:sub>
        </m:sSub>
        <m:r>
          <m:t>,</m:t>
        </m:r>
        <m:r>
          <m:t>I</m:t>
        </m:r>
        <m:r>
          <m:t>=</m:t>
        </m:r>
        <m:r>
          <m:t>3</m:t>
        </m:r>
        <m:r>
          <m:t>/</m:t>
        </m:r>
        <m:r>
          <m:t>2</m:t>
        </m:r>
      </m:oMath>
      <w:r>
        <w:t xml:space="preserve">）在外加静磁场下的 Zeeman-超精细 Breit-Rabi 能级色散图谱：纵轴为相对超精细重心的能量移</w:t>
      </w:r>
      <w:r>
        <w:t xml:space="preserve"> </w:t>
      </w:r>
      <m:oMath>
        <m:r>
          <m:t>Δ</m:t>
        </m:r>
        <m:r>
          <m:t>E</m:t>
        </m:r>
        <m:r>
          <m:t>/</m:t>
        </m:r>
        <m:r>
          <m:t>h</m:t>
        </m:r>
      </m:oMath>
      <w:r>
        <w:t xml:space="preserve">，各能级支按低场量子数</w:t>
      </w:r>
      <w:r>
        <w:t xml:space="preserve"> </w:t>
      </w:r>
      <m:oMath>
        <m:r>
          <m:t>|</m:t>
        </m:r>
        <m:r>
          <m:t>F</m:t>
        </m:r>
        <m:r>
          <m:t>,</m:t>
        </m:r>
        <m:sSub>
          <m:e>
            <m:r>
              <m:t>m</m:t>
            </m:r>
          </m:e>
          <m:sub>
            <m:r>
              <m:t>F</m:t>
            </m:r>
          </m:sub>
        </m:sSub>
        <m:r>
          <m:t>⟩</m:t>
        </m:r>
      </m:oMath>
      <w:r>
        <w:t xml:space="preserve"> </w:t>
      </w:r>
      <w:r>
        <w:t xml:space="preserve">标记；低场下各支呈线性塞曼分裂，随场强增大趋于帕邢-巴克去耦。</w:t>
      </w:r>
    </w:p>
    <w:p>
      <w:pPr>
        <w:pStyle w:val="Heading3"/>
      </w:pPr>
      <w:bookmarkStart w:id="142" w:name="含时波包散射"/>
      <w:r>
        <w:t xml:space="preserve">7.9　含时波包散射</w:t>
      </w:r>
      <w:bookmarkEnd w:id="142"/>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43" w:name="对应源码-11"/>
      <w:r>
        <w:t xml:space="preserve">对应源码</w:t>
      </w:r>
      <w:bookmarkEnd w:id="143"/>
    </w:p>
    <w:p>
      <w:pPr>
        <w:numPr>
          <w:ilvl w:val="0"/>
          <w:numId w:val="1030"/>
        </w:numPr>
        <w:pStyle w:val="Compact"/>
      </w:pPr>
      <w:hyperlink r:id="rId144">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6" w:name="分子转振哈密顿量与光谱"/>
      <w:r>
        <w:t xml:space="preserve">7.10　分子转振哈密顿量与光谱</w:t>
      </w:r>
      <w:bookmarkEnd w:id="146"/>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7" w:name="对应源码-12"/>
      <w:r>
        <w:t xml:space="preserve">对应源码</w:t>
      </w:r>
      <w:bookmarkEnd w:id="147"/>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419199"/>
            <wp:effectExtent b="0" l="0" r="0" t="0"/>
            <wp:docPr descr="图 7.2：飞秒非共振激光脉冲触发 CO 分子无场非绝热排列动力学 \langle\cos^2\theta\rangle(t)，图中清晰展现了各向异性基线（1/3）、半周期复苏（T_{\mathrm{rot}}/2 \approx 4.32\ \mathrm{ps}）与全周期量子拍复苏（T_{\mathrm{rot}} \approx 8.64\ \mathrm{ps}）。" title="" id="1" name="Picture"/>
            <a:graphic>
              <a:graphicData uri="http://schemas.openxmlformats.org/drawingml/2006/picture">
                <pic:pic>
                  <pic:nvPicPr>
                    <pic:cNvPr descr="figures/fig03_molecular_alignment.png" id="0" name="Picture"/>
                    <pic:cNvPicPr>
                      <a:picLocks noChangeArrowheads="1" noChangeAspect="1"/>
                    </pic:cNvPicPr>
                  </pic:nvPicPr>
                  <pic:blipFill>
                    <a:blip r:embed="rId148"/>
                    <a:stretch>
                      <a:fillRect/>
                    </a:stretch>
                  </pic:blipFill>
                  <pic:spPr bwMode="auto">
                    <a:xfrm>
                      <a:off x="0" y="0"/>
                      <a:ext cx="4319999" cy="2419199"/>
                    </a:xfrm>
                    <a:prstGeom prst="rect">
                      <a:avLst/>
                    </a:prstGeom>
                    <a:noFill/>
                    <a:ln w="9525">
                      <a:noFill/>
                      <a:headEnd/>
                      <a:tailEnd/>
                    </a:ln>
                  </pic:spPr>
                </pic:pic>
              </a:graphicData>
            </a:graphic>
          </wp:inline>
        </w:drawing>
      </w:r>
    </w:p>
    <w:p>
      <w:pPr>
        <w:pStyle w:val="ImageCaption"/>
      </w:pPr>
      <w:r>
        <w:t xml:space="preserve">图 7.2：飞秒非共振激光脉冲触发 CO 分子无场非绝热排列动力学</w:t>
      </w:r>
      <w:r>
        <w:t xml:space="preserve"> </w:t>
      </w:r>
      <m:oMath>
        <m:r>
          <m:t>⟨</m:t>
        </m:r>
        <m:sSup>
          <m:e>
            <m:r>
              <m:rPr>
                <m:nor/>
                <m:sty m:val="p"/>
              </m:rPr>
              <m:t>cos</m:t>
            </m:r>
          </m:e>
          <m:sup>
            <m:r>
              <m:t>2</m:t>
            </m:r>
          </m:sup>
        </m:sSup>
        <m:r>
          <m:t>θ</m:t>
        </m:r>
        <m:r>
          <m:t>⟩</m:t>
        </m:r>
        <m:r>
          <m:t>(</m:t>
        </m:r>
        <m:r>
          <m:t>t</m:t>
        </m:r>
        <m:r>
          <m:t>)</m:t>
        </m:r>
      </m:oMath>
      <w:r>
        <w:t xml:space="preserve">，图中清晰展现了各向异性基线（1/3）、半周期复苏（</w:t>
      </w:r>
      <m:oMath>
        <m:sSub>
          <m:e>
            <m:r>
              <m:t>T</m:t>
            </m:r>
          </m:e>
          <m:sub>
            <m:r>
              <m:rPr>
                <m:sty m:val="p"/>
              </m:rPr>
              <m:t>r</m:t>
            </m:r>
            <m:r>
              <m:rPr>
                <m:sty m:val="p"/>
              </m:rPr>
              <m:t>o</m:t>
            </m:r>
            <m:r>
              <m:rPr>
                <m:sty m:val="p"/>
              </m:rPr>
              <m:t>t</m:t>
            </m:r>
          </m:sub>
        </m:sSub>
        <m:r>
          <m:t>/</m:t>
        </m:r>
        <m:r>
          <m:t>2</m:t>
        </m:r>
        <m:r>
          <m:t>≈</m:t>
        </m:r>
        <m:r>
          <m:t>4.32</m:t>
        </m:r>
        <m:r>
          <m:t> </m:t>
        </m:r>
        <m:r>
          <m:rPr>
            <m:sty m:val="p"/>
          </m:rPr>
          <m:t>p</m:t>
        </m:r>
        <m:r>
          <m:rPr>
            <m:sty m:val="p"/>
          </m:rPr>
          <m:t>s</m:t>
        </m:r>
      </m:oMath>
      <w:r>
        <w:t xml:space="preserve">）与全周期量子拍复苏（</w:t>
      </w:r>
      <m:oMath>
        <m:sSub>
          <m:e>
            <m:r>
              <m:t>T</m:t>
            </m:r>
          </m:e>
          <m:sub>
            <m:r>
              <m:rPr>
                <m:sty m:val="p"/>
              </m:rPr>
              <m:t>r</m:t>
            </m:r>
            <m:r>
              <m:rPr>
                <m:sty m:val="p"/>
              </m:rPr>
              <m:t>o</m:t>
            </m:r>
            <m:r>
              <m:rPr>
                <m:sty m:val="p"/>
              </m:rPr>
              <m:t>t</m:t>
            </m:r>
          </m:sub>
        </m:sSub>
        <m:r>
          <m:t>≈</m:t>
        </m:r>
        <m:r>
          <m:t>8.64</m:t>
        </m:r>
        <m:r>
          <m:t> </m:t>
        </m:r>
        <m:r>
          <m:rPr>
            <m:sty m:val="p"/>
          </m:rPr>
          <m:t>p</m:t>
        </m:r>
        <m:r>
          <m:rPr>
            <m:sty m:val="p"/>
          </m:rPr>
          <m:t>s</m:t>
        </m:r>
      </m:oMath>
      <w:r>
        <w:t xml:space="preserve">）。</w:t>
      </w:r>
    </w:p>
    <w:p>
      <w:pPr>
        <w:pStyle w:val="Heading3"/>
      </w:pPr>
      <w:bookmarkStart w:id="149" w:name="光碎片动能释放谱"/>
      <w:r>
        <w:t xml:space="preserve">7.11　光碎片动能释放谱</w:t>
      </w:r>
      <w:bookmarkEnd w:id="149"/>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50" w:name="对应源码-13"/>
      <w:r>
        <w:t xml:space="preserve">对应源码</w:t>
      </w:r>
      <w:bookmarkEnd w:id="150"/>
    </w:p>
    <w:p>
      <w:pPr>
        <w:numPr>
          <w:ilvl w:val="0"/>
          <w:numId w:val="1032"/>
        </w:numPr>
        <w:pStyle w:val="Compact"/>
      </w:pPr>
      <w:hyperlink r:id="rId151">
        <w:r>
          <w:rPr>
            <w:rStyle w:val="Hyperlink"/>
          </w:rPr>
          <w:t xml:space="preserve">src/mod_photofragment_flux.f90</w:t>
        </w:r>
      </w:hyperlink>
    </w:p>
    <w:p>
      <w:pPr>
        <w:numPr>
          <w:ilvl w:val="0"/>
          <w:numId w:val="1032"/>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5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3" w:name="非绝热动力学与-fssh"/>
      <w:r>
        <w:t xml:space="preserve">7.12　非绝热动力学与 FSSH</w:t>
      </w:r>
      <w:bookmarkEnd w:id="153"/>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3"/>
        </w:numPr>
        <w:pStyle w:val="Compact"/>
      </w:pPr>
      <w:r>
        <w:t xml:space="preserve">FSSH 源码：</w:t>
      </w:r>
    </w:p>
    <w:p>
      <w:pPr>
        <w:pStyle w:val="FirstParagraph"/>
      </w:pPr>
      <w:hyperlink r:id="rId154">
        <w:r>
          <w:rPr>
            <w:rStyle w:val="Hyperlink"/>
          </w:rPr>
          <w:t xml:space="preserve">src/mod_surface_hopping_fssh.f90</w:t>
        </w:r>
      </w:hyperlink>
    </w:p>
    <w:p>
      <w:pPr>
        <w:numPr>
          <w:ilvl w:val="0"/>
          <w:numId w:val="103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6" w:name="高级专题的统一研究框架"/>
      <w:r>
        <w:t xml:space="preserve">7.13　高级专题的统一研究框架</w:t>
      </w:r>
      <w:bookmarkEnd w:id="156"/>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7" w:name="参考文献-3"/>
      <w:r>
        <w:t xml:space="preserve">7.14　参考文献</w:t>
      </w:r>
      <w:bookmarkEnd w:id="157"/>
    </w:p>
    <w:p>
      <w:pPr>
        <w:numPr>
          <w:ilvl w:val="0"/>
          <w:numId w:val="1035"/>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5"/>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5"/>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5"/>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5"/>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5"/>
        </w:numPr>
        <w:pStyle w:val="Compact"/>
      </w:pPr>
      <w:r>
        <w:t xml:space="preserve">GeneralModule 源码与文档：</w:t>
      </w:r>
      <w:hyperlink r:id="rId21">
        <w:r>
          <w:rPr>
            <w:rStyle w:val="Hyperlink"/>
          </w:rPr>
          <w:t xml:space="preserve">https://github.com/l1Ha/QuantumGeneralModule</w:t>
        </w:r>
      </w:hyperlink>
    </w:p>
    <w:p>
      <w:pPr>
        <w:pStyle w:val="Heading1"/>
      </w:pPr>
      <w:bookmarkStart w:id="158" w:name="第五部分-工程实践与复现"/>
      <w:r>
        <w:t xml:space="preserve">第五部分　工程实践与复现</w:t>
      </w:r>
      <w:bookmarkEnd w:id="158"/>
    </w:p>
    <w:p>
      <w:pPr>
        <w:pStyle w:val="Heading2"/>
      </w:pPr>
      <w:bookmarkStart w:id="159" w:name="第8章-工程实现验证与复现"/>
      <w:r>
        <w:t xml:space="preserve">第8章　工程实现、验证与复现</w:t>
      </w:r>
      <w:bookmarkEnd w:id="159"/>
    </w:p>
    <w:p>
      <w:pPr>
        <w:pStyle w:val="Heading3"/>
      </w:pPr>
      <w:bookmarkStart w:id="160" w:name="代码架构的分层原则"/>
      <w:r>
        <w:t xml:space="preserve">8.1　代码架构的分层原则</w:t>
      </w:r>
      <w:bookmarkEnd w:id="160"/>
    </w:p>
    <w:p>
      <w:pPr>
        <w:pStyle w:val="FirstParagraph"/>
      </w:pPr>
      <w:r>
        <w:t xml:space="preserve">GeneralModule 的工程结构不是按物理主题随机堆叠，而是按依赖方向分层：</w:t>
      </w:r>
    </w:p>
    <w:p>
      <w:pPr>
        <w:numPr>
          <w:ilvl w:val="0"/>
          <w:numId w:val="1036"/>
        </w:numPr>
        <w:pStyle w:val="Compact"/>
      </w:pPr>
      <w:r>
        <w:t xml:space="preserve">物理常数与单位：</w:t>
      </w:r>
      <w:r>
        <w:rPr>
          <w:rStyle w:val="VerbatimChar"/>
        </w:rPr>
        <w:t xml:space="preserve">mod_constants</w:t>
      </w:r>
      <w:r>
        <w:t xml:space="preserve">；</w:t>
      </w:r>
    </w:p>
    <w:p>
      <w:pPr>
        <w:numPr>
          <w:ilvl w:val="0"/>
          <w:numId w:val="1036"/>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6"/>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6"/>
        </w:numPr>
        <w:pStyle w:val="Compact"/>
      </w:pPr>
      <w:r>
        <w:t xml:space="preserve">通用动力学：波包传播、开放系统、最优控制；</w:t>
      </w:r>
    </w:p>
    <w:p>
      <w:pPr>
        <w:numPr>
          <w:ilvl w:val="0"/>
          <w:numId w:val="1036"/>
        </w:numPr>
        <w:pStyle w:val="Compact"/>
      </w:pPr>
      <w:r>
        <w:t xml:space="preserve">物理专题：散射、表面、相对论、RIXS、Penning 等；</w:t>
      </w:r>
    </w:p>
    <w:p>
      <w:pPr>
        <w:numPr>
          <w:ilvl w:val="0"/>
          <w:numId w:val="1036"/>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7"/>
        </w:numPr>
        <w:pStyle w:val="Compact"/>
      </w:pPr>
      <w:r>
        <w:t xml:space="preserve">所有公共实体显式</w:t>
      </w:r>
      <w:r>
        <w:t xml:space="preserve"> </w:t>
      </w:r>
      <w:r>
        <w:rPr>
          <w:rStyle w:val="VerbatimChar"/>
        </w:rPr>
        <w:t xml:space="preserve">public</w:t>
      </w:r>
      <w:r>
        <w:t xml:space="preserve">；</w:t>
      </w:r>
    </w:p>
    <w:p>
      <w:pPr>
        <w:numPr>
          <w:ilvl w:val="0"/>
          <w:numId w:val="1037"/>
        </w:numPr>
        <w:pStyle w:val="Compact"/>
      </w:pPr>
      <w:r>
        <w:t xml:space="preserve">数值类型统一使用</w:t>
      </w:r>
      <w:r>
        <w:t xml:space="preserve"> </w:t>
      </w:r>
      <w:r>
        <w:rPr>
          <w:rStyle w:val="VerbatimChar"/>
        </w:rPr>
        <w:t xml:space="preserve">dp =&gt; real64</w:t>
      </w:r>
      <w:r>
        <w:t xml:space="preserve">；</w:t>
      </w:r>
    </w:p>
    <w:p>
      <w:pPr>
        <w:numPr>
          <w:ilvl w:val="0"/>
          <w:numId w:val="1037"/>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7"/>
        </w:numPr>
        <w:pStyle w:val="Compact"/>
      </w:pPr>
      <w:r>
        <w:t xml:space="preserve">大多数无副作用计算标记为</w:t>
      </w:r>
      <w:r>
        <w:t xml:space="preserve"> </w:t>
      </w:r>
      <w:r>
        <w:rPr>
          <w:rStyle w:val="VerbatimChar"/>
        </w:rPr>
        <w:t xml:space="preserve">pure</w:t>
      </w:r>
      <w:r>
        <w:t xml:space="preserve">；</w:t>
      </w:r>
    </w:p>
    <w:p>
      <w:pPr>
        <w:numPr>
          <w:ilvl w:val="0"/>
          <w:numId w:val="1037"/>
        </w:numPr>
        <w:pStyle w:val="Compact"/>
      </w:pPr>
      <w:r>
        <w:t xml:space="preserve">动态数组使用</w:t>
      </w:r>
      <w:r>
        <w:t xml:space="preserve"> </w:t>
      </w:r>
      <w:r>
        <w:rPr>
          <w:rStyle w:val="VerbatimChar"/>
        </w:rPr>
        <w:t xml:space="preserve">allocatable</w:t>
      </w:r>
      <w:r>
        <w:t xml:space="preserve">；</w:t>
      </w:r>
    </w:p>
    <w:p>
      <w:pPr>
        <w:numPr>
          <w:ilvl w:val="0"/>
          <w:numId w:val="1037"/>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61" w:name="对应源码-14"/>
      <w:r>
        <w:t xml:space="preserve">对应源码</w:t>
      </w:r>
      <w:bookmarkEnd w:id="161"/>
    </w:p>
    <w:p>
      <w:pPr>
        <w:numPr>
          <w:ilvl w:val="0"/>
          <w:numId w:val="1038"/>
        </w:numPr>
        <w:pStyle w:val="Compact"/>
      </w:pPr>
      <w:hyperlink r:id="rId57">
        <w:r>
          <w:rPr>
            <w:rStyle w:val="Hyperlink"/>
          </w:rPr>
          <w:t xml:space="preserve">src/mod_constants.f90</w:t>
        </w:r>
      </w:hyperlink>
    </w:p>
    <w:p>
      <w:pPr>
        <w:numPr>
          <w:ilvl w:val="0"/>
          <w:numId w:val="10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9"/>
        </w:numPr>
        <w:pStyle w:val="Compact"/>
      </w:pPr>
      <w:hyperlink r:id="rId162">
        <w:r>
          <w:rPr>
            <w:rStyle w:val="Hyperlink"/>
          </w:rPr>
          <w:t xml:space="preserve">src/general_module.f90</w:t>
        </w:r>
      </w:hyperlink>
    </w:p>
    <w:p>
      <w:pPr>
        <w:pStyle w:val="Heading3"/>
      </w:pPr>
      <w:bookmarkStart w:id="163" w:name="三套构建体系的分工"/>
      <w:r>
        <w:t xml:space="preserve">8.2　三套构建体系的分工</w:t>
      </w:r>
      <w:bookmarkEnd w:id="163"/>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0"/>
        </w:numPr>
        <w:pStyle w:val="Compact"/>
      </w:pPr>
      <w:r>
        <w:t xml:space="preserve">Makefile：</w:t>
      </w:r>
    </w:p>
    <w:p>
      <w:pPr>
        <w:pStyle w:val="FirstParagraph"/>
      </w:pPr>
      <w:hyperlink r:id="rId164">
        <w:r>
          <w:rPr>
            <w:rStyle w:val="Hyperlink"/>
          </w:rPr>
          <w:t xml:space="preserve">Makefile</w:t>
        </w:r>
      </w:hyperlink>
    </w:p>
    <w:p>
      <w:pPr>
        <w:numPr>
          <w:ilvl w:val="0"/>
          <w:numId w:val="10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2"/>
        </w:numPr>
        <w:pStyle w:val="Compact"/>
      </w:pPr>
      <w:r>
        <w:t xml:space="preserve">fpm 配置：</w:t>
      </w:r>
    </w:p>
    <w:p>
      <w:pPr>
        <w:pStyle w:val="FirstParagraph"/>
      </w:pPr>
      <w:hyperlink r:id="rId166">
        <w:r>
          <w:rPr>
            <w:rStyle w:val="Hyperlink"/>
          </w:rPr>
          <w:t xml:space="preserve">fpm.toml</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CMake：</w:t>
      </w:r>
    </w:p>
    <w:p>
      <w:pPr>
        <w:pStyle w:val="FirstParagraph"/>
      </w:pPr>
      <w:hyperlink r:id="rId168">
        <w:r>
          <w:rPr>
            <w:rStyle w:val="Hyperlink"/>
          </w:rPr>
          <w:t xml:space="preserve">CMakeLists.txt</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0" w:name="测试体系的验证层次"/>
      <w:r>
        <w:t xml:space="preserve">8.3　测试体系的验证层次</w:t>
      </w:r>
      <w:bookmarkEnd w:id="170"/>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71" w:name="单元测试示例"/>
      <w:r>
        <w:t xml:space="preserve">单元测试示例</w:t>
      </w:r>
      <w:bookmarkEnd w:id="171"/>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72" w:name="对应源码-15"/>
      <w:r>
        <w:t xml:space="preserve">对应源码</w:t>
      </w:r>
      <w:bookmarkEnd w:id="172"/>
    </w:p>
    <w:p>
      <w:pPr>
        <w:numPr>
          <w:ilvl w:val="0"/>
          <w:numId w:val="1046"/>
        </w:numPr>
        <w:pStyle w:val="Compact"/>
      </w:pPr>
      <w:hyperlink r:id="rId173">
        <w:r>
          <w:rPr>
            <w:rStyle w:val="Hyperlink"/>
          </w:rPr>
          <w:t xml:space="preserve">tests/run_all_tests.sh</w:t>
        </w:r>
      </w:hyperlink>
    </w:p>
    <w:p>
      <w:pPr>
        <w:numPr>
          <w:ilvl w:val="0"/>
          <w:numId w:val="104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7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5">
        <w:r>
          <w:rPr>
            <w:rStyle w:val="Hyperlink"/>
          </w:rPr>
          <w:t xml:space="preserve">tests/test_dvr_grid.f90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8"/>
        </w:numPr>
      </w:pPr>
      <w:hyperlink r:id="rId177">
        <w:r>
          <w:rPr>
            <w:rStyle w:val="Hyperlink"/>
          </w:rPr>
          <w:t xml:space="preserve">tests/test_ti_scattering.f90</w:t>
        </w:r>
      </w:hyperlink>
    </w:p>
    <w:p>
      <w:pPr>
        <w:numPr>
          <w:ilvl w:val="0"/>
          <w:numId w:val="104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9" w:name="持续集成与平台验证"/>
      <w:r>
        <w:t xml:space="preserve">8.4　持续集成与平台验证</w:t>
      </w:r>
      <w:bookmarkEnd w:id="179"/>
    </w:p>
    <w:p>
      <w:pPr>
        <w:pStyle w:val="FirstParagraph"/>
      </w:pPr>
      <w:r>
        <w:t xml:space="preserve">GitHub Actions 配置位于：</w:t>
      </w:r>
    </w:p>
    <w:p>
      <w:pPr>
        <w:pStyle w:val="BodyText"/>
      </w:pPr>
      <w:hyperlink r:id="rId180">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9"/>
        </w:numPr>
        <w:pStyle w:val="Compact"/>
      </w:pPr>
      <w:r>
        <w:t xml:space="preserve">源码能否编译；</w:t>
      </w:r>
    </w:p>
    <w:p>
      <w:pPr>
        <w:numPr>
          <w:ilvl w:val="0"/>
          <w:numId w:val="1049"/>
        </w:numPr>
        <w:pStyle w:val="Compact"/>
      </w:pPr>
      <w:r>
        <w:t xml:space="preserve">静态库和共享库能否生成；</w:t>
      </w:r>
    </w:p>
    <w:p>
      <w:pPr>
        <w:numPr>
          <w:ilvl w:val="0"/>
          <w:numId w:val="1049"/>
        </w:numPr>
        <w:pStyle w:val="Compact"/>
      </w:pPr>
      <w:r>
        <w:t xml:space="preserve">单元测试是否通过；</w:t>
      </w:r>
    </w:p>
    <w:p>
      <w:pPr>
        <w:numPr>
          <w:ilvl w:val="0"/>
          <w:numId w:val="1049"/>
        </w:numPr>
        <w:pStyle w:val="Compact"/>
      </w:pPr>
      <w:r>
        <w:t xml:space="preserve">物理示例是否运行；</w:t>
      </w:r>
    </w:p>
    <w:p>
      <w:pPr>
        <w:numPr>
          <w:ilvl w:val="0"/>
          <w:numId w:val="1049"/>
        </w:numPr>
        <w:pStyle w:val="Compact"/>
      </w:pPr>
      <w:r>
        <w:t xml:space="preserve">Python 测试是否通过；</w:t>
      </w:r>
    </w:p>
    <w:p>
      <w:pPr>
        <w:numPr>
          <w:ilvl w:val="0"/>
          <w:numId w:val="1049"/>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81" w:name="python-交叉验证与可视化"/>
      <w:r>
        <w:t xml:space="preserve">8.5　Python 交叉验证与可视化</w:t>
      </w:r>
      <w:bookmarkEnd w:id="181"/>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0"/>
        </w:numPr>
        <w:pStyle w:val="Compact"/>
      </w:pPr>
      <w:r>
        <w:t xml:space="preserve">NumPy 源码：</w:t>
      </w:r>
    </w:p>
    <w:p>
      <w:pPr>
        <w:pStyle w:val="FirstParagraph"/>
      </w:pPr>
      <w:hyperlink r:id="rId80">
        <w:r>
          <w:rPr>
            <w:rStyle w:val="Hyperlink"/>
          </w:rPr>
          <w:t xml:space="preserve">python/pygenmod/visualizer.py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82">
        <w:r>
          <w:rPr>
            <w:rStyle w:val="Hyperlink"/>
          </w:rPr>
          <w:t xml:space="preserve">python/test_pygenmod.py</w:t>
        </w:r>
      </w:hyperlink>
    </w:p>
    <w:p>
      <w:pPr>
        <w:numPr>
          <w:ilvl w:val="0"/>
          <w:numId w:val="105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8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3"/>
        </w:numPr>
        <w:pStyle w:val="Compact"/>
      </w:pPr>
      <w:r>
        <w:t xml:space="preserve">Fortran 输出原始数据；</w:t>
      </w:r>
    </w:p>
    <w:p>
      <w:pPr>
        <w:numPr>
          <w:ilvl w:val="0"/>
          <w:numId w:val="1053"/>
        </w:numPr>
        <w:pStyle w:val="Compact"/>
      </w:pPr>
      <w:r>
        <w:t xml:space="preserve">Python 独立计算参考值；</w:t>
      </w:r>
    </w:p>
    <w:p>
      <w:pPr>
        <w:numPr>
          <w:ilvl w:val="0"/>
          <w:numId w:val="1053"/>
        </w:numPr>
        <w:pStyle w:val="Compact"/>
      </w:pPr>
      <w:r>
        <w:t xml:space="preserve">绘制对比图；</w:t>
      </w:r>
    </w:p>
    <w:p>
      <w:pPr>
        <w:numPr>
          <w:ilvl w:val="0"/>
          <w:numId w:val="1053"/>
        </w:numPr>
        <w:pStyle w:val="Compact"/>
      </w:pPr>
      <w:r>
        <w:t xml:space="preserve">保存输入参数、随机种子、版本和命令；</w:t>
      </w:r>
    </w:p>
    <w:p>
      <w:pPr>
        <w:numPr>
          <w:ilvl w:val="0"/>
          <w:numId w:val="1053"/>
        </w:numPr>
        <w:pStyle w:val="Compact"/>
      </w:pPr>
      <w:r>
        <w:t xml:space="preserve">将图和数据放入同一实验目录。</w:t>
      </w:r>
    </w:p>
    <w:p>
      <w:pPr>
        <w:pStyle w:val="Heading3"/>
      </w:pPr>
      <w:bookmarkStart w:id="184" w:name="可复现实验记录"/>
      <w:r>
        <w:t xml:space="preserve">8.6　可复现实验记录</w:t>
      </w:r>
      <w:bookmarkEnd w:id="184"/>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5" w:name="引用与开源规范"/>
      <w:r>
        <w:t xml:space="preserve">8.7　引用与开源规范</w:t>
      </w:r>
      <w:bookmarkEnd w:id="185"/>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4"/>
        </w:numPr>
        <w:pStyle w:val="Compact"/>
      </w:pPr>
      <w:r>
        <w:t xml:space="preserve">保留其许可证；</w:t>
      </w:r>
    </w:p>
    <w:p>
      <w:pPr>
        <w:numPr>
          <w:ilvl w:val="0"/>
          <w:numId w:val="1054"/>
        </w:numPr>
        <w:pStyle w:val="Compact"/>
      </w:pPr>
      <w:r>
        <w:t xml:space="preserve">在源码头注明来源；</w:t>
      </w:r>
    </w:p>
    <w:p>
      <w:pPr>
        <w:numPr>
          <w:ilvl w:val="0"/>
          <w:numId w:val="1054"/>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4"/>
        </w:numPr>
        <w:pStyle w:val="Compact"/>
      </w:pPr>
      <w:r>
        <w:t xml:space="preserve">在文档中给出原始仓库或论文链接。</w:t>
      </w:r>
    </w:p>
    <w:p>
      <w:pPr>
        <w:pStyle w:val="Heading1"/>
      </w:pPr>
      <w:bookmarkStart w:id="186" w:name="第六部分-高级专题"/>
      <w:r>
        <w:t xml:space="preserve">第六部分　高级专题</w:t>
      </w:r>
      <w:bookmarkEnd w:id="186"/>
    </w:p>
    <w:p>
      <w:pPr>
        <w:pStyle w:val="Heading2"/>
      </w:pPr>
      <w:bookmarkStart w:id="187" w:name="第9章-高级专题与代码映射"/>
      <w:r>
        <w:t xml:space="preserve">第9章　高级专题与代码映射</w:t>
      </w:r>
      <w:bookmarkEnd w:id="187"/>
    </w:p>
    <w:p>
      <w:pPr>
        <w:pStyle w:val="Heading3"/>
      </w:pPr>
      <w:bookmarkStart w:id="188" w:name="三体复合与-efimov-物理"/>
      <w:r>
        <w:t xml:space="preserve">9.1　三体复合与 Efimov 物理</w:t>
      </w:r>
      <w:bookmarkEnd w:id="188"/>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9" w:name="对应源码-16"/>
      <w:r>
        <w:t xml:space="preserve">对应源码</w:t>
      </w:r>
      <w:bookmarkEnd w:id="189"/>
    </w:p>
    <w:p>
      <w:pPr>
        <w:numPr>
          <w:ilvl w:val="0"/>
          <w:numId w:val="1055"/>
        </w:numPr>
        <w:pStyle w:val="Compact"/>
      </w:pPr>
      <w:hyperlink r:id="rId190">
        <w:r>
          <w:rPr>
            <w:rStyle w:val="Hyperlink"/>
          </w:rPr>
          <w:t xml:space="preserve">src/mod_three_body_recombination.f90</w:t>
        </w:r>
      </w:hyperlink>
    </w:p>
    <w:p>
      <w:pPr>
        <w:pStyle w:val="Heading3"/>
      </w:pPr>
      <w:bookmarkStart w:id="191" w:name="低维受限散射与-cir"/>
      <w:r>
        <w:t xml:space="preserve">9.2　低维受限散射与 CIR</w:t>
      </w:r>
      <w:bookmarkEnd w:id="191"/>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92" w:name="对应源码-17"/>
      <w:r>
        <w:t xml:space="preserve">对应源码</w:t>
      </w:r>
      <w:bookmarkEnd w:id="192"/>
    </w:p>
    <w:p>
      <w:pPr>
        <w:numPr>
          <w:ilvl w:val="0"/>
          <w:numId w:val="1056"/>
        </w:numPr>
        <w:pStyle w:val="Compact"/>
      </w:pPr>
      <w:hyperlink r:id="rId193">
        <w:r>
          <w:rPr>
            <w:rStyle w:val="Hyperlink"/>
          </w:rPr>
          <w:t xml:space="preserve">src/mod_confined_scattering.f90</w:t>
        </w:r>
      </w:hyperlink>
    </w:p>
    <w:p>
      <w:pPr>
        <w:pStyle w:val="Heading3"/>
      </w:pPr>
      <w:bookmarkStart w:id="194" w:name="fano-共振与复坐标旋转"/>
      <w:r>
        <w:t xml:space="preserve">9.3　Fano 共振与复坐标旋转</w:t>
      </w:r>
      <w:bookmarkEnd w:id="194"/>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5" w:name="对应源码-18"/>
      <w:r>
        <w:t xml:space="preserve">对应源码</w:t>
      </w:r>
      <w:bookmarkEnd w:id="195"/>
    </w:p>
    <w:p>
      <w:pPr>
        <w:numPr>
          <w:ilvl w:val="0"/>
          <w:numId w:val="1057"/>
        </w:numPr>
        <w:pStyle w:val="Compact"/>
      </w:pPr>
      <w:hyperlink r:id="rId196">
        <w:r>
          <w:rPr>
            <w:rStyle w:val="Hyperlink"/>
          </w:rPr>
          <w:t xml:space="preserve">src/mod_autoionization_fano.f90</w:t>
        </w:r>
      </w:hyperlink>
    </w:p>
    <w:p>
      <w:pPr>
        <w:pStyle w:val="Heading3"/>
      </w:pPr>
      <w:bookmarkStart w:id="197" w:name="交叉电磁场与分子取向"/>
      <w:r>
        <w:t xml:space="preserve">9.4　交叉电磁场与分子取向</w:t>
      </w:r>
      <w:bookmarkEnd w:id="197"/>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8" w:name="对应源码-19"/>
      <w:r>
        <w:t xml:space="preserve">对应源码</w:t>
      </w:r>
      <w:bookmarkEnd w:id="198"/>
    </w:p>
    <w:p>
      <w:pPr>
        <w:numPr>
          <w:ilvl w:val="0"/>
          <w:numId w:val="1058"/>
        </w:numPr>
        <w:pStyle w:val="Compact"/>
      </w:pPr>
      <w:hyperlink r:id="rId199">
        <w:r>
          <w:rPr>
            <w:rStyle w:val="Hyperlink"/>
          </w:rPr>
          <w:t xml:space="preserve">src/mod_crossed_field_scattering.f90</w:t>
        </w:r>
      </w:hyperlink>
    </w:p>
    <w:p>
      <w:pPr>
        <w:pStyle w:val="Heading3"/>
      </w:pPr>
      <w:bookmarkStart w:id="200" w:name="三原子反应与-berry-相位"/>
      <w:r>
        <w:t xml:space="preserve">9.5　三原子反应与 Berry 相位</w:t>
      </w:r>
      <w:bookmarkEnd w:id="200"/>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201" w:name="对应源码-20"/>
      <w:r>
        <w:t xml:space="preserve">对应源码</w:t>
      </w:r>
      <w:bookmarkEnd w:id="201"/>
    </w:p>
    <w:p>
      <w:pPr>
        <w:numPr>
          <w:ilvl w:val="0"/>
          <w:numId w:val="1059"/>
        </w:numPr>
        <w:pStyle w:val="Compact"/>
      </w:pPr>
      <w:hyperlink r:id="rId47">
        <w:r>
          <w:rPr>
            <w:rStyle w:val="Hyperlink"/>
          </w:rPr>
          <w:t xml:space="preserve">src/mod_triatomic_geometry.f90</w:t>
        </w:r>
      </w:hyperlink>
    </w:p>
    <w:p>
      <w:pPr>
        <w:pStyle w:val="Heading3"/>
      </w:pPr>
      <w:bookmarkStart w:id="202" w:name="旋量-bec-与自旋混合"/>
      <w:r>
        <w:t xml:space="preserve">9.6　旋量 BEC 与自旋混合</w:t>
      </w:r>
      <w:bookmarkEnd w:id="202"/>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203" w:name="对应源码-21"/>
      <w:r>
        <w:t xml:space="preserve">对应源码</w:t>
      </w:r>
      <w:bookmarkEnd w:id="203"/>
    </w:p>
    <w:p>
      <w:pPr>
        <w:numPr>
          <w:ilvl w:val="0"/>
          <w:numId w:val="1060"/>
        </w:numPr>
        <w:pStyle w:val="Compact"/>
      </w:pPr>
      <w:hyperlink r:id="rId204">
        <w:r>
          <w:rPr>
            <w:rStyle w:val="Hyperlink"/>
          </w:rPr>
          <w:t xml:space="preserve">src/mod_spinor_bec.f90</w:t>
        </w:r>
      </w:hyperlink>
    </w:p>
    <w:p>
      <w:pPr>
        <w:pStyle w:val="Heading3"/>
      </w:pPr>
      <w:bookmarkStart w:id="205" w:name="表面散射与电子摩擦"/>
      <w:r>
        <w:t xml:space="preserve">9.7　表面散射与电子摩擦</w:t>
      </w:r>
      <w:bookmarkEnd w:id="205"/>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6" w:name="对应源码-22"/>
      <w:r>
        <w:t xml:space="preserve">对应源码</w:t>
      </w:r>
      <w:bookmarkEnd w:id="206"/>
    </w:p>
    <w:p>
      <w:pPr>
        <w:numPr>
          <w:ilvl w:val="0"/>
          <w:numId w:val="1061"/>
        </w:numPr>
        <w:pStyle w:val="Compact"/>
      </w:pPr>
      <w:hyperlink r:id="rId207">
        <w:r>
          <w:rPr>
            <w:rStyle w:val="Hyperlink"/>
          </w:rPr>
          <w:t xml:space="preserve">src/mod_surface_scattering.f90</w:t>
        </w:r>
      </w:hyperlink>
    </w:p>
    <w:p>
      <w:pPr>
        <w:numPr>
          <w:ilvl w:val="0"/>
          <w:numId w:val="1061"/>
        </w:numPr>
        <w:pStyle w:val="Compact"/>
      </w:pPr>
      <w:hyperlink r:id="rId208">
        <w:r>
          <w:rPr>
            <w:rStyle w:val="Hyperlink"/>
          </w:rPr>
          <w:t xml:space="preserve">src/mod_surface_reaction_er.f90</w:t>
        </w:r>
      </w:hyperlink>
    </w:p>
    <w:p>
      <w:pPr>
        <w:numPr>
          <w:ilvl w:val="0"/>
          <w:numId w:val="1061"/>
        </w:numPr>
        <w:pStyle w:val="Compact"/>
      </w:pPr>
      <w:hyperlink r:id="rId209">
        <w:r>
          <w:rPr>
            <w:rStyle w:val="Hyperlink"/>
          </w:rPr>
          <w:t xml:space="preserve">src/mod_surface_electronic_friction.f90</w:t>
        </w:r>
      </w:hyperlink>
    </w:p>
    <w:p>
      <w:pPr>
        <w:pStyle w:val="Heading3"/>
      </w:pPr>
      <w:bookmarkStart w:id="210" w:name="相对论原子与-rixs"/>
      <w:r>
        <w:t xml:space="preserve">9.8　相对论原子与 RIXS</w:t>
      </w:r>
      <w:bookmarkEnd w:id="210"/>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11" w:name="对应源码-23"/>
      <w:r>
        <w:t xml:space="preserve">对应源码</w:t>
      </w:r>
      <w:bookmarkEnd w:id="211"/>
    </w:p>
    <w:p>
      <w:pPr>
        <w:numPr>
          <w:ilvl w:val="0"/>
          <w:numId w:val="1062"/>
        </w:numPr>
        <w:pStyle w:val="Compact"/>
      </w:pPr>
      <w:hyperlink r:id="rId212">
        <w:r>
          <w:rPr>
            <w:rStyle w:val="Hyperlink"/>
          </w:rPr>
          <w:t xml:space="preserve">src/mod_relativistic_atomic.f90</w:t>
        </w:r>
      </w:hyperlink>
    </w:p>
    <w:p>
      <w:pPr>
        <w:numPr>
          <w:ilvl w:val="0"/>
          <w:numId w:val="1062"/>
        </w:numPr>
        <w:pStyle w:val="Compact"/>
      </w:pPr>
      <w:hyperlink r:id="rId213">
        <w:r>
          <w:rPr>
            <w:rStyle w:val="Hyperlink"/>
          </w:rPr>
          <w:t xml:space="preserve">src/mod_resonant_xray_scattering.f90</w:t>
        </w:r>
      </w:hyperlink>
    </w:p>
    <w:p>
      <w:pPr>
        <w:pStyle w:val="Heading3"/>
      </w:pPr>
      <w:bookmarkStart w:id="214" w:name="penning-与缔合电离"/>
      <w:r>
        <w:t xml:space="preserve">9.9　Penning 与缔合电离</w:t>
      </w:r>
      <w:bookmarkEnd w:id="214"/>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5" w:name="对应源码-24"/>
      <w:r>
        <w:t xml:space="preserve">对应源码</w:t>
      </w:r>
      <w:bookmarkEnd w:id="215"/>
    </w:p>
    <w:p>
      <w:pPr>
        <w:numPr>
          <w:ilvl w:val="0"/>
          <w:numId w:val="1063"/>
        </w:numPr>
        <w:pStyle w:val="Compact"/>
      </w:pPr>
      <w:hyperlink r:id="rId216">
        <w:r>
          <w:rPr>
            <w:rStyle w:val="Hyperlink"/>
          </w:rPr>
          <w:t xml:space="preserve">src/mod_penning_associative_ionization.f90</w:t>
        </w:r>
      </w:hyperlink>
    </w:p>
    <w:p>
      <w:pPr>
        <w:pStyle w:val="Heading3"/>
      </w:pPr>
      <w:bookmarkStart w:id="217" w:name="强场物理与-hhg"/>
      <w:r>
        <w:t xml:space="preserve">9.10　强场物理与 HHG</w:t>
      </w:r>
      <w:bookmarkEnd w:id="217"/>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8" w:name="对应源码-25"/>
      <w:r>
        <w:t xml:space="preserve">对应源码</w:t>
      </w:r>
      <w:bookmarkEnd w:id="218"/>
    </w:p>
    <w:p>
      <w:pPr>
        <w:numPr>
          <w:ilvl w:val="0"/>
          <w:numId w:val="1064"/>
        </w:numPr>
        <w:pStyle w:val="Compact"/>
      </w:pPr>
      <w:hyperlink r:id="rId219">
        <w:r>
          <w:rPr>
            <w:rStyle w:val="Hyperlink"/>
          </w:rPr>
          <w:t xml:space="preserve">src/mod_coulomb_atomic.f90</w:t>
        </w:r>
      </w:hyperlink>
    </w:p>
    <w:p>
      <w:pPr>
        <w:numPr>
          <w:ilvl w:val="0"/>
          <w:numId w:val="1064"/>
        </w:numPr>
        <w:pStyle w:val="Compact"/>
      </w:pPr>
      <w:hyperlink r:id="rId220">
        <w:r>
          <w:rPr>
            <w:rStyle w:val="Hyperlink"/>
          </w:rPr>
          <w:t xml:space="preserve">src/mod_hhg_spectra.f90</w:t>
        </w:r>
      </w:hyperlink>
    </w:p>
    <w:p>
      <w:pPr>
        <w:numPr>
          <w:ilvl w:val="0"/>
          <w:numId w:val="1064"/>
        </w:numPr>
        <w:pStyle w:val="Compact"/>
      </w:pPr>
      <w:hyperlink r:id="rId221">
        <w:r>
          <w:rPr>
            <w:rStyle w:val="Hyperlink"/>
          </w:rPr>
          <w:t xml:space="preserve">src/mod_strong_field_nsdi.f90</w:t>
        </w:r>
      </w:hyperlink>
    </w:p>
    <w:p>
      <w:pPr>
        <w:pStyle w:val="Heading3"/>
      </w:pPr>
      <w:bookmarkStart w:id="222" w:name="里德堡阻塞与量子多体"/>
      <w:r>
        <w:t xml:space="preserve">9.11　里德堡阻塞与量子多体</w:t>
      </w:r>
      <w:bookmarkEnd w:id="222"/>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23" w:name="对应源码-26"/>
      <w:r>
        <w:t xml:space="preserve">对应源码</w:t>
      </w:r>
      <w:bookmarkEnd w:id="223"/>
    </w:p>
    <w:p>
      <w:pPr>
        <w:numPr>
          <w:ilvl w:val="0"/>
          <w:numId w:val="1065"/>
        </w:numPr>
        <w:pStyle w:val="Compact"/>
      </w:pPr>
      <w:hyperlink r:id="rId224">
        <w:r>
          <w:rPr>
            <w:rStyle w:val="Hyperlink"/>
          </w:rPr>
          <w:t xml:space="preserve">src/mod_rydberg_blockade.f90</w:t>
        </w:r>
      </w:hyperlink>
    </w:p>
    <w:p>
      <w:pPr>
        <w:pStyle w:val="Heading3"/>
      </w:pPr>
      <w:bookmarkStart w:id="225" w:name="参考文献-4"/>
      <w:r>
        <w:t xml:space="preserve">9.12　参考文献</w:t>
      </w:r>
      <w:bookmarkEnd w:id="225"/>
    </w:p>
    <w:p>
      <w:pPr>
        <w:numPr>
          <w:ilvl w:val="0"/>
          <w:numId w:val="1066"/>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6"/>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6"/>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6"/>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6"/>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6"/>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6"/>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6"/>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6"/>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6"/>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6"/>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6"/>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6" w:name="第10章-典型数值实验与代码映射"/>
      <w:r>
        <w:t xml:space="preserve">第10章　典型数值实验与代码映射</w:t>
      </w:r>
      <w:bookmarkEnd w:id="226"/>
    </w:p>
    <w:p>
      <w:pPr>
        <w:pStyle w:val="Heading3"/>
      </w:pPr>
      <w:bookmarkStart w:id="227" w:name="morse-势能面的-fgh-本征态"/>
      <w:r>
        <w:t xml:space="preserve">10.1　Morse 势能面的 FGH 本征态</w:t>
      </w:r>
      <w:bookmarkEnd w:id="227"/>
    </w:p>
    <w:p>
      <w:pPr>
        <w:pStyle w:val="CaptionedFigure"/>
      </w:pPr>
      <w:r>
        <w:drawing>
          <wp:inline>
            <wp:extent cx="4319999" cy="2764799"/>
            <wp:effectExtent b="0" l="0" r="0" t="0"/>
            <wp:docPr descr="图 10.1：双原子分子 Morse 势能面 V(r) 与前 5 个分立振动态几率波函数 |\psi_v(r)|^2（采用 Sinc-DVR / FGH 求解，虚线为各振动态本征能级 E_v）。" title="" id="1" name="Picture"/>
            <a:graphic>
              <a:graphicData uri="http://schemas.openxmlformats.org/drawingml/2006/picture">
                <pic:pic>
                  <pic:nvPicPr>
                    <pic:cNvPr descr="figures/fig01_morse_bound_states.png" id="0" name="Picture"/>
                    <pic:cNvPicPr>
                      <a:picLocks noChangeArrowheads="1" noChangeAspect="1"/>
                    </pic:cNvPicPr>
                  </pic:nvPicPr>
                  <pic:blipFill>
                    <a:blip r:embed="rId228"/>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10.1：双原子分子 Morse 势能面</w:t>
      </w:r>
      <w:r>
        <w:t xml:space="preserve"> </w:t>
      </w:r>
      <m:oMath>
        <m:r>
          <m:t>V</m:t>
        </m:r>
        <m:r>
          <m:t>(</m:t>
        </m:r>
        <m:r>
          <m:t>r</m:t>
        </m:r>
        <m:r>
          <m:t>)</m:t>
        </m:r>
      </m:oMath>
      <w:r>
        <w:t xml:space="preserve"> </w:t>
      </w:r>
      <w:r>
        <w:t xml:space="preserve">与前 5 个分立振动态几率波函数</w:t>
      </w:r>
      <w:r>
        <w:t xml:space="preserve"> </w:t>
      </w:r>
      <m:oMath>
        <m:r>
          <m:t>|</m:t>
        </m:r>
        <m:sSub>
          <m:e>
            <m:r>
              <m:t>ψ</m:t>
            </m:r>
          </m:e>
          <m:sub>
            <m:r>
              <m:t>v</m:t>
            </m:r>
          </m:sub>
        </m:sSub>
        <m:r>
          <m:t>(</m:t>
        </m:r>
        <m:r>
          <m:t>r</m:t>
        </m:r>
        <m:r>
          <m:t>)</m:t>
        </m:r>
        <m:sSup>
          <m:e>
            <m:r>
              <m:t>|</m:t>
            </m:r>
          </m:e>
          <m:sup>
            <m:r>
              <m:t>2</m:t>
            </m:r>
          </m:sup>
        </m:sSup>
      </m:oMath>
      <w:r>
        <w:t xml:space="preserve">（采用 Sinc-DVR / FGH 求解，虚线为各振动态本征能级</w:t>
      </w:r>
      <w:r>
        <w:t xml:space="preserve"> </w:t>
      </w:r>
      <m:oMath>
        <m:sSub>
          <m:e>
            <m:r>
              <m:t>E</m:t>
            </m:r>
          </m:e>
          <m:sub>
            <m:r>
              <m:t>v</m:t>
            </m:r>
          </m:sub>
        </m:sSub>
      </m:oMath>
      <w:r>
        <w:t xml:space="preserve">）。</w:t>
      </w:r>
    </w:p>
    <w:p>
      <w:pPr>
        <w:pStyle w:val="Heading4"/>
      </w:pPr>
      <w:bookmarkStart w:id="229" w:name="物理模型"/>
      <w:r>
        <w:t xml:space="preserve">物理模型</w:t>
      </w:r>
      <w:bookmarkEnd w:id="229"/>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30" w:name="数值实验-1"/>
      <w:r>
        <w:t xml:space="preserve">数值实验</w:t>
      </w:r>
      <w:bookmarkEnd w:id="230"/>
    </w:p>
    <w:p>
      <w:pPr>
        <w:numPr>
          <w:ilvl w:val="0"/>
          <w:numId w:val="1067"/>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7"/>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7"/>
        </w:numPr>
        <w:pStyle w:val="Compact"/>
      </w:pPr>
      <w:r>
        <w:t xml:space="preserve">用 Sinc-DVR 构造动能矩阵。</w:t>
      </w:r>
    </w:p>
    <w:p>
      <w:pPr>
        <w:numPr>
          <w:ilvl w:val="0"/>
          <w:numId w:val="1067"/>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7"/>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7"/>
        </w:numPr>
        <w:pStyle w:val="Compact"/>
      </w:pPr>
      <w:r>
        <w:t xml:space="preserve">调用实对称本征求解器。</w:t>
      </w:r>
    </w:p>
    <w:p>
      <w:pPr>
        <w:numPr>
          <w:ilvl w:val="0"/>
          <w:numId w:val="1067"/>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7"/>
        </w:numPr>
        <w:pStyle w:val="Compact"/>
      </w:pPr>
      <w:r>
        <w:t xml:space="preserve">将前若干能级与 Morse 解析式比较。</w:t>
      </w:r>
    </w:p>
    <w:p>
      <w:pPr>
        <w:pStyle w:val="Heading4"/>
      </w:pPr>
      <w:bookmarkStart w:id="231" w:name="解析能级"/>
      <w:r>
        <w:t xml:space="preserve">解析能级</w:t>
      </w:r>
      <w:bookmarkEnd w:id="231"/>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32" w:name="验证指标"/>
      <w:r>
        <w:t xml:space="preserve">验证指标</w:t>
      </w:r>
      <w:bookmarkEnd w:id="232"/>
    </w:p>
    <w:p>
      <w:pPr>
        <w:numPr>
          <w:ilvl w:val="0"/>
          <w:numId w:val="1068"/>
        </w:numPr>
        <w:pStyle w:val="Compact"/>
      </w:pPr>
      <w:r>
        <w:t xml:space="preserve">能级误差随</w:t>
      </w:r>
      <w:r>
        <w:t xml:space="preserve"> </w:t>
      </w:r>
      <m:oMath>
        <m:r>
          <m:t>N</m:t>
        </m:r>
      </m:oMath>
      <w:r>
        <w:t xml:space="preserve"> </w:t>
      </w:r>
      <w:r>
        <w:t xml:space="preserve">收敛；</w:t>
      </w:r>
    </w:p>
    <w:p>
      <w:pPr>
        <w:numPr>
          <w:ilvl w:val="0"/>
          <w:numId w:val="1068"/>
        </w:numPr>
        <w:pStyle w:val="Compact"/>
      </w:pPr>
      <w:r>
        <w:t xml:space="preserve">波函数在边界处趋于零；</w:t>
      </w:r>
    </w:p>
    <w:p>
      <w:pPr>
        <w:numPr>
          <w:ilvl w:val="0"/>
          <w:numId w:val="1068"/>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8"/>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33" w:name="对应源码-27"/>
      <w:r>
        <w:t xml:space="preserve">对应源码</w:t>
      </w:r>
      <w:bookmarkEnd w:id="233"/>
    </w:p>
    <w:p>
      <w:pPr>
        <w:numPr>
          <w:ilvl w:val="0"/>
          <w:numId w:val="1069"/>
        </w:numPr>
        <w:pStyle w:val="Compact"/>
      </w:pPr>
      <w:hyperlink r:id="rId234">
        <w:r>
          <w:rPr>
            <w:rStyle w:val="Hyperlink"/>
          </w:rPr>
          <w:t xml:space="preserve">examples/ex01_fgh_diatomic_bound_states.f90</w:t>
        </w:r>
      </w:hyperlink>
    </w:p>
    <w:p>
      <w:pPr>
        <w:numPr>
          <w:ilvl w:val="0"/>
          <w:numId w:val="106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3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0"/>
        </w:numPr>
      </w:pPr>
      <w:hyperlink r:id="rId28">
        <w:r>
          <w:rPr>
            <w:rStyle w:val="Hyperlink"/>
          </w:rPr>
          <w:t xml:space="preserve">src/mod_dvr_grid.f90</w:t>
        </w:r>
      </w:hyperlink>
    </w:p>
    <w:p>
      <w:pPr>
        <w:numPr>
          <w:ilvl w:val="0"/>
          <w:numId w:val="107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6" w:name="一维波包的-split-operator-传播"/>
      <w:r>
        <w:t xml:space="preserve">10.2　一维波包的 Split-Operator 传播</w:t>
      </w:r>
      <w:bookmarkEnd w:id="236"/>
    </w:p>
    <w:p>
      <w:pPr>
        <w:pStyle w:val="Heading4"/>
      </w:pPr>
      <w:bookmarkStart w:id="237" w:name="物理模型-1"/>
      <w:r>
        <w:t xml:space="preserve">物理模型</w:t>
      </w:r>
      <w:bookmarkEnd w:id="237"/>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8" w:name="数值实验-2"/>
      <w:r>
        <w:t xml:space="preserve">数值实验</w:t>
      </w:r>
      <w:bookmarkEnd w:id="238"/>
    </w:p>
    <w:p>
      <w:pPr>
        <w:numPr>
          <w:ilvl w:val="0"/>
          <w:numId w:val="1071"/>
        </w:numPr>
        <w:pStyle w:val="Compact"/>
      </w:pPr>
      <w:r>
        <w:t xml:space="preserve">在均匀网格上初始化高斯波包。</w:t>
      </w:r>
    </w:p>
    <w:p>
      <w:pPr>
        <w:numPr>
          <w:ilvl w:val="0"/>
          <w:numId w:val="1071"/>
        </w:numPr>
        <w:pStyle w:val="Compact"/>
      </w:pPr>
      <w:r>
        <w:t xml:space="preserve">设置势能数组</w:t>
      </w:r>
      <w:r>
        <w:t xml:space="preserve"> </w:t>
      </w:r>
      <m:oMath>
        <m:r>
          <m:t>V</m:t>
        </m:r>
        <m:r>
          <m:t>(</m:t>
        </m:r>
        <m:r>
          <m:t>x</m:t>
        </m:r>
        <m:r>
          <m:t>)</m:t>
        </m:r>
      </m:oMath>
      <w:r>
        <w:t xml:space="preserve">。</w:t>
      </w:r>
    </w:p>
    <w:p>
      <w:pPr>
        <w:numPr>
          <w:ilvl w:val="0"/>
          <w:numId w:val="1071"/>
        </w:numPr>
        <w:pStyle w:val="Compact"/>
      </w:pPr>
      <w:r>
        <w:t xml:space="preserve">使用 Split-Operator 传播多个时间步。</w:t>
      </w:r>
    </w:p>
    <w:p>
      <w:pPr>
        <w:numPr>
          <w:ilvl w:val="0"/>
          <w:numId w:val="1071"/>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1"/>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9" w:name="验证指标-1"/>
      <w:r>
        <w:t xml:space="preserve">验证指标</w:t>
      </w:r>
      <w:bookmarkEnd w:id="239"/>
    </w:p>
    <w:p>
      <w:pPr>
        <w:numPr>
          <w:ilvl w:val="0"/>
          <w:numId w:val="1072"/>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2"/>
        </w:numPr>
        <w:pStyle w:val="Compact"/>
      </w:pPr>
      <w:r>
        <w:t xml:space="preserve">动量</w:t>
      </w:r>
      <w:r>
        <w:t xml:space="preserve"> </w:t>
      </w:r>
      <m:oMath>
        <m:r>
          <m:t>⟨</m:t>
        </m:r>
        <m:r>
          <m:t>p</m:t>
        </m:r>
        <m:r>
          <m:t>⟩</m:t>
        </m:r>
      </m:oMath>
      <w:r>
        <w:t xml:space="preserve"> </w:t>
      </w:r>
      <w:r>
        <w:t xml:space="preserve">守恒；</w:t>
      </w:r>
    </w:p>
    <w:p>
      <w:pPr>
        <w:numPr>
          <w:ilvl w:val="0"/>
          <w:numId w:val="1072"/>
        </w:numPr>
        <w:pStyle w:val="Compact"/>
      </w:pPr>
      <w:r>
        <w:t xml:space="preserve">能量</w:t>
      </w:r>
      <w:r>
        <w:t xml:space="preserve"> </w:t>
      </w:r>
      <m:oMath>
        <m:r>
          <m:t>⟨</m:t>
        </m:r>
        <m:r>
          <m:t>H</m:t>
        </m:r>
        <m:r>
          <m:t>⟩</m:t>
        </m:r>
      </m:oMath>
      <w:r>
        <w:t xml:space="preserve"> </w:t>
      </w:r>
      <w:r>
        <w:t xml:space="preserve">守恒；</w:t>
      </w:r>
    </w:p>
    <w:p>
      <w:pPr>
        <w:numPr>
          <w:ilvl w:val="0"/>
          <w:numId w:val="1072"/>
        </w:numPr>
        <w:pStyle w:val="Compact"/>
      </w:pPr>
      <w:r>
        <w:t xml:space="preserve">范数</w:t>
      </w:r>
      <w:r>
        <w:t xml:space="preserve"> </w:t>
      </w:r>
      <m:oMath>
        <m:r>
          <m:t>∥</m:t>
        </m:r>
        <m:r>
          <m:t>ψ</m:t>
        </m:r>
        <m:r>
          <m:t>∥</m:t>
        </m:r>
      </m:oMath>
      <w:r>
        <w:t xml:space="preserve"> </w:t>
      </w:r>
      <w:r>
        <w:t xml:space="preserve">守恒；</w:t>
      </w:r>
    </w:p>
    <w:p>
      <w:pPr>
        <w:numPr>
          <w:ilvl w:val="0"/>
          <w:numId w:val="1072"/>
        </w:numPr>
        <w:pStyle w:val="Compact"/>
      </w:pPr>
      <w:r>
        <w:t xml:space="preserve">边界处波函数无明显反射。</w:t>
      </w:r>
    </w:p>
    <w:p>
      <w:pPr>
        <w:pStyle w:val="Heading4"/>
      </w:pPr>
      <w:bookmarkStart w:id="240" w:name="对应源码-28"/>
      <w:r>
        <w:t xml:space="preserve">对应源码</w:t>
      </w:r>
      <w:bookmarkEnd w:id="240"/>
    </w:p>
    <w:p>
      <w:pPr>
        <w:numPr>
          <w:ilvl w:val="0"/>
          <w:numId w:val="1073"/>
        </w:numPr>
        <w:pStyle w:val="Compact"/>
      </w:pPr>
      <w:hyperlink r:id="rId241">
        <w:r>
          <w:rPr>
            <w:rStyle w:val="Hyperlink"/>
          </w:rPr>
          <w:t xml:space="preserve">examples/ex03_split_operator_1d.f90</w:t>
        </w:r>
      </w:hyperlink>
    </w:p>
    <w:p>
      <w:pPr>
        <w:numPr>
          <w:ilvl w:val="0"/>
          <w:numId w:val="107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4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4"/>
        </w:numPr>
      </w:pPr>
      <w:hyperlink r:id="rId35">
        <w:r>
          <w:rPr>
            <w:rStyle w:val="Hyperlink"/>
          </w:rPr>
          <w:t xml:space="preserve">src/mod_wavepacket_propagator.f90</w:t>
        </w:r>
      </w:hyperlink>
    </w:p>
    <w:p>
      <w:pPr>
        <w:numPr>
          <w:ilvl w:val="0"/>
          <w:numId w:val="107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3" w:name="定态与含时散射的交叉验证"/>
      <w:r>
        <w:t xml:space="preserve">10.3　定态与含时散射的交叉验证</w:t>
      </w:r>
      <w:bookmarkEnd w:id="243"/>
    </w:p>
    <w:p>
      <w:pPr>
        <w:pStyle w:val="Heading4"/>
      </w:pPr>
      <w:bookmarkStart w:id="244" w:name="物理模型-2"/>
      <w:r>
        <w:t xml:space="preserve">物理模型</w:t>
      </w:r>
      <w:bookmarkEnd w:id="244"/>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45" w:name="数值实验-3"/>
      <w:r>
        <w:t xml:space="preserve">数值实验</w:t>
      </w:r>
      <w:bookmarkEnd w:id="245"/>
    </w:p>
    <w:p>
      <w:pPr>
        <w:numPr>
          <w:ilvl w:val="0"/>
          <w:numId w:val="1075"/>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5"/>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5"/>
        </w:numPr>
        <w:pStyle w:val="Compact"/>
      </w:pPr>
      <w:r>
        <w:t xml:space="preserve">比较共振峰位置、宽度和幅度。</w:t>
      </w:r>
    </w:p>
    <w:p>
      <w:pPr>
        <w:numPr>
          <w:ilvl w:val="0"/>
          <w:numId w:val="1075"/>
        </w:numPr>
        <w:pStyle w:val="Compact"/>
      </w:pPr>
      <w:r>
        <w:t xml:space="preserve">改变波包宽度</w:t>
      </w:r>
      <w:r>
        <w:t xml:space="preserve"> </w:t>
      </w:r>
      <m:oMath>
        <m:r>
          <m:t>σ</m:t>
        </m:r>
      </m:oMath>
      <w:r>
        <w:t xml:space="preserve">，检查能量分辨率。</w:t>
      </w:r>
    </w:p>
    <w:p>
      <w:pPr>
        <w:numPr>
          <w:ilvl w:val="0"/>
          <w:numId w:val="1075"/>
        </w:numPr>
        <w:pStyle w:val="Compact"/>
      </w:pPr>
      <w:r>
        <w:t xml:space="preserve">改变 CAP 长度和强度，检查吸收误差。</w:t>
      </w:r>
    </w:p>
    <w:p>
      <w:pPr>
        <w:pStyle w:val="Heading4"/>
      </w:pPr>
      <w:bookmarkStart w:id="246" w:name="验证指标-2"/>
      <w:r>
        <w:t xml:space="preserve">验证指标</w:t>
      </w:r>
      <w:bookmarkEnd w:id="246"/>
    </w:p>
    <w:p>
      <w:pPr>
        <w:numPr>
          <w:ilvl w:val="0"/>
          <w:numId w:val="1076"/>
        </w:numPr>
        <w:pStyle w:val="Compact"/>
      </w:pPr>
      <w:r>
        <w:t xml:space="preserve">峰位一致；</w:t>
      </w:r>
    </w:p>
    <w:p>
      <w:pPr>
        <w:numPr>
          <w:ilvl w:val="0"/>
          <w:numId w:val="1076"/>
        </w:numPr>
        <w:pStyle w:val="Compact"/>
      </w:pPr>
      <w:r>
        <w:t xml:space="preserve">峰宽一致；</w:t>
      </w:r>
    </w:p>
    <w:p>
      <w:pPr>
        <w:numPr>
          <w:ilvl w:val="0"/>
          <w:numId w:val="1076"/>
        </w:numPr>
        <w:pStyle w:val="Compact"/>
      </w:pPr>
      <w:r>
        <w:t xml:space="preserve">透射与反射之和接近 1；</w:t>
      </w:r>
    </w:p>
    <w:p>
      <w:pPr>
        <w:numPr>
          <w:ilvl w:val="0"/>
          <w:numId w:val="1076"/>
        </w:numPr>
        <w:pStyle w:val="Compact"/>
      </w:pPr>
      <w:r>
        <w:t xml:space="preserve">不同</w:t>
      </w:r>
      <w:r>
        <w:t xml:space="preserve"> </w:t>
      </w:r>
      <m:oMath>
        <m:r>
          <m:t>σ</m:t>
        </m:r>
      </m:oMath>
      <w:r>
        <w:t xml:space="preserve"> </w:t>
      </w:r>
      <w:r>
        <w:t xml:space="preserve">下结果稳定。</w:t>
      </w:r>
    </w:p>
    <w:p>
      <w:pPr>
        <w:pStyle w:val="Heading4"/>
      </w:pPr>
      <w:bookmarkStart w:id="247" w:name="对应源码-29"/>
      <w:r>
        <w:t xml:space="preserve">对应源码</w:t>
      </w:r>
      <w:bookmarkEnd w:id="247"/>
    </w:p>
    <w:p>
      <w:pPr>
        <w:numPr>
          <w:ilvl w:val="0"/>
          <w:numId w:val="1077"/>
        </w:numPr>
        <w:pStyle w:val="Compact"/>
      </w:pPr>
      <w:hyperlink r:id="rId248">
        <w:r>
          <w:rPr>
            <w:rStyle w:val="Hyperlink"/>
          </w:rPr>
          <w:t xml:space="preserve">examples/ex07_scattering_wavefunctions_ti_td.f90</w:t>
        </w:r>
      </w:hyperlink>
    </w:p>
    <w:p>
      <w:pPr>
        <w:numPr>
          <w:ilvl w:val="0"/>
          <w:numId w:val="107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8"/>
        </w:numPr>
      </w:pPr>
      <w:hyperlink r:id="rId144">
        <w:r>
          <w:rPr>
            <w:rStyle w:val="Hyperlink"/>
          </w:rPr>
          <w:t xml:space="preserve">src/mod_td_scattering.f90</w:t>
        </w:r>
      </w:hyperlink>
    </w:p>
    <w:p>
      <w:pPr>
        <w:numPr>
          <w:ilvl w:val="0"/>
          <w:numId w:val="107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0" w:name="多通道-feshbach-扫描"/>
      <w:r>
        <w:t xml:space="preserve">10.4　多通道 Feshbach 扫描</w:t>
      </w:r>
      <w:bookmarkEnd w:id="250"/>
    </w:p>
    <w:p>
      <w:pPr>
        <w:pStyle w:val="Heading4"/>
      </w:pPr>
      <w:bookmarkStart w:id="251" w:name="物理模型-3"/>
      <w:r>
        <w:t xml:space="preserve">物理模型</w:t>
      </w:r>
      <w:bookmarkEnd w:id="251"/>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52" w:name="数值实验-4"/>
      <w:r>
        <w:t xml:space="preserve">数值实验</w:t>
      </w:r>
      <w:bookmarkEnd w:id="252"/>
    </w:p>
    <w:p>
      <w:pPr>
        <w:numPr>
          <w:ilvl w:val="0"/>
          <w:numId w:val="1079"/>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9"/>
        </w:numPr>
        <w:pStyle w:val="Compact"/>
      </w:pPr>
      <w:r>
        <w:t xml:space="preserve">对每个</w:t>
      </w:r>
      <w:r>
        <w:t xml:space="preserve"> </w:t>
      </w:r>
      <m:oMath>
        <m:r>
          <m:t>B</m:t>
        </m:r>
      </m:oMath>
      <w:r>
        <w:t xml:space="preserve"> </w:t>
      </w:r>
      <w:r>
        <w:t xml:space="preserve">构造耦合势矩阵。</w:t>
      </w:r>
    </w:p>
    <w:p>
      <w:pPr>
        <w:numPr>
          <w:ilvl w:val="0"/>
          <w:numId w:val="1079"/>
        </w:numPr>
        <w:pStyle w:val="Compact"/>
      </w:pPr>
      <w:r>
        <w:t xml:space="preserve">调用多通道 Log-Derivative 求解器。</w:t>
      </w:r>
    </w:p>
    <w:p>
      <w:pPr>
        <w:numPr>
          <w:ilvl w:val="0"/>
          <w:numId w:val="1079"/>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9"/>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9"/>
        </w:numPr>
        <w:pStyle w:val="Compact"/>
      </w:pPr>
      <w:r>
        <w:t xml:space="preserve">改变磁场步长和径向网格，检查拟合参数稳定。</w:t>
      </w:r>
    </w:p>
    <w:p>
      <w:pPr>
        <w:pStyle w:val="Heading4"/>
      </w:pPr>
      <w:bookmarkStart w:id="253" w:name="验证指标-3"/>
      <w:r>
        <w:t xml:space="preserve">验证指标</w:t>
      </w:r>
      <w:bookmarkEnd w:id="253"/>
    </w:p>
    <w:p>
      <w:pPr>
        <w:numPr>
          <w:ilvl w:val="0"/>
          <w:numId w:val="1080"/>
        </w:numPr>
        <w:pStyle w:val="Compact"/>
      </w:pPr>
      <m:oMath>
        <m:r>
          <m:t>S</m:t>
        </m:r>
      </m:oMath>
      <w:r>
        <w:t xml:space="preserve"> </w:t>
      </w:r>
      <w:r>
        <w:t xml:space="preserve">矩阵幺正；</w:t>
      </w:r>
    </w:p>
    <w:p>
      <w:pPr>
        <w:numPr>
          <w:ilvl w:val="0"/>
          <w:numId w:val="1080"/>
        </w:numPr>
        <w:pStyle w:val="Compact"/>
      </w:pPr>
      <w:r>
        <w:t xml:space="preserve">开通道与闭通道划分正确；</w:t>
      </w:r>
    </w:p>
    <w:p>
      <w:pPr>
        <w:numPr>
          <w:ilvl w:val="0"/>
          <w:numId w:val="1080"/>
        </w:numPr>
        <w:pStyle w:val="Compact"/>
      </w:pPr>
      <w:r>
        <w:t xml:space="preserve">共振位置对网格不敏感；</w:t>
      </w:r>
    </w:p>
    <w:p>
      <w:pPr>
        <w:numPr>
          <w:ilvl w:val="0"/>
          <w:numId w:val="1080"/>
        </w:numPr>
        <w:pStyle w:val="Compact"/>
      </w:pPr>
      <w:r>
        <w:t xml:space="preserve">拟合残差可控。</w:t>
      </w:r>
    </w:p>
    <w:p>
      <w:pPr>
        <w:pStyle w:val="Heading4"/>
      </w:pPr>
      <w:bookmarkStart w:id="254" w:name="对应源码-30"/>
      <w:r>
        <w:t xml:space="preserve">对应源码</w:t>
      </w:r>
      <w:bookmarkEnd w:id="254"/>
    </w:p>
    <w:p>
      <w:pPr>
        <w:numPr>
          <w:ilvl w:val="0"/>
          <w:numId w:val="1081"/>
        </w:numPr>
        <w:pStyle w:val="Compact"/>
      </w:pPr>
      <w:hyperlink r:id="rId255">
        <w:r>
          <w:rPr>
            <w:rStyle w:val="Hyperlink"/>
          </w:rPr>
          <w:t xml:space="preserve">examples/ex08_ultracold_feshbach_segmented.f90</w:t>
        </w:r>
      </w:hyperlink>
    </w:p>
    <w:p>
      <w:pPr>
        <w:numPr>
          <w:ilvl w:val="0"/>
          <w:numId w:val="108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2"/>
        </w:numPr>
      </w:pPr>
      <w:hyperlink r:id="rId139">
        <w:r>
          <w:rPr>
            <w:rStyle w:val="Hyperlink"/>
          </w:rPr>
          <w:t xml:space="preserve">src/mod_field_scattering.f90</w:t>
        </w:r>
      </w:hyperlink>
    </w:p>
    <w:p>
      <w:pPr>
        <w:numPr>
          <w:ilvl w:val="0"/>
          <w:numId w:val="108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0"/>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10.2：磁场 Feshbach 共振有效散射长度色散 a_s(B) = a_{\mathrm{bg}}[1 - \Delta B / (B - B_0)] 的模型算例（模型参数见图例）：共振极点 B_0 处散射长度发散，B_{\mathrm{zero}} = B_0 + \Delta B 处过零。空心圆点为库函数 fit_feshbach_resonance_parameters 对极点邻域外 197 个抽样点的独立拟合，反演参数 B_0 = 100.741\ \mathrm{G}、\Delta B = 0.1671\ \mathrm{G}、a_{\mathrm{bg}} = 99.0\ a_0，与模型输入一致。" title="" id="1" name="Picture"/>
            <a:graphic>
              <a:graphicData uri="http://schemas.openxmlformats.org/drawingml/2006/picture">
                <pic:pic>
                  <pic:nvPicPr>
                    <pic:cNvPr descr="figures/fig07_feshbach_resonance.png" id="0" name="Picture"/>
                    <pic:cNvPicPr>
                      <a:picLocks noChangeArrowheads="1" noChangeAspect="1"/>
                    </pic:cNvPicPr>
                  </pic:nvPicPr>
                  <pic:blipFill>
                    <a:blip r:embed="rId257"/>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10.2：磁场 Feshbach 共振有效散射长度色散</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 </w:t>
      </w:r>
      <w:r>
        <w:t xml:space="preserve">的模型算例（模型参数见图例）：共振极点</w:t>
      </w:r>
      <w:r>
        <w:t xml:space="preserve"> </w:t>
      </w:r>
      <m:oMath>
        <m:sSub>
          <m:e>
            <m:r>
              <m:t>B</m:t>
            </m:r>
          </m:e>
          <m:sub>
            <m:r>
              <m:t>0</m:t>
            </m:r>
          </m:sub>
        </m:sSub>
      </m:oMath>
      <w:r>
        <w:t xml:space="preserve"> </w:t>
      </w:r>
      <w:r>
        <w:t xml:space="preserve">处散射长度发散，</w:t>
      </w:r>
      <m:oMath>
        <m:sSub>
          <m:e>
            <m:r>
              <m:t>B</m:t>
            </m:r>
          </m:e>
          <m:sub>
            <m:r>
              <m:rPr>
                <m:sty m:val="p"/>
              </m:rPr>
              <m:t>z</m:t>
            </m:r>
            <m:r>
              <m:rPr>
                <m:sty m:val="p"/>
              </m:rPr>
              <m:t>e</m:t>
            </m:r>
            <m:r>
              <m:rPr>
                <m:sty m:val="p"/>
              </m:rPr>
              <m:t>r</m:t>
            </m:r>
            <m:r>
              <m:rPr>
                <m:sty m:val="p"/>
              </m:rPr>
              <m:t>o</m:t>
            </m:r>
          </m:sub>
        </m:sSub>
        <m:r>
          <m:t>=</m:t>
        </m:r>
        <m:sSub>
          <m:e>
            <m:r>
              <m:t>B</m:t>
            </m:r>
          </m:e>
          <m:sub>
            <m:r>
              <m:t>0</m:t>
            </m:r>
          </m:sub>
        </m:sSub>
        <m:r>
          <m:t>+</m:t>
        </m:r>
        <m:r>
          <m:t>Δ</m:t>
        </m:r>
        <m:r>
          <m:t>B</m:t>
        </m:r>
      </m:oMath>
      <w:r>
        <w:t xml:space="preserve"> </w:t>
      </w:r>
      <w:r>
        <w:t xml:space="preserve">处过零。空心圆点为库函数</w:t>
      </w:r>
      <w:r>
        <w:t xml:space="preserve"> </w:t>
      </w:r>
      <w:r>
        <w:rPr>
          <w:rStyle w:val="VerbatimChar"/>
        </w:rPr>
        <w:t xml:space="preserve">fit_feshbach_resonance_parameters</w:t>
      </w:r>
      <w:r>
        <w:t xml:space="preserve"> </w:t>
      </w:r>
      <w:r>
        <w:t xml:space="preserve">对极点邻域外 197 个抽样点的独立拟合，反演参数</w:t>
      </w:r>
      <w:r>
        <w:t xml:space="preserve"> </w:t>
      </w:r>
      <m:oMath>
        <m:sSub>
          <m:e>
            <m:r>
              <m:t>B</m:t>
            </m:r>
          </m:e>
          <m:sub>
            <m:r>
              <m:t>0</m:t>
            </m:r>
          </m:sub>
        </m:sSub>
        <m:r>
          <m:t>=</m:t>
        </m:r>
        <m:r>
          <m:t>100.741</m:t>
        </m:r>
        <m:r>
          <m:t> </m:t>
        </m:r>
        <m:r>
          <m:rPr>
            <m:sty m:val="p"/>
          </m:rPr>
          <m:t>G</m:t>
        </m:r>
      </m:oMath>
      <w:r>
        <w:t xml:space="preserve">、</w:t>
      </w:r>
      <m:oMath>
        <m:r>
          <m:t>Δ</m:t>
        </m:r>
        <m:r>
          <m:t>B</m:t>
        </m:r>
        <m:r>
          <m:t>=</m:t>
        </m:r>
        <m:r>
          <m:t>0.1671</m:t>
        </m:r>
        <m:r>
          <m:t> </m:t>
        </m:r>
        <m:r>
          <m:rPr>
            <m:sty m:val="p"/>
          </m:rPr>
          <m:t>G</m:t>
        </m:r>
      </m:oMath>
      <w:r>
        <w:t xml:space="preserve">、</w:t>
      </w:r>
      <m:oMath>
        <m:sSub>
          <m:e>
            <m:r>
              <m:t>a</m:t>
            </m:r>
          </m:e>
          <m:sub>
            <m:r>
              <m:rPr>
                <m:sty m:val="p"/>
              </m:rPr>
              <m:t>b</m:t>
            </m:r>
            <m:r>
              <m:rPr>
                <m:sty m:val="p"/>
              </m:rPr>
              <m:t>g</m:t>
            </m:r>
          </m:sub>
        </m:sSub>
        <m:r>
          <m:t>=</m:t>
        </m:r>
        <m:r>
          <m:t>99.0</m:t>
        </m:r>
        <m:r>
          <m:t> </m:t>
        </m:r>
        <m:sSub>
          <m:e>
            <m:r>
              <m:t>a</m:t>
            </m:r>
          </m:e>
          <m:sub>
            <m:r>
              <m:t>0</m:t>
            </m:r>
          </m:sub>
        </m:sSub>
      </m:oMath>
      <w:r>
        <w:t xml:space="preserve">，与模型输入一致。</w:t>
      </w:r>
    </w:p>
    <w:p>
      <w:pPr>
        <w:pStyle w:val="Heading3"/>
      </w:pPr>
      <w:bookmarkStart w:id="258" w:name="lindblad-弛豫与退相位"/>
      <w:r>
        <w:t xml:space="preserve">10.5　Lindblad 弛豫与退相位</w:t>
      </w:r>
      <w:bookmarkEnd w:id="258"/>
    </w:p>
    <w:p>
      <w:pPr>
        <w:pStyle w:val="Heading4"/>
      </w:pPr>
      <w:bookmarkStart w:id="259" w:name="物理模型-4"/>
      <w:r>
        <w:t xml:space="preserve">物理模型</w:t>
      </w:r>
      <w:bookmarkEnd w:id="259"/>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60" w:name="数值实验-5"/>
      <w:r>
        <w:t xml:space="preserve">数值实验</w:t>
      </w:r>
      <w:bookmarkEnd w:id="260"/>
    </w:p>
    <w:p>
      <w:pPr>
        <w:numPr>
          <w:ilvl w:val="0"/>
          <w:numId w:val="1083"/>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3"/>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3"/>
        </w:numPr>
        <w:pStyle w:val="Compact"/>
      </w:pPr>
      <w:r>
        <w:t xml:space="preserve">用 RK4 传播若干时间步。</w:t>
      </w:r>
    </w:p>
    <w:p>
      <w:pPr>
        <w:numPr>
          <w:ilvl w:val="0"/>
          <w:numId w:val="1083"/>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3"/>
        </w:numPr>
        <w:pStyle w:val="Compact"/>
      </w:pPr>
      <w:r>
        <w:t xml:space="preserve">改变</w:t>
      </w:r>
      <w:r>
        <w:t xml:space="preserve"> </w:t>
      </w:r>
      <m:oMath>
        <m:r>
          <m:t>Δ</m:t>
        </m:r>
        <m:r>
          <m:t>t</m:t>
        </m:r>
      </m:oMath>
      <w:r>
        <w:t xml:space="preserve">，检查收敛。</w:t>
      </w:r>
    </w:p>
    <w:p>
      <w:pPr>
        <w:pStyle w:val="Heading4"/>
      </w:pPr>
      <w:bookmarkStart w:id="261" w:name="验证指标-4"/>
      <w:r>
        <w:t xml:space="preserve">验证指标</w:t>
      </w:r>
      <w:bookmarkEnd w:id="261"/>
    </w:p>
    <w:p>
      <w:pPr>
        <w:numPr>
          <w:ilvl w:val="0"/>
          <w:numId w:val="1084"/>
        </w:numPr>
        <w:pStyle w:val="Compact"/>
      </w:pPr>
      <m:oMath>
        <m:sSub>
          <m:e>
            <m:r>
              <m:t>ρ</m:t>
            </m:r>
          </m:e>
          <m:sub>
            <m:r>
              <m:t>e</m:t>
            </m:r>
            <m:r>
              <m:t>e</m:t>
            </m:r>
          </m:sub>
        </m:sSub>
        <m:r>
          <m:t>(</m:t>
        </m:r>
        <m:r>
          <m:t>t</m:t>
        </m:r>
        <m:r>
          <m:t>)</m:t>
        </m:r>
      </m:oMath>
      <w:r>
        <w:t xml:space="preserve"> </w:t>
      </w:r>
      <w:r>
        <w:t xml:space="preserve">指数衰减；</w:t>
      </w:r>
    </w:p>
    <w:p>
      <w:pPr>
        <w:numPr>
          <w:ilvl w:val="0"/>
          <w:numId w:val="1084"/>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4"/>
        </w:numPr>
        <w:pStyle w:val="Compact"/>
      </w:pPr>
      <w:r>
        <w:t xml:space="preserve">迹守恒；</w:t>
      </w:r>
    </w:p>
    <w:p>
      <w:pPr>
        <w:numPr>
          <w:ilvl w:val="0"/>
          <w:numId w:val="1084"/>
        </w:numPr>
        <w:pStyle w:val="Compact"/>
      </w:pPr>
      <w:r>
        <w:t xml:space="preserve">纯度单调下降。</w:t>
      </w:r>
    </w:p>
    <w:p>
      <w:pPr>
        <w:pStyle w:val="Heading4"/>
      </w:pPr>
      <w:bookmarkStart w:id="262" w:name="对应源码-31"/>
      <w:r>
        <w:t xml:space="preserve">对应源码</w:t>
      </w:r>
      <w:bookmarkEnd w:id="262"/>
    </w:p>
    <w:p>
      <w:pPr>
        <w:numPr>
          <w:ilvl w:val="0"/>
          <w:numId w:val="1085"/>
        </w:numPr>
        <w:pStyle w:val="Compact"/>
      </w:pPr>
      <w:hyperlink r:id="rId121">
        <w:r>
          <w:rPr>
            <w:rStyle w:val="Hyperlink"/>
          </w:rPr>
          <w:t xml:space="preserve">tests/test_open_quantum_opt.f90</w:t>
        </w:r>
      </w:hyperlink>
    </w:p>
    <w:p>
      <w:pPr>
        <w:numPr>
          <w:ilvl w:val="0"/>
          <w:numId w:val="108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6"/>
        </w:numPr>
      </w:pPr>
      <w:hyperlink r:id="rId111">
        <w:r>
          <w:rPr>
            <w:rStyle w:val="Hyperlink"/>
          </w:rPr>
          <w:t xml:space="preserve">src/mod_open_quantum.f90</w:t>
        </w:r>
      </w:hyperlink>
    </w:p>
    <w:p>
      <w:pPr>
        <w:numPr>
          <w:ilvl w:val="0"/>
          <w:numId w:val="108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tully-fssh-分支比"/>
      <w:r>
        <w:t xml:space="preserve">10.6　Tully FSSH 分支比</w:t>
      </w:r>
      <w:bookmarkEnd w:id="264"/>
    </w:p>
    <w:p>
      <w:pPr>
        <w:pStyle w:val="Heading4"/>
      </w:pPr>
      <w:bookmarkStart w:id="265" w:name="物理模型-5"/>
      <w:r>
        <w:t xml:space="preserve">物理模型</w:t>
      </w:r>
      <w:bookmarkEnd w:id="265"/>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66" w:name="数值实验-6"/>
      <w:r>
        <w:t xml:space="preserve">数值实验</w:t>
      </w:r>
      <w:bookmarkEnd w:id="266"/>
    </w:p>
    <w:p>
      <w:pPr>
        <w:numPr>
          <w:ilvl w:val="0"/>
          <w:numId w:val="1087"/>
        </w:numPr>
        <w:pStyle w:val="Compact"/>
      </w:pPr>
      <w:r>
        <w:t xml:space="preserve">初始化核坐标和动量。</w:t>
      </w:r>
    </w:p>
    <w:p>
      <w:pPr>
        <w:numPr>
          <w:ilvl w:val="0"/>
          <w:numId w:val="1087"/>
        </w:numPr>
        <w:pStyle w:val="Compact"/>
      </w:pPr>
      <w:r>
        <w:t xml:space="preserve">选择初始电子态。</w:t>
      </w:r>
    </w:p>
    <w:p>
      <w:pPr>
        <w:numPr>
          <w:ilvl w:val="0"/>
          <w:numId w:val="1087"/>
        </w:numPr>
        <w:pStyle w:val="Compact"/>
      </w:pPr>
      <w:r>
        <w:t xml:space="preserve">对每条轨迹使用 Velocity-Verlet 推进核。</w:t>
      </w:r>
    </w:p>
    <w:p>
      <w:pPr>
        <w:numPr>
          <w:ilvl w:val="0"/>
          <w:numId w:val="1087"/>
        </w:numPr>
        <w:pStyle w:val="Compact"/>
      </w:pPr>
      <w:r>
        <w:t xml:space="preserve">使用 FSSH 规则判断跳跃。</w:t>
      </w:r>
    </w:p>
    <w:p>
      <w:pPr>
        <w:numPr>
          <w:ilvl w:val="0"/>
          <w:numId w:val="1087"/>
        </w:numPr>
        <w:pStyle w:val="Compact"/>
      </w:pPr>
      <w:r>
        <w:t xml:space="preserve">统计透射和反射分支比。</w:t>
      </w:r>
    </w:p>
    <w:p>
      <w:pPr>
        <w:numPr>
          <w:ilvl w:val="0"/>
          <w:numId w:val="1087"/>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7" w:name="验证指标-5"/>
      <w:r>
        <w:t xml:space="preserve">验证指标</w:t>
      </w:r>
      <w:bookmarkEnd w:id="267"/>
    </w:p>
    <w:p>
      <w:pPr>
        <w:numPr>
          <w:ilvl w:val="0"/>
          <w:numId w:val="1088"/>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8"/>
        </w:numPr>
        <w:pStyle w:val="Compact"/>
      </w:pPr>
      <w:r>
        <w:t xml:space="preserve">能量守恒；</w:t>
      </w:r>
    </w:p>
    <w:p>
      <w:pPr>
        <w:numPr>
          <w:ilvl w:val="0"/>
          <w:numId w:val="1088"/>
        </w:numPr>
        <w:pStyle w:val="Compact"/>
      </w:pPr>
      <w:r>
        <w:t xml:space="preserve">frustrated hop 比例合理；</w:t>
      </w:r>
    </w:p>
    <w:p>
      <w:pPr>
        <w:numPr>
          <w:ilvl w:val="0"/>
          <w:numId w:val="1088"/>
        </w:numPr>
        <w:pStyle w:val="Compact"/>
      </w:pPr>
      <w:r>
        <w:t xml:space="preserve">不同随机种子结果稳定。</w:t>
      </w:r>
    </w:p>
    <w:p>
      <w:pPr>
        <w:pStyle w:val="Heading4"/>
      </w:pPr>
      <w:bookmarkStart w:id="268" w:name="对应源码-32"/>
      <w:r>
        <w:t xml:space="preserve">对应源码</w:t>
      </w:r>
      <w:bookmarkEnd w:id="268"/>
    </w:p>
    <w:p>
      <w:pPr>
        <w:numPr>
          <w:ilvl w:val="0"/>
          <w:numId w:val="1089"/>
        </w:numPr>
        <w:pStyle w:val="Compact"/>
      </w:pPr>
      <w:hyperlink r:id="rId269">
        <w:r>
          <w:rPr>
            <w:rStyle w:val="Hyperlink"/>
          </w:rPr>
          <w:t xml:space="preserve">examples/ex30_tully_surface_hopping.f90</w:t>
        </w:r>
      </w:hyperlink>
    </w:p>
    <w:p>
      <w:pPr>
        <w:numPr>
          <w:ilvl w:val="0"/>
          <w:numId w:val="108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7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0"/>
        </w:numPr>
      </w:pPr>
      <w:hyperlink r:id="rId154">
        <w:r>
          <w:rPr>
            <w:rStyle w:val="Hyperlink"/>
          </w:rPr>
          <w:t xml:space="preserve">src/mod_surface_hopping_fssh.f90</w:t>
        </w:r>
      </w:hyperlink>
    </w:p>
    <w:p>
      <w:pPr>
        <w:numPr>
          <w:ilvl w:val="0"/>
          <w:numId w:val="109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1" w:name="python-可视化与交叉验证"/>
      <w:r>
        <w:t xml:space="preserve">10.7　Python 可视化与交叉验证</w:t>
      </w:r>
      <w:bookmarkEnd w:id="271"/>
    </w:p>
    <w:p>
      <w:pPr>
        <w:pStyle w:val="FirstParagraph"/>
      </w:pPr>
      <w:r>
        <w:t xml:space="preserve">Fortran 输出通常为文本或二进制数据。Python 可用于：</w:t>
      </w:r>
    </w:p>
    <w:p>
      <w:pPr>
        <w:numPr>
          <w:ilvl w:val="0"/>
          <w:numId w:val="1091"/>
        </w:numPr>
        <w:pStyle w:val="Compact"/>
      </w:pPr>
      <w:r>
        <w:t xml:space="preserve">读取数据；</w:t>
      </w:r>
    </w:p>
    <w:p>
      <w:pPr>
        <w:numPr>
          <w:ilvl w:val="0"/>
          <w:numId w:val="1091"/>
        </w:numPr>
        <w:pStyle w:val="Compact"/>
      </w:pPr>
      <w:r>
        <w:t xml:space="preserve">独立复算关键量；</w:t>
      </w:r>
    </w:p>
    <w:p>
      <w:pPr>
        <w:numPr>
          <w:ilvl w:val="0"/>
          <w:numId w:val="1091"/>
        </w:numPr>
        <w:pStyle w:val="Compact"/>
      </w:pPr>
      <w:r>
        <w:t xml:space="preserve">绘制能级、波函数、截面和误差曲线；</w:t>
      </w:r>
    </w:p>
    <w:p>
      <w:pPr>
        <w:numPr>
          <w:ilvl w:val="0"/>
          <w:numId w:val="1091"/>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72" w:name="对应源码-33"/>
      <w:r>
        <w:t xml:space="preserve">对应源码</w:t>
      </w:r>
      <w:bookmarkEnd w:id="272"/>
    </w:p>
    <w:p>
      <w:pPr>
        <w:numPr>
          <w:ilvl w:val="0"/>
          <w:numId w:val="1092"/>
        </w:numPr>
        <w:pStyle w:val="Compact"/>
      </w:pPr>
      <w:hyperlink r:id="rId80">
        <w:r>
          <w:rPr>
            <w:rStyle w:val="Hyperlink"/>
          </w:rPr>
          <w:t xml:space="preserve">python/pygenmod/visualizer.py</w:t>
        </w:r>
      </w:hyperlink>
    </w:p>
    <w:p>
      <w:pPr>
        <w:numPr>
          <w:ilvl w:val="0"/>
          <w:numId w:val="109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3" w:name="实验记录模板"/>
      <w:r>
        <w:t xml:space="preserve">10.8　实验记录模板</w:t>
      </w:r>
      <w:bookmarkEnd w:id="273"/>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74" w:name="第八部分-源码阅读与扩展"/>
      <w:r>
        <w:t xml:space="preserve">第八部分　源码阅读与扩展</w:t>
      </w:r>
      <w:bookmarkEnd w:id="274"/>
    </w:p>
    <w:p>
      <w:pPr>
        <w:pStyle w:val="Heading2"/>
      </w:pPr>
      <w:bookmarkStart w:id="275" w:name="第11章-源码阅读模块扩展与工程实践"/>
      <w:r>
        <w:t xml:space="preserve">第11章　源码阅读、模块扩展与工程实践</w:t>
      </w:r>
      <w:bookmarkEnd w:id="275"/>
    </w:p>
    <w:p>
      <w:pPr>
        <w:pStyle w:val="Heading3"/>
      </w:pPr>
      <w:bookmarkStart w:id="276" w:name="阅读-generalmodule-源码的顺序"/>
      <w:r>
        <w:t xml:space="preserve">11.1　阅读 GeneralModule 源码的顺序</w:t>
      </w:r>
      <w:bookmarkEnd w:id="276"/>
    </w:p>
    <w:p>
      <w:pPr>
        <w:pStyle w:val="FirstParagraph"/>
      </w:pPr>
      <w:r>
        <w:t xml:space="preserve">阅读大型科学计算库时，建议按以下顺序：</w:t>
      </w:r>
    </w:p>
    <w:p>
      <w:pPr>
        <w:numPr>
          <w:ilvl w:val="0"/>
          <w:numId w:val="1093"/>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3"/>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3"/>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3"/>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3"/>
        </w:numPr>
        <w:pStyle w:val="Compact"/>
      </w:pPr>
      <w:r>
        <w:t xml:space="preserve">阅读</w:t>
      </w:r>
      <w:r>
        <w:t xml:space="preserve"> </w:t>
      </w:r>
      <w:r>
        <w:rPr>
          <w:rStyle w:val="VerbatimChar"/>
        </w:rPr>
        <w:t xml:space="preserve">src/mod_dvr_grid.f90</w:t>
      </w:r>
      <w:r>
        <w:t xml:space="preserve">，掌握 DVR 与 FGH。</w:t>
      </w:r>
    </w:p>
    <w:p>
      <w:pPr>
        <w:numPr>
          <w:ilvl w:val="0"/>
          <w:numId w:val="1093"/>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3"/>
        </w:numPr>
        <w:pStyle w:val="Compact"/>
      </w:pPr>
      <w:r>
        <w:t xml:space="preserve">进入散射和专题模块，结合测试与示例阅读。</w:t>
      </w:r>
    </w:p>
    <w:p>
      <w:pPr>
        <w:numPr>
          <w:ilvl w:val="0"/>
          <w:numId w:val="1093"/>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4"/>
        </w:numPr>
        <w:pStyle w:val="Compact"/>
      </w:pPr>
      <w:r>
        <w:t xml:space="preserve">README：</w:t>
      </w:r>
    </w:p>
    <w:p>
      <w:pPr>
        <w:pStyle w:val="FirstParagraph"/>
      </w:pPr>
      <w:hyperlink r:id="rId277">
        <w:r>
          <w:rPr>
            <w:rStyle w:val="Hyperlink"/>
          </w:rPr>
          <w:t xml:space="preserve">README.md</w:t>
        </w:r>
      </w:hyperlink>
    </w:p>
    <w:p>
      <w:pPr>
        <w:numPr>
          <w:ilvl w:val="0"/>
          <w:numId w:val="109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6"/>
        </w:numPr>
        <w:pStyle w:val="Compact"/>
      </w:pPr>
      <w:r>
        <w:t xml:space="preserve">LITERATURE：</w:t>
      </w:r>
    </w:p>
    <w:p>
      <w:pPr>
        <w:pStyle w:val="FirstParagraph"/>
      </w:pPr>
      <w:hyperlink r:id="rId279">
        <w:r>
          <w:rPr>
            <w:rStyle w:val="Hyperlink"/>
          </w:rPr>
          <w:t xml:space="preserve">LITERATURE.md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1" w:name="模块模板与接口设计"/>
      <w:r>
        <w:t xml:space="preserve">11.2　模块模板与接口设计</w:t>
      </w:r>
      <w:bookmarkEnd w:id="281"/>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8"/>
        </w:numPr>
        <w:pStyle w:val="Compact"/>
      </w:pPr>
      <w:r>
        <w:t xml:space="preserve">不要在库内部直接写</w:t>
      </w:r>
      <w:r>
        <w:t xml:space="preserve"> </w:t>
      </w:r>
      <w:r>
        <w:rPr>
          <w:rStyle w:val="VerbatimChar"/>
        </w:rPr>
        <w:t xml:space="preserve">stop</w:t>
      </w:r>
      <w:r>
        <w:t xml:space="preserve">；</w:t>
      </w:r>
    </w:p>
    <w:p>
      <w:pPr>
        <w:numPr>
          <w:ilvl w:val="0"/>
          <w:numId w:val="1098"/>
        </w:numPr>
        <w:pStyle w:val="Compact"/>
      </w:pPr>
      <w:r>
        <w:t xml:space="preserve">不要把调试输出写死在核心算法中；</w:t>
      </w:r>
    </w:p>
    <w:p>
      <w:pPr>
        <w:numPr>
          <w:ilvl w:val="0"/>
          <w:numId w:val="1098"/>
        </w:numPr>
        <w:pStyle w:val="Compact"/>
      </w:pPr>
      <w:r>
        <w:t xml:space="preserve">不要让模块依赖</w:t>
      </w:r>
      <w:r>
        <w:t xml:space="preserve"> </w:t>
      </w:r>
      <w:r>
        <w:rPr>
          <w:rStyle w:val="VerbatimChar"/>
        </w:rPr>
        <w:t xml:space="preserve">general_module</w:t>
      </w:r>
      <w:r>
        <w:t xml:space="preserve">；</w:t>
      </w:r>
    </w:p>
    <w:p>
      <w:pPr>
        <w:numPr>
          <w:ilvl w:val="0"/>
          <w:numId w:val="1098"/>
        </w:numPr>
        <w:pStyle w:val="Compact"/>
      </w:pPr>
      <w:r>
        <w:t xml:space="preserve">不要用全局变量传递状态；</w:t>
      </w:r>
    </w:p>
    <w:p>
      <w:pPr>
        <w:numPr>
          <w:ilvl w:val="0"/>
          <w:numId w:val="1098"/>
        </w:numPr>
        <w:pStyle w:val="Compact"/>
      </w:pPr>
      <w:r>
        <w:t xml:space="preserve">不要在接口中隐式转换单位；</w:t>
      </w:r>
    </w:p>
    <w:p>
      <w:pPr>
        <w:numPr>
          <w:ilvl w:val="0"/>
          <w:numId w:val="1098"/>
        </w:numPr>
        <w:pStyle w:val="Compact"/>
      </w:pPr>
      <w:r>
        <w:t xml:space="preserve">所有可能失败的分配或求解都应返回状态码。</w:t>
      </w:r>
    </w:p>
    <w:p>
      <w:pPr>
        <w:pStyle w:val="Heading3"/>
      </w:pPr>
      <w:bookmarkStart w:id="282" w:name="数值算法的验证模板"/>
      <w:r>
        <w:t xml:space="preserve">11.3　数值算法的验证模板</w:t>
      </w:r>
      <w:bookmarkEnd w:id="282"/>
    </w:p>
    <w:p>
      <w:pPr>
        <w:pStyle w:val="FirstParagraph"/>
      </w:pPr>
      <w:r>
        <w:t xml:space="preserve">每个新算法至少应准备三类测试：</w:t>
      </w:r>
    </w:p>
    <w:p>
      <w:pPr>
        <w:numPr>
          <w:ilvl w:val="0"/>
          <w:numId w:val="1099"/>
        </w:numPr>
        <w:pStyle w:val="Compact"/>
      </w:pPr>
      <w:r>
        <w:t xml:space="preserve">解析极限；</w:t>
      </w:r>
    </w:p>
    <w:p>
      <w:pPr>
        <w:numPr>
          <w:ilvl w:val="0"/>
          <w:numId w:val="1099"/>
        </w:numPr>
        <w:pStyle w:val="Compact"/>
      </w:pPr>
      <w:r>
        <w:t xml:space="preserve">守恒量；</w:t>
      </w:r>
    </w:p>
    <w:p>
      <w:pPr>
        <w:numPr>
          <w:ilvl w:val="0"/>
          <w:numId w:val="1099"/>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83" w:name="测试模板"/>
      <w:r>
        <w:t xml:space="preserve">11.4　测试模板</w:t>
      </w:r>
      <w:bookmarkEnd w:id="283"/>
    </w:p>
    <w:p>
      <w:pPr>
        <w:pStyle w:val="FirstParagraph"/>
      </w:pPr>
      <w:r>
        <w:t xml:space="preserve">一个 Fortran 测试程序应包含：</w:t>
      </w:r>
    </w:p>
    <w:p>
      <w:pPr>
        <w:numPr>
          <w:ilvl w:val="0"/>
          <w:numId w:val="1100"/>
        </w:numPr>
        <w:pStyle w:val="Compact"/>
      </w:pPr>
      <w:r>
        <w:t xml:space="preserve">测试计数器；</w:t>
      </w:r>
    </w:p>
    <w:p>
      <w:pPr>
        <w:numPr>
          <w:ilvl w:val="0"/>
          <w:numId w:val="1100"/>
        </w:numPr>
        <w:pStyle w:val="Compact"/>
      </w:pPr>
      <w:r>
        <w:t xml:space="preserve">断言函数；</w:t>
      </w:r>
    </w:p>
    <w:p>
      <w:pPr>
        <w:numPr>
          <w:ilvl w:val="0"/>
          <w:numId w:val="1100"/>
        </w:numPr>
        <w:pStyle w:val="Compact"/>
      </w:pPr>
      <w:r>
        <w:t xml:space="preserve">明确的失败输出；</w:t>
      </w:r>
    </w:p>
    <w:p>
      <w:pPr>
        <w:numPr>
          <w:ilvl w:val="0"/>
          <w:numId w:val="1100"/>
        </w:numPr>
        <w:pStyle w:val="Compact"/>
      </w:pPr>
      <w:r>
        <w:t xml:space="preserve">返回码；</w:t>
      </w:r>
    </w:p>
    <w:p>
      <w:pPr>
        <w:numPr>
          <w:ilvl w:val="0"/>
          <w:numId w:val="1100"/>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84" w:name="ci-中的检查层次"/>
      <w:r>
        <w:t xml:space="preserve">11.5　CI 中的检查层次</w:t>
      </w:r>
      <w:bookmarkEnd w:id="284"/>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80">
        <w:r>
          <w:rPr>
            <w:rStyle w:val="Hyperlink"/>
          </w:rPr>
          <w:t xml:space="preserve">.github/workflows/ci.yml</w:t>
        </w:r>
      </w:hyperlink>
    </w:p>
    <w:p>
      <w:pPr>
        <w:pStyle w:val="Heading3"/>
      </w:pPr>
      <w:bookmarkStart w:id="285" w:name="如何扩展新物理模块"/>
      <w:r>
        <w:t xml:space="preserve">11.6　如何扩展新物理模块</w:t>
      </w:r>
      <w:bookmarkEnd w:id="285"/>
    </w:p>
    <w:p>
      <w:pPr>
        <w:pStyle w:val="FirstParagraph"/>
      </w:pPr>
      <w:r>
        <w:t xml:space="preserve">推荐步骤：</w:t>
      </w:r>
    </w:p>
    <w:p>
      <w:pPr>
        <w:numPr>
          <w:ilvl w:val="0"/>
          <w:numId w:val="1101"/>
        </w:numPr>
        <w:pStyle w:val="Compact"/>
      </w:pPr>
      <w:r>
        <w:t xml:space="preserve">明确物理模型和哈密顿量；</w:t>
      </w:r>
    </w:p>
    <w:p>
      <w:pPr>
        <w:numPr>
          <w:ilvl w:val="0"/>
          <w:numId w:val="1101"/>
        </w:numPr>
        <w:pStyle w:val="Compact"/>
      </w:pPr>
      <w:r>
        <w:t xml:space="preserve">明确坐标、表象和边界条件；</w:t>
      </w:r>
    </w:p>
    <w:p>
      <w:pPr>
        <w:numPr>
          <w:ilvl w:val="0"/>
          <w:numId w:val="1101"/>
        </w:numPr>
        <w:pStyle w:val="Compact"/>
      </w:pPr>
      <w:r>
        <w:t xml:space="preserve">写出核心公式和近似；</w:t>
      </w:r>
    </w:p>
    <w:p>
      <w:pPr>
        <w:numPr>
          <w:ilvl w:val="0"/>
          <w:numId w:val="1101"/>
        </w:numPr>
        <w:pStyle w:val="Compact"/>
      </w:pPr>
      <w:r>
        <w:t xml:space="preserve">搜索文献并确认理论来源；</w:t>
      </w:r>
    </w:p>
    <w:p>
      <w:pPr>
        <w:numPr>
          <w:ilvl w:val="0"/>
          <w:numId w:val="1101"/>
        </w:numPr>
        <w:pStyle w:val="Compact"/>
      </w:pPr>
      <w:r>
        <w:t xml:space="preserve">设计配置类型和结果类型；</w:t>
      </w:r>
    </w:p>
    <w:p>
      <w:pPr>
        <w:numPr>
          <w:ilvl w:val="0"/>
          <w:numId w:val="1101"/>
        </w:numPr>
        <w:pStyle w:val="Compact"/>
      </w:pPr>
      <w:r>
        <w:t xml:space="preserve">实现最小可用算法；</w:t>
      </w:r>
    </w:p>
    <w:p>
      <w:pPr>
        <w:numPr>
          <w:ilvl w:val="0"/>
          <w:numId w:val="1101"/>
        </w:numPr>
        <w:pStyle w:val="Compact"/>
      </w:pPr>
      <w:r>
        <w:t xml:space="preserve">编写解析极限测试；</w:t>
      </w:r>
    </w:p>
    <w:p>
      <w:pPr>
        <w:numPr>
          <w:ilvl w:val="0"/>
          <w:numId w:val="1101"/>
        </w:numPr>
        <w:pStyle w:val="Compact"/>
      </w:pPr>
      <w:r>
        <w:t xml:space="preserve">加入收敛实验；</w:t>
      </w:r>
    </w:p>
    <w:p>
      <w:pPr>
        <w:numPr>
          <w:ilvl w:val="0"/>
          <w:numId w:val="1101"/>
        </w:numPr>
        <w:pStyle w:val="Compact"/>
      </w:pPr>
      <w:r>
        <w:t xml:space="preserve">加入 Python 交叉验证；</w:t>
      </w:r>
    </w:p>
    <w:p>
      <w:pPr>
        <w:numPr>
          <w:ilvl w:val="0"/>
          <w:numId w:val="1101"/>
        </w:numPr>
        <w:pStyle w:val="Compact"/>
      </w:pPr>
      <w:r>
        <w:t xml:space="preserve">更新 README、LITERATURE 和示例索引。</w:t>
      </w:r>
    </w:p>
    <w:p>
      <w:pPr>
        <w:pStyle w:val="Heading3"/>
      </w:pPr>
      <w:bookmarkStart w:id="286" w:name="文档与引用规范"/>
      <w:r>
        <w:t xml:space="preserve">11.7　文档与引用规范</w:t>
      </w:r>
      <w:bookmarkEnd w:id="286"/>
    </w:p>
    <w:p>
      <w:pPr>
        <w:pStyle w:val="FirstParagraph"/>
      </w:pPr>
      <w:r>
        <w:t xml:space="preserve">每个模块应说明：</w:t>
      </w:r>
    </w:p>
    <w:p>
      <w:pPr>
        <w:numPr>
          <w:ilvl w:val="0"/>
          <w:numId w:val="1102"/>
        </w:numPr>
        <w:pStyle w:val="Compact"/>
      </w:pPr>
      <w:r>
        <w:t xml:space="preserve">物理问题；</w:t>
      </w:r>
    </w:p>
    <w:p>
      <w:pPr>
        <w:numPr>
          <w:ilvl w:val="0"/>
          <w:numId w:val="1102"/>
        </w:numPr>
        <w:pStyle w:val="Compact"/>
      </w:pPr>
      <w:r>
        <w:t xml:space="preserve">关键假设；</w:t>
      </w:r>
    </w:p>
    <w:p>
      <w:pPr>
        <w:numPr>
          <w:ilvl w:val="0"/>
          <w:numId w:val="1102"/>
        </w:numPr>
        <w:pStyle w:val="Compact"/>
      </w:pPr>
      <w:r>
        <w:t xml:space="preserve">输入输出；</w:t>
      </w:r>
    </w:p>
    <w:p>
      <w:pPr>
        <w:numPr>
          <w:ilvl w:val="0"/>
          <w:numId w:val="1102"/>
        </w:numPr>
        <w:pStyle w:val="Compact"/>
      </w:pPr>
      <w:r>
        <w:t xml:space="preserve">单位制；</w:t>
      </w:r>
    </w:p>
    <w:p>
      <w:pPr>
        <w:numPr>
          <w:ilvl w:val="0"/>
          <w:numId w:val="1102"/>
        </w:numPr>
        <w:pStyle w:val="Compact"/>
      </w:pPr>
      <w:r>
        <w:t xml:space="preserve">算法名称；</w:t>
      </w:r>
    </w:p>
    <w:p>
      <w:pPr>
        <w:numPr>
          <w:ilvl w:val="0"/>
          <w:numId w:val="1102"/>
        </w:numPr>
        <w:pStyle w:val="Compact"/>
      </w:pPr>
      <w:r>
        <w:t xml:space="preserve">文献来源；</w:t>
      </w:r>
    </w:p>
    <w:p>
      <w:pPr>
        <w:numPr>
          <w:ilvl w:val="0"/>
          <w:numId w:val="1102"/>
        </w:numPr>
        <w:pStyle w:val="Compact"/>
      </w:pPr>
      <w:r>
        <w:t xml:space="preserve">测试位置；</w:t>
      </w:r>
    </w:p>
    <w:p>
      <w:pPr>
        <w:numPr>
          <w:ilvl w:val="0"/>
          <w:numId w:val="1102"/>
        </w:numPr>
        <w:pStyle w:val="Compact"/>
      </w:pPr>
      <w:r>
        <w:t xml:space="preserve">示例位置；</w:t>
      </w:r>
    </w:p>
    <w:p>
      <w:pPr>
        <w:numPr>
          <w:ilvl w:val="0"/>
          <w:numId w:val="1102"/>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7" w:name="版本与可复现性"/>
      <w:r>
        <w:t xml:space="preserve">11.8　版本与可复现性</w:t>
      </w:r>
      <w:bookmarkEnd w:id="287"/>
    </w:p>
    <w:p>
      <w:pPr>
        <w:pStyle w:val="FirstParagraph"/>
      </w:pPr>
      <w:r>
        <w:t xml:space="preserve">推荐使用语义化版本：</w:t>
      </w:r>
    </w:p>
    <w:p>
      <w:pPr>
        <w:numPr>
          <w:ilvl w:val="0"/>
          <w:numId w:val="1103"/>
        </w:numPr>
        <w:pStyle w:val="Compact"/>
      </w:pPr>
      <w:r>
        <w:rPr>
          <w:rStyle w:val="VerbatimChar"/>
        </w:rPr>
        <w:t xml:space="preserve">MAJOR</w:t>
      </w:r>
      <w:r>
        <w:t xml:space="preserve">：接口不兼容变更；</w:t>
      </w:r>
    </w:p>
    <w:p>
      <w:pPr>
        <w:numPr>
          <w:ilvl w:val="0"/>
          <w:numId w:val="1103"/>
        </w:numPr>
        <w:pStyle w:val="Compact"/>
      </w:pPr>
      <w:r>
        <w:rPr>
          <w:rStyle w:val="VerbatimChar"/>
        </w:rPr>
        <w:t xml:space="preserve">MINOR</w:t>
      </w:r>
      <w:r>
        <w:t xml:space="preserve">：新增功能或模块；</w:t>
      </w:r>
    </w:p>
    <w:p>
      <w:pPr>
        <w:numPr>
          <w:ilvl w:val="0"/>
          <w:numId w:val="1103"/>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4"/>
        </w:numPr>
        <w:pStyle w:val="Compact"/>
      </w:pPr>
      <w:r>
        <w:t xml:space="preserve">修改了哪些算法；</w:t>
      </w:r>
    </w:p>
    <w:p>
      <w:pPr>
        <w:numPr>
          <w:ilvl w:val="0"/>
          <w:numId w:val="1104"/>
        </w:numPr>
        <w:pStyle w:val="Compact"/>
      </w:pPr>
      <w:r>
        <w:t xml:space="preserve">对哪些测试有影响；</w:t>
      </w:r>
    </w:p>
    <w:p>
      <w:pPr>
        <w:numPr>
          <w:ilvl w:val="0"/>
          <w:numId w:val="1104"/>
        </w:numPr>
        <w:pStyle w:val="Compact"/>
      </w:pPr>
      <w:r>
        <w:t xml:space="preserve">是否改变默认精度；</w:t>
      </w:r>
    </w:p>
    <w:p>
      <w:pPr>
        <w:numPr>
          <w:ilvl w:val="0"/>
          <w:numId w:val="1104"/>
        </w:numPr>
        <w:pStyle w:val="Compact"/>
      </w:pPr>
      <w:r>
        <w:t xml:space="preserve">是否改变输出格式；</w:t>
      </w:r>
    </w:p>
    <w:p>
      <w:pPr>
        <w:numPr>
          <w:ilvl w:val="0"/>
          <w:numId w:val="1104"/>
        </w:numPr>
        <w:pStyle w:val="Compact"/>
      </w:pPr>
      <w:r>
        <w:t xml:space="preserve">是否需要重新标定物理参数。</w:t>
      </w:r>
    </w:p>
    <w:p>
      <w:pPr>
        <w:pStyle w:val="Heading1"/>
      </w:pPr>
      <w:bookmarkStart w:id="288" w:name="第九部分-发展路线"/>
      <w:r>
        <w:t xml:space="preserve">第九部分　发展路线</w:t>
      </w:r>
      <w:bookmarkEnd w:id="288"/>
    </w:p>
    <w:p>
      <w:pPr>
        <w:pStyle w:val="Heading2"/>
      </w:pPr>
      <w:bookmarkStart w:id="289" w:name="第12章-路线图"/>
      <w:r>
        <w:t xml:space="preserve">第12章　路线图</w:t>
      </w:r>
      <w:bookmarkEnd w:id="289"/>
    </w:p>
    <w:p>
      <w:pPr>
        <w:pStyle w:val="Heading3"/>
      </w:pPr>
      <w:bookmarkStart w:id="290" w:name="算法方向"/>
      <w:r>
        <w:t xml:space="preserve">12.1　算法方向</w:t>
      </w:r>
      <w:bookmarkEnd w:id="290"/>
    </w:p>
    <w:p>
      <w:pPr>
        <w:numPr>
          <w:ilvl w:val="0"/>
          <w:numId w:val="1105"/>
        </w:numPr>
        <w:pStyle w:val="Compact"/>
      </w:pPr>
      <w:r>
        <w:t xml:space="preserve">更多正交多项式 DVR；</w:t>
      </w:r>
    </w:p>
    <w:p>
      <w:pPr>
        <w:numPr>
          <w:ilvl w:val="0"/>
          <w:numId w:val="1105"/>
        </w:numPr>
        <w:pStyle w:val="Compact"/>
      </w:pPr>
      <w:r>
        <w:t xml:space="preserve">稀疏 Krylov 传播；</w:t>
      </w:r>
    </w:p>
    <w:p>
      <w:pPr>
        <w:numPr>
          <w:ilvl w:val="0"/>
          <w:numId w:val="1105"/>
        </w:numPr>
        <w:pStyle w:val="Compact"/>
      </w:pPr>
      <w:r>
        <w:t xml:space="preserve">多维张量分解；</w:t>
      </w:r>
    </w:p>
    <w:p>
      <w:pPr>
        <w:numPr>
          <w:ilvl w:val="0"/>
          <w:numId w:val="1105"/>
        </w:numPr>
        <w:pStyle w:val="Compact"/>
      </w:pPr>
      <w:r>
        <w:t xml:space="preserve">高阶分裂算符；</w:t>
      </w:r>
    </w:p>
    <w:p>
      <w:pPr>
        <w:numPr>
          <w:ilvl w:val="0"/>
          <w:numId w:val="1105"/>
        </w:numPr>
        <w:pStyle w:val="Compact"/>
      </w:pPr>
      <w:r>
        <w:t xml:space="preserve">自适应时间步长；</w:t>
      </w:r>
    </w:p>
    <w:p>
      <w:pPr>
        <w:numPr>
          <w:ilvl w:val="0"/>
          <w:numId w:val="1105"/>
        </w:numPr>
        <w:pStyle w:val="Compact"/>
      </w:pPr>
      <w:r>
        <w:t xml:space="preserve">并行散射计算。</w:t>
      </w:r>
    </w:p>
    <w:p>
      <w:pPr>
        <w:pStyle w:val="Heading3"/>
      </w:pPr>
      <w:bookmarkStart w:id="291" w:name="物理方向"/>
      <w:r>
        <w:t xml:space="preserve">12.2　物理方向</w:t>
      </w:r>
      <w:bookmarkEnd w:id="291"/>
    </w:p>
    <w:p>
      <w:pPr>
        <w:numPr>
          <w:ilvl w:val="0"/>
          <w:numId w:val="1106"/>
        </w:numPr>
        <w:pStyle w:val="Compact"/>
      </w:pPr>
      <w:r>
        <w:t xml:space="preserve">更多表面反应模型；</w:t>
      </w:r>
    </w:p>
    <w:p>
      <w:pPr>
        <w:numPr>
          <w:ilvl w:val="0"/>
          <w:numId w:val="1106"/>
        </w:numPr>
        <w:pStyle w:val="Compact"/>
      </w:pPr>
      <w:r>
        <w:t xml:space="preserve">非绝热耦合场；</w:t>
      </w:r>
    </w:p>
    <w:p>
      <w:pPr>
        <w:numPr>
          <w:ilvl w:val="0"/>
          <w:numId w:val="1106"/>
        </w:numPr>
        <w:pStyle w:val="Compact"/>
      </w:pPr>
      <w:r>
        <w:t xml:space="preserve">开放系统谱方法；</w:t>
      </w:r>
    </w:p>
    <w:p>
      <w:pPr>
        <w:numPr>
          <w:ilvl w:val="0"/>
          <w:numId w:val="1106"/>
        </w:numPr>
        <w:pStyle w:val="Compact"/>
      </w:pPr>
      <w:r>
        <w:t xml:space="preserve">高精度相对论结构；</w:t>
      </w:r>
    </w:p>
    <w:p>
      <w:pPr>
        <w:numPr>
          <w:ilvl w:val="0"/>
          <w:numId w:val="1106"/>
        </w:numPr>
        <w:pStyle w:val="Compact"/>
      </w:pPr>
      <w:r>
        <w:t xml:space="preserve">多通道 Feshbach 系统；</w:t>
      </w:r>
    </w:p>
    <w:p>
      <w:pPr>
        <w:numPr>
          <w:ilvl w:val="0"/>
          <w:numId w:val="1106"/>
        </w:numPr>
        <w:pStyle w:val="Compact"/>
      </w:pPr>
      <w:r>
        <w:t xml:space="preserve">少体与多体扩展。</w:t>
      </w:r>
    </w:p>
    <w:p>
      <w:pPr>
        <w:pStyle w:val="Heading3"/>
      </w:pPr>
      <w:bookmarkStart w:id="292" w:name="工程方向"/>
      <w:r>
        <w:t xml:space="preserve">12.3　工程方向</w:t>
      </w:r>
      <w:bookmarkEnd w:id="292"/>
    </w:p>
    <w:p>
      <w:pPr>
        <w:numPr>
          <w:ilvl w:val="0"/>
          <w:numId w:val="1107"/>
        </w:numPr>
        <w:pStyle w:val="Compact"/>
      </w:pPr>
      <w:r>
        <w:t xml:space="preserve">统一测试断言库；</w:t>
      </w:r>
    </w:p>
    <w:p>
      <w:pPr>
        <w:numPr>
          <w:ilvl w:val="0"/>
          <w:numId w:val="1107"/>
        </w:numPr>
        <w:pStyle w:val="Compact"/>
      </w:pPr>
      <w:r>
        <w:t xml:space="preserve">更多 CI 平台；</w:t>
      </w:r>
    </w:p>
    <w:p>
      <w:pPr>
        <w:numPr>
          <w:ilvl w:val="0"/>
          <w:numId w:val="1107"/>
        </w:numPr>
        <w:pStyle w:val="Compact"/>
      </w:pPr>
      <w:r>
        <w:t xml:space="preserve">自动生成 API 文档；</w:t>
      </w:r>
    </w:p>
    <w:p>
      <w:pPr>
        <w:numPr>
          <w:ilvl w:val="0"/>
          <w:numId w:val="1107"/>
        </w:numPr>
        <w:pStyle w:val="Compact"/>
      </w:pPr>
      <w:r>
        <w:t xml:space="preserve">自动化收敛报告；</w:t>
      </w:r>
    </w:p>
    <w:p>
      <w:pPr>
        <w:numPr>
          <w:ilvl w:val="0"/>
          <w:numId w:val="1107"/>
        </w:numPr>
        <w:pStyle w:val="Compact"/>
      </w:pPr>
      <w:r>
        <w:t xml:space="preserve">数据格式标准化；</w:t>
      </w:r>
    </w:p>
    <w:p>
      <w:pPr>
        <w:numPr>
          <w:ilvl w:val="0"/>
          <w:numId w:val="1107"/>
        </w:numPr>
        <w:pStyle w:val="Compact"/>
      </w:pPr>
      <w:r>
        <w:t xml:space="preserve">示例输出归档。</w:t>
      </w:r>
    </w:p>
    <w:p>
      <w:pPr>
        <w:pStyle w:val="Heading3"/>
      </w:pPr>
      <w:bookmarkStart w:id="293" w:name="文档方向"/>
      <w:r>
        <w:t xml:space="preserve">12.4　文档方向</w:t>
      </w:r>
      <w:bookmarkEnd w:id="293"/>
    </w:p>
    <w:p>
      <w:pPr>
        <w:numPr>
          <w:ilvl w:val="0"/>
          <w:numId w:val="1108"/>
        </w:numPr>
        <w:pStyle w:val="Compact"/>
      </w:pPr>
      <w:r>
        <w:t xml:space="preserve">每个模块增加理论说明；</w:t>
      </w:r>
    </w:p>
    <w:p>
      <w:pPr>
        <w:numPr>
          <w:ilvl w:val="0"/>
          <w:numId w:val="1108"/>
        </w:numPr>
        <w:pStyle w:val="Compact"/>
      </w:pPr>
      <w:r>
        <w:t xml:space="preserve">每个示例增加收敛数据；</w:t>
      </w:r>
    </w:p>
    <w:p>
      <w:pPr>
        <w:numPr>
          <w:ilvl w:val="0"/>
          <w:numId w:val="1108"/>
        </w:numPr>
        <w:pStyle w:val="Compact"/>
      </w:pPr>
      <w:r>
        <w:t xml:space="preserve">将二维码索引扩展到全部源码；</w:t>
      </w:r>
    </w:p>
    <w:p>
      <w:pPr>
        <w:numPr>
          <w:ilvl w:val="0"/>
          <w:numId w:val="1108"/>
        </w:numPr>
        <w:pStyle w:val="Compact"/>
      </w:pPr>
      <w:r>
        <w:t xml:space="preserve">增加中英双语 API 说明；</w:t>
      </w:r>
    </w:p>
    <w:p>
      <w:pPr>
        <w:numPr>
          <w:ilvl w:val="0"/>
          <w:numId w:val="1108"/>
        </w:numPr>
        <w:pStyle w:val="Compact"/>
      </w:pPr>
      <w:r>
        <w:t xml:space="preserve">增加可复现实验清单。</w:t>
      </w:r>
    </w:p>
    <w:p>
      <w:pPr>
        <w:pStyle w:val="Heading1"/>
      </w:pPr>
      <w:bookmarkStart w:id="294" w:name="第十部分-源码索引"/>
      <w:r>
        <w:t xml:space="preserve">第十部分　源码索引</w:t>
      </w:r>
      <w:bookmarkEnd w:id="294"/>
    </w:p>
    <w:p>
      <w:pPr>
        <w:pStyle w:val="Heading2"/>
      </w:pPr>
      <w:bookmarkStart w:id="295" w:name="第13章-源码索引与二维码"/>
      <w:r>
        <w:t xml:space="preserve">第13章　源码索引与二维码</w:t>
      </w:r>
      <w:bookmarkEnd w:id="295"/>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7">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96">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9">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9">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3">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1">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6">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8">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4">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9">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51">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54">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90">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93">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6">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9">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204">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7">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8">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9">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12">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13">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6">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21">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24">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34">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41">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8">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55">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9">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7">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8">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9">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300">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301">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302">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303">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304">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305">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306">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07" w:name="结语"/>
      <w:r>
        <w:t xml:space="preserve">结语</w:t>
      </w:r>
      <w:bookmarkEnd w:id="307"/>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9"/>
        </w:numPr>
        <w:pStyle w:val="Compact"/>
      </w:pPr>
      <w:r>
        <w:t xml:space="preserve">理论上补齐更多严格推导和文献映射；</w:t>
      </w:r>
    </w:p>
    <w:p>
      <w:pPr>
        <w:numPr>
          <w:ilvl w:val="0"/>
          <w:numId w:val="1109"/>
        </w:numPr>
        <w:pStyle w:val="Compact"/>
      </w:pPr>
      <w:r>
        <w:t xml:space="preserve">算法上扩展高阶方法和多维表示；</w:t>
      </w:r>
    </w:p>
    <w:p>
      <w:pPr>
        <w:numPr>
          <w:ilvl w:val="0"/>
          <w:numId w:val="1109"/>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0"/>
        </w:numPr>
        <w:pStyle w:val="Compact"/>
      </w:pPr>
      <w:r>
        <w:t xml:space="preserve">维护者：李皓</w:t>
      </w:r>
    </w:p>
    <w:p>
      <w:pPr>
        <w:numPr>
          <w:ilvl w:val="0"/>
          <w:numId w:val="1110"/>
        </w:numPr>
        <w:pStyle w:val="Compact"/>
      </w:pPr>
      <w:r>
        <w:t xml:space="preserve">电子邮箱：LIH_ao@outlook.com</w:t>
      </w:r>
    </w:p>
    <w:p>
      <w:pPr>
        <w:numPr>
          <w:ilvl w:val="0"/>
          <w:numId w:val="1110"/>
        </w:numPr>
        <w:pStyle w:val="Compact"/>
      </w:pPr>
      <w:r>
        <w:t xml:space="preserve">仓库：</w:t>
      </w:r>
      <w:hyperlink r:id="rId21">
        <w:r>
          <w:rPr>
            <w:rStyle w:val="Hyperlink"/>
          </w:rPr>
          <w:t xml:space="preserve">https://github.com/l1Ha/QuantumGeneralModule</w:t>
        </w:r>
      </w:hyperlink>
    </w:p>
    <w:p>
      <w:pPr>
        <w:pStyle w:val="Heading1"/>
      </w:pPr>
      <w:bookmarkStart w:id="308" w:name="第十一部分-高阶方法"/>
      <w:r>
        <w:t xml:space="preserve">第十一部分　高阶方法</w:t>
      </w:r>
      <w:bookmarkEnd w:id="308"/>
    </w:p>
    <w:p>
      <w:pPr>
        <w:pStyle w:val="Heading2"/>
      </w:pPr>
      <w:bookmarkStart w:id="309" w:name="第14章-高阶方法与实现细节"/>
      <w:r>
        <w:t xml:space="preserve">第14章　高阶方法与实现细节</w:t>
      </w:r>
      <w:bookmarkEnd w:id="309"/>
    </w:p>
    <w:p>
      <w:pPr>
        <w:pStyle w:val="Heading3"/>
      </w:pPr>
      <w:bookmarkStart w:id="310" w:name="krylov-子空间方法"/>
      <w:r>
        <w:t xml:space="preserve">14.1　Krylov 子空间方法</w:t>
      </w:r>
      <w:bookmarkEnd w:id="310"/>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11" w:name="高阶分裂算符"/>
      <w:r>
        <w:t xml:space="preserve">14.2　高阶分裂算符</w:t>
      </w:r>
      <w:bookmarkEnd w:id="311"/>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12" w:name="稀疏矩阵与存储策略"/>
      <w:r>
        <w:t xml:space="preserve">14.3　稀疏矩阵与存储策略</w:t>
      </w:r>
      <w:bookmarkEnd w:id="312"/>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1"/>
        </w:numPr>
        <w:pStyle w:val="Compact"/>
      </w:pPr>
      <w:r>
        <w:t xml:space="preserve">局域势能的对角矩阵；</w:t>
      </w:r>
    </w:p>
    <w:p>
      <w:pPr>
        <w:numPr>
          <w:ilvl w:val="0"/>
          <w:numId w:val="1111"/>
        </w:numPr>
        <w:pStyle w:val="Compact"/>
      </w:pPr>
      <w:r>
        <w:t xml:space="preserve">近邻耦合动能矩阵；</w:t>
      </w:r>
    </w:p>
    <w:p>
      <w:pPr>
        <w:numPr>
          <w:ilvl w:val="0"/>
          <w:numId w:val="1111"/>
        </w:numPr>
        <w:pStyle w:val="Compact"/>
      </w:pPr>
      <w:r>
        <w:t xml:space="preserve">分块对角角动量矩阵；</w:t>
      </w:r>
    </w:p>
    <w:p>
      <w:pPr>
        <w:numPr>
          <w:ilvl w:val="0"/>
          <w:numId w:val="1111"/>
        </w:numPr>
        <w:pStyle w:val="Compact"/>
      </w:pPr>
      <w:r>
        <w:t xml:space="preserve">单电子耦合算符。</w:t>
      </w:r>
    </w:p>
    <w:p>
      <w:pPr>
        <w:pStyle w:val="Heading3"/>
      </w:pPr>
      <w:bookmarkStart w:id="313" w:name="张量分解与高维问题"/>
      <w:r>
        <w:t xml:space="preserve">14.4　张量分解与高维问题</w:t>
      </w:r>
      <w:bookmarkEnd w:id="313"/>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14" w:name="多通道散射的匹配与渐近展开"/>
      <w:r>
        <w:t xml:space="preserve">14.5　多通道散射的匹配与渐近展开</w:t>
      </w:r>
      <w:bookmarkEnd w:id="314"/>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15" w:name="分段网格的误差控制"/>
      <w:r>
        <w:t xml:space="preserve">14.6　分段网格的误差控制</w:t>
      </w:r>
      <w:bookmarkEnd w:id="315"/>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16" w:name="fssh-的统计误差"/>
      <w:r>
        <w:t xml:space="preserve">14.7　FSSH 的统计误差</w:t>
      </w:r>
      <w:bookmarkEnd w:id="316"/>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17" w:name="开放系统的谱方法"/>
      <w:r>
        <w:t xml:space="preserve">14.8　开放系统的谱方法</w:t>
      </w:r>
      <w:bookmarkEnd w:id="317"/>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18" w:name="量子控制中的约束"/>
      <w:r>
        <w:t xml:space="preserve">14.9　量子控制中的约束</w:t>
      </w:r>
      <w:bookmarkEnd w:id="318"/>
    </w:p>
    <w:p>
      <w:pPr>
        <w:pStyle w:val="FirstParagraph"/>
      </w:pPr>
      <w:r>
        <w:t xml:space="preserve">最优控制不仅要最大化保真度，还要满足物理约束：</w:t>
      </w:r>
    </w:p>
    <w:p>
      <w:pPr>
        <w:numPr>
          <w:ilvl w:val="0"/>
          <w:numId w:val="1112"/>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2"/>
        </w:numPr>
        <w:pStyle w:val="Compact"/>
      </w:pPr>
      <w:r>
        <w:t xml:space="preserve">频谱带宽约束；</w:t>
      </w:r>
    </w:p>
    <w:p>
      <w:pPr>
        <w:numPr>
          <w:ilvl w:val="0"/>
          <w:numId w:val="1112"/>
        </w:numPr>
        <w:pStyle w:val="Compact"/>
      </w:pPr>
      <w:r>
        <w:t xml:space="preserve">脉冲面积约束；</w:t>
      </w:r>
    </w:p>
    <w:p>
      <w:pPr>
        <w:numPr>
          <w:ilvl w:val="0"/>
          <w:numId w:val="1112"/>
        </w:numPr>
        <w:pStyle w:val="Compact"/>
      </w:pPr>
      <w:r>
        <w:t xml:space="preserve">系统是否能实现目标态；</w:t>
      </w:r>
    </w:p>
    <w:p>
      <w:pPr>
        <w:numPr>
          <w:ilvl w:val="0"/>
          <w:numId w:val="1112"/>
        </w:numPr>
        <w:pStyle w:val="Compact"/>
      </w:pPr>
      <w:r>
        <w:t xml:space="preserve">避免激发不可控态；</w:t>
      </w:r>
    </w:p>
    <w:p>
      <w:pPr>
        <w:numPr>
          <w:ilvl w:val="0"/>
          <w:numId w:val="1112"/>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19" w:name="数值实验建议"/>
      <w:r>
        <w:t xml:space="preserve">14.10　数值实验建议</w:t>
      </w:r>
      <w:bookmarkEnd w:id="319"/>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20" w:name="参考文献-5"/>
      <w:r>
        <w:t xml:space="preserve">14.11　参考文献</w:t>
      </w:r>
      <w:bookmarkEnd w:id="320"/>
    </w:p>
    <w:p>
      <w:pPr>
        <w:numPr>
          <w:ilvl w:val="0"/>
          <w:numId w:val="111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3"/>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3"/>
        </w:numPr>
        <w:pStyle w:val="Compact"/>
      </w:pPr>
      <w:r>
        <w:t xml:space="preserve">M. H. Kalos and P. A. Whitlock,</w:t>
      </w:r>
      <w:r>
        <w:t xml:space="preserve"> </w:t>
      </w:r>
      <w:r>
        <w:rPr>
          <w:i/>
        </w:rPr>
        <w:t xml:space="preserve">Monte Carlo Methods</w:t>
      </w:r>
      <w:r>
        <w:t xml:space="preserve">, 2nd ed., Wiley-VCH, Weinheim, 2008.</w:t>
      </w:r>
    </w:p>
    <w:p>
      <w:pPr>
        <w:numPr>
          <w:ilvl w:val="0"/>
          <w:numId w:val="1113"/>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3"/>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21" w:name="第15章-基础代码能力与缺口"/>
      <w:r>
        <w:t xml:space="preserve">第15章　基础代码能力与缺口</w:t>
      </w:r>
      <w:bookmarkEnd w:id="321"/>
    </w:p>
    <w:p>
      <w:pPr>
        <w:pStyle w:val="Heading3"/>
      </w:pPr>
      <w:bookmarkStart w:id="322" w:name="能力分层"/>
      <w:r>
        <w:t xml:space="preserve">15.1　能力分层</w:t>
      </w:r>
      <w:bookmarkEnd w:id="322"/>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23" w:name="数值类型与常数模块"/>
      <w:r>
        <w:t xml:space="preserve">15.2　数值类型与常数模块</w:t>
      </w:r>
      <w:bookmarkEnd w:id="323"/>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4"/>
        </w:numPr>
        <w:pStyle w:val="Compact"/>
      </w:pPr>
      <w:r>
        <w:t xml:space="preserve">所有实数使用</w:t>
      </w:r>
      <w:r>
        <w:t xml:space="preserve"> </w:t>
      </w:r>
      <w:r>
        <w:rPr>
          <w:rStyle w:val="VerbatimChar"/>
        </w:rPr>
        <w:t xml:space="preserve">real(dp)</w:t>
      </w:r>
      <w:r>
        <w:t xml:space="preserve">；</w:t>
      </w:r>
    </w:p>
    <w:p>
      <w:pPr>
        <w:numPr>
          <w:ilvl w:val="0"/>
          <w:numId w:val="1114"/>
        </w:numPr>
        <w:pStyle w:val="Compact"/>
      </w:pPr>
      <w:r>
        <w:t xml:space="preserve">所有复数使用</w:t>
      </w:r>
      <w:r>
        <w:t xml:space="preserve"> </w:t>
      </w:r>
      <w:r>
        <w:rPr>
          <w:rStyle w:val="VerbatimChar"/>
        </w:rPr>
        <w:t xml:space="preserve">complex(dp)</w:t>
      </w:r>
      <w:r>
        <w:t xml:space="preserve">；</w:t>
      </w:r>
    </w:p>
    <w:p>
      <w:pPr>
        <w:numPr>
          <w:ilvl w:val="0"/>
          <w:numId w:val="1114"/>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4"/>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24" w:name="已有能力"/>
      <w:r>
        <w:t xml:space="preserve">已有能力</w:t>
      </w:r>
      <w:bookmarkEnd w:id="324"/>
    </w:p>
    <w:p>
      <w:pPr>
        <w:numPr>
          <w:ilvl w:val="0"/>
          <w:numId w:val="1115"/>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5"/>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5"/>
        </w:numPr>
        <w:pStyle w:val="Compact"/>
      </w:pPr>
      <w:r>
        <w:t xml:space="preserve">长度单位：Bohr、Å、nm、m；</w:t>
      </w:r>
    </w:p>
    <w:p>
      <w:pPr>
        <w:numPr>
          <w:ilvl w:val="0"/>
          <w:numId w:val="1115"/>
        </w:numPr>
        <w:pStyle w:val="Compact"/>
      </w:pPr>
      <w:r>
        <w:t xml:space="preserve">时间单位：原子单位、fs、ps、s；</w:t>
      </w:r>
    </w:p>
    <w:p>
      <w:pPr>
        <w:numPr>
          <w:ilvl w:val="0"/>
          <w:numId w:val="1115"/>
        </w:numPr>
        <w:pStyle w:val="Compact"/>
      </w:pPr>
      <w:r>
        <w:t xml:space="preserve">电场与磁场：V/m、MV/cm、Tesla、Gauss。</w:t>
      </w:r>
    </w:p>
    <w:p>
      <w:pPr>
        <w:pStyle w:val="Heading4"/>
      </w:pPr>
      <w:bookmarkStart w:id="325" w:name="已知限制"/>
      <w:r>
        <w:t xml:space="preserve">已知限制</w:t>
      </w:r>
      <w:bookmarkEnd w:id="325"/>
    </w:p>
    <w:p>
      <w:pPr>
        <w:numPr>
          <w:ilvl w:val="0"/>
          <w:numId w:val="1116"/>
        </w:numPr>
        <w:pStyle w:val="Compact"/>
      </w:pPr>
      <w:r>
        <w:t xml:space="preserve">单位接口使用字符串分派，未知单位会静默返回原值；</w:t>
      </w:r>
    </w:p>
    <w:p>
      <w:pPr>
        <w:numPr>
          <w:ilvl w:val="0"/>
          <w:numId w:val="1116"/>
        </w:numPr>
        <w:pStyle w:val="Compact"/>
      </w:pPr>
      <w:r>
        <w:t xml:space="preserve">没有编译期单位类型；</w:t>
      </w:r>
    </w:p>
    <w:p>
      <w:pPr>
        <w:numPr>
          <w:ilvl w:val="0"/>
          <w:numId w:val="1116"/>
        </w:numPr>
        <w:pStyle w:val="Compact"/>
      </w:pPr>
      <w:r>
        <w:t xml:space="preserve">没有向量/张量级别的单位检查；</w:t>
      </w:r>
    </w:p>
    <w:p>
      <w:pPr>
        <w:numPr>
          <w:ilvl w:val="0"/>
          <w:numId w:val="1116"/>
        </w:numPr>
        <w:pStyle w:val="Compact"/>
      </w:pPr>
      <w:r>
        <w:t xml:space="preserve">没有自动收集当前使用单位的元数据。</w:t>
      </w:r>
    </w:p>
    <w:p>
      <w:pPr>
        <w:pStyle w:val="Heading4"/>
      </w:pPr>
      <w:bookmarkStart w:id="326" w:name="建议的改进"/>
      <w:r>
        <w:t xml:space="preserve">建议的改进</w:t>
      </w:r>
      <w:bookmarkEnd w:id="326"/>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27" w:name="对应源码-34"/>
      <w:r>
        <w:t xml:space="preserve">对应源码</w:t>
      </w:r>
      <w:bookmarkEnd w:id="327"/>
    </w:p>
    <w:p>
      <w:pPr>
        <w:numPr>
          <w:ilvl w:val="0"/>
          <w:numId w:val="1117"/>
        </w:numPr>
        <w:pStyle w:val="Compact"/>
      </w:pPr>
      <w:hyperlink r:id="rId57">
        <w:r>
          <w:rPr>
            <w:rStyle w:val="Hyperlink"/>
          </w:rPr>
          <w:t xml:space="preserve">src/mod_constants.f90</w:t>
        </w:r>
      </w:hyperlink>
    </w:p>
    <w:p>
      <w:pPr>
        <w:numPr>
          <w:ilvl w:val="0"/>
          <w:numId w:val="111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8" w:name="特殊函数与角动量代数"/>
      <w:r>
        <w:t xml:space="preserve">15.3　特殊函数与角动量代数</w:t>
      </w:r>
      <w:bookmarkEnd w:id="328"/>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29" w:name="已有能力-1"/>
      <w:r>
        <w:t xml:space="preserve">已有能力</w:t>
      </w:r>
      <w:bookmarkEnd w:id="329"/>
    </w:p>
    <w:p>
      <w:pPr>
        <w:numPr>
          <w:ilvl w:val="0"/>
          <w:numId w:val="1118"/>
        </w:numPr>
        <w:pStyle w:val="Compact"/>
      </w:pPr>
      <w:r>
        <w:t xml:space="preserve">Legendre 递推；</w:t>
      </w:r>
    </w:p>
    <w:p>
      <w:pPr>
        <w:numPr>
          <w:ilvl w:val="0"/>
          <w:numId w:val="1118"/>
        </w:numPr>
        <w:pStyle w:val="Compact"/>
      </w:pPr>
      <w:r>
        <w:t xml:space="preserve">Wigner</w:t>
      </w:r>
      <w:r>
        <w:t xml:space="preserve"> </w:t>
      </w:r>
      <m:oMath>
        <m:r>
          <m:t>3</m:t>
        </m:r>
        <m:r>
          <m:t>j</m:t>
        </m:r>
      </m:oMath>
      <w:r>
        <w:t xml:space="preserve"> </w:t>
      </w:r>
      <w:r>
        <w:t xml:space="preserve">和 Clebsch–Gordan 系数；</w:t>
      </w:r>
    </w:p>
    <w:p>
      <w:pPr>
        <w:numPr>
          <w:ilvl w:val="0"/>
          <w:numId w:val="1118"/>
        </w:numPr>
        <w:pStyle w:val="Compact"/>
      </w:pPr>
      <w:r>
        <w:t xml:space="preserve">半整数角动量；</w:t>
      </w:r>
    </w:p>
    <w:p>
      <w:pPr>
        <w:numPr>
          <w:ilvl w:val="0"/>
          <w:numId w:val="1118"/>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8"/>
        </w:numPr>
        <w:pStyle w:val="Compact"/>
      </w:pPr>
      <w:r>
        <w:t xml:space="preserve">基本选择定则。</w:t>
      </w:r>
    </w:p>
    <w:p>
      <w:pPr>
        <w:pStyle w:val="Heading4"/>
      </w:pPr>
      <w:bookmarkStart w:id="330" w:name="已知限制-1"/>
      <w:r>
        <w:t xml:space="preserve">已知限制</w:t>
      </w:r>
      <w:bookmarkEnd w:id="330"/>
    </w:p>
    <w:p>
      <w:pPr>
        <w:numPr>
          <w:ilvl w:val="0"/>
          <w:numId w:val="1119"/>
        </w:numPr>
        <w:pStyle w:val="Compact"/>
      </w:pPr>
      <w:r>
        <w:t xml:space="preserve">没有统一的缓存表；</w:t>
      </w:r>
    </w:p>
    <w:p>
      <w:pPr>
        <w:numPr>
          <w:ilvl w:val="0"/>
          <w:numId w:val="1119"/>
        </w:numPr>
        <w:pStyle w:val="Compact"/>
      </w:pPr>
      <w:r>
        <w:t xml:space="preserve">没有批量接口一次性返回整张耦合系数矩阵；</w:t>
      </w:r>
    </w:p>
    <w:p>
      <w:pPr>
        <w:numPr>
          <w:ilvl w:val="0"/>
          <w:numId w:val="1119"/>
        </w:numPr>
        <w:pStyle w:val="Compact"/>
      </w:pPr>
      <w:r>
        <w:t xml:space="preserve">没有显式的对称性检验模块；</w:t>
      </w:r>
    </w:p>
    <w:p>
      <w:pPr>
        <w:numPr>
          <w:ilvl w:val="0"/>
          <w:numId w:val="1119"/>
        </w:numPr>
        <w:pStyle w:val="Compact"/>
      </w:pPr>
      <w:r>
        <w:t xml:space="preserve">大角动量时的递推稳定性需要更多参数化测试。</w:t>
      </w:r>
    </w:p>
    <w:p>
      <w:pPr>
        <w:pStyle w:val="Heading4"/>
      </w:pPr>
      <w:bookmarkStart w:id="331" w:name="建议的改进-1"/>
      <w:r>
        <w:t xml:space="preserve">建议的改进</w:t>
      </w:r>
      <w:bookmarkEnd w:id="331"/>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32" w:name="对应源码-35"/>
      <w:r>
        <w:t xml:space="preserve">对应源码</w:t>
      </w:r>
      <w:bookmarkEnd w:id="332"/>
    </w:p>
    <w:p>
      <w:pPr>
        <w:numPr>
          <w:ilvl w:val="0"/>
          <w:numId w:val="1120"/>
        </w:numPr>
        <w:pStyle w:val="Compact"/>
      </w:pPr>
      <w:hyperlink r:id="rId39">
        <w:r>
          <w:rPr>
            <w:rStyle w:val="Hyperlink"/>
          </w:rPr>
          <w:t xml:space="preserve">src/mod_special_functions.f90</w:t>
        </w:r>
      </w:hyperlink>
    </w:p>
    <w:p>
      <w:pPr>
        <w:numPr>
          <w:ilvl w:val="0"/>
          <w:numId w:val="112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3" w:name="稠密线性代数"/>
      <w:r>
        <w:t xml:space="preserve">15.4　稠密线性代数</w:t>
      </w:r>
      <w:bookmarkEnd w:id="333"/>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34" w:name="已有能力-2"/>
      <w:r>
        <w:t xml:space="preserve">已有能力</w:t>
      </w:r>
      <w:bookmarkEnd w:id="334"/>
    </w:p>
    <w:p>
      <w:pPr>
        <w:numPr>
          <w:ilvl w:val="0"/>
          <w:numId w:val="1121"/>
        </w:numPr>
        <w:pStyle w:val="Compact"/>
      </w:pPr>
      <w:r>
        <w:t xml:space="preserve">实对称矩阵本征值和本征向量；</w:t>
      </w:r>
    </w:p>
    <w:p>
      <w:pPr>
        <w:numPr>
          <w:ilvl w:val="0"/>
          <w:numId w:val="1121"/>
        </w:numPr>
        <w:pStyle w:val="Compact"/>
      </w:pPr>
      <w:r>
        <w:t xml:space="preserve">实矩阵和复矩阵求逆；</w:t>
      </w:r>
    </w:p>
    <w:p>
      <w:pPr>
        <w:numPr>
          <w:ilvl w:val="0"/>
          <w:numId w:val="1121"/>
        </w:numPr>
        <w:pStyle w:val="Compact"/>
      </w:pPr>
      <w:r>
        <w:t xml:space="preserve">一维和二维 FFT；</w:t>
      </w:r>
    </w:p>
    <w:p>
      <w:pPr>
        <w:numPr>
          <w:ilvl w:val="0"/>
          <w:numId w:val="1121"/>
        </w:numPr>
        <w:pStyle w:val="Compact"/>
      </w:pPr>
      <w:r>
        <w:t xml:space="preserve">非 2 的幂长度的慢 DFT 回退。</w:t>
      </w:r>
    </w:p>
    <w:p>
      <w:pPr>
        <w:pStyle w:val="Heading4"/>
      </w:pPr>
      <w:bookmarkStart w:id="335" w:name="已知限制-2"/>
      <w:r>
        <w:t xml:space="preserve">已知限制</w:t>
      </w:r>
      <w:bookmarkEnd w:id="335"/>
    </w:p>
    <w:p>
      <w:pPr>
        <w:numPr>
          <w:ilvl w:val="0"/>
          <w:numId w:val="1122"/>
        </w:numPr>
        <w:pStyle w:val="Compact"/>
      </w:pPr>
      <w:r>
        <w:t xml:space="preserve">没有稀疏本征求解器；</w:t>
      </w:r>
    </w:p>
    <w:p>
      <w:pPr>
        <w:numPr>
          <w:ilvl w:val="0"/>
          <w:numId w:val="1122"/>
        </w:numPr>
        <w:pStyle w:val="Compact"/>
      </w:pPr>
      <w:r>
        <w:t xml:space="preserve">没有复 Hermitian 本征求解器；</w:t>
      </w:r>
    </w:p>
    <w:p>
      <w:pPr>
        <w:numPr>
          <w:ilvl w:val="0"/>
          <w:numId w:val="1122"/>
        </w:numPr>
        <w:pStyle w:val="Compact"/>
      </w:pPr>
      <w:r>
        <w:t xml:space="preserve">没有 QR、SVD、Cholesky、最小二乘；</w:t>
      </w:r>
    </w:p>
    <w:p>
      <w:pPr>
        <w:numPr>
          <w:ilvl w:val="0"/>
          <w:numId w:val="1122"/>
        </w:numPr>
        <w:pStyle w:val="Compact"/>
      </w:pPr>
      <w:r>
        <w:t xml:space="preserve">没有块算法和多线程；</w:t>
      </w:r>
    </w:p>
    <w:p>
      <w:pPr>
        <w:numPr>
          <w:ilvl w:val="0"/>
          <w:numId w:val="1122"/>
        </w:numPr>
        <w:pStyle w:val="Compact"/>
      </w:pPr>
      <w:r>
        <w:t xml:space="preserve">FFT 只支持特定长度，缺少通用混合基数优化；</w:t>
      </w:r>
    </w:p>
    <w:p>
      <w:pPr>
        <w:numPr>
          <w:ilvl w:val="0"/>
          <w:numId w:val="1122"/>
        </w:numPr>
        <w:pStyle w:val="Compact"/>
      </w:pPr>
      <w:r>
        <w:t xml:space="preserve">没有统一的矩阵条件数估计接口。</w:t>
      </w:r>
    </w:p>
    <w:p>
      <w:pPr>
        <w:pStyle w:val="Heading4"/>
      </w:pPr>
      <w:bookmarkStart w:id="336" w:name="建议的改进-2"/>
      <w:r>
        <w:t xml:space="preserve">建议的改进</w:t>
      </w:r>
      <w:bookmarkEnd w:id="336"/>
    </w:p>
    <w:p>
      <w:pPr>
        <w:pStyle w:val="FirstParagraph"/>
      </w:pPr>
      <w:r>
        <w:t xml:space="preserve">优先级最高的三个扩展是：</w:t>
      </w:r>
    </w:p>
    <w:p>
      <w:pPr>
        <w:numPr>
          <w:ilvl w:val="0"/>
          <w:numId w:val="1123"/>
        </w:numPr>
        <w:pStyle w:val="Compact"/>
      </w:pPr>
      <w:r>
        <w:rPr>
          <w:rStyle w:val="VerbatimChar"/>
        </w:rPr>
        <w:t xml:space="preserve">diag_hermitian_matrix</w:t>
      </w:r>
      <w:r>
        <w:t xml:space="preserve">；</w:t>
      </w:r>
    </w:p>
    <w:p>
      <w:pPr>
        <w:numPr>
          <w:ilvl w:val="0"/>
          <w:numId w:val="1123"/>
        </w:numPr>
        <w:pStyle w:val="Compact"/>
      </w:pPr>
      <w:r>
        <w:rPr>
          <w:rStyle w:val="VerbatimChar"/>
        </w:rPr>
        <w:t xml:space="preserve">eig_sparse_symmetric</w:t>
      </w:r>
      <w:r>
        <w:t xml:space="preserve"> </w:t>
      </w:r>
      <w:r>
        <w:t xml:space="preserve">或 Lanczos 接口；</w:t>
      </w:r>
    </w:p>
    <w:p>
      <w:pPr>
        <w:numPr>
          <w:ilvl w:val="0"/>
          <w:numId w:val="1123"/>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37" w:name="对应源码-36"/>
      <w:r>
        <w:t xml:space="preserve">对应源码</w:t>
      </w:r>
      <w:bookmarkEnd w:id="337"/>
    </w:p>
    <w:p>
      <w:pPr>
        <w:numPr>
          <w:ilvl w:val="0"/>
          <w:numId w:val="1124"/>
        </w:numPr>
        <w:pStyle w:val="Compact"/>
      </w:pPr>
      <w:hyperlink r:id="rId32">
        <w:r>
          <w:rPr>
            <w:rStyle w:val="Hyperlink"/>
          </w:rPr>
          <w:t xml:space="preserve">src/mod_linear_algebra.f90</w:t>
        </w:r>
      </w:hyperlink>
    </w:p>
    <w:p>
      <w:pPr>
        <w:numPr>
          <w:ilvl w:val="0"/>
          <w:numId w:val="112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8" w:name="fft-与谱计算"/>
      <w:r>
        <w:t xml:space="preserve">15.5　FFT 与谱计算</w:t>
      </w:r>
      <w:bookmarkEnd w:id="338"/>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39" w:name="已有能力-3"/>
      <w:r>
        <w:t xml:space="preserve">已有能力</w:t>
      </w:r>
      <w:bookmarkEnd w:id="339"/>
    </w:p>
    <w:p>
      <w:pPr>
        <w:numPr>
          <w:ilvl w:val="0"/>
          <w:numId w:val="1125"/>
        </w:numPr>
        <w:pStyle w:val="Compact"/>
      </w:pPr>
      <w:r>
        <w:t xml:space="preserve">一维 FFT；</w:t>
      </w:r>
    </w:p>
    <w:p>
      <w:pPr>
        <w:numPr>
          <w:ilvl w:val="0"/>
          <w:numId w:val="1125"/>
        </w:numPr>
        <w:pStyle w:val="Compact"/>
      </w:pPr>
      <w:r>
        <w:t xml:space="preserve">二维 FFT；</w:t>
      </w:r>
    </w:p>
    <w:p>
      <w:pPr>
        <w:numPr>
          <w:ilvl w:val="0"/>
          <w:numId w:val="1125"/>
        </w:numPr>
        <w:pStyle w:val="Compact"/>
      </w:pPr>
      <w:r>
        <w:t xml:space="preserve">逆变换；</w:t>
      </w:r>
    </w:p>
    <w:p>
      <w:pPr>
        <w:numPr>
          <w:ilvl w:val="0"/>
          <w:numId w:val="1125"/>
        </w:numPr>
        <w:pStyle w:val="Compact"/>
      </w:pPr>
      <w:r>
        <w:t xml:space="preserve">非 2 的幂回退。</w:t>
      </w:r>
    </w:p>
    <w:p>
      <w:pPr>
        <w:pStyle w:val="Heading4"/>
      </w:pPr>
      <w:bookmarkStart w:id="340" w:name="已知限制-3"/>
      <w:r>
        <w:t xml:space="preserve">已知限制</w:t>
      </w:r>
      <w:bookmarkEnd w:id="340"/>
    </w:p>
    <w:p>
      <w:pPr>
        <w:numPr>
          <w:ilvl w:val="0"/>
          <w:numId w:val="1126"/>
        </w:numPr>
        <w:pStyle w:val="Compact"/>
      </w:pPr>
      <w:r>
        <w:t xml:space="preserve">没有原地/非原地统一接口；</w:t>
      </w:r>
    </w:p>
    <w:p>
      <w:pPr>
        <w:numPr>
          <w:ilvl w:val="0"/>
          <w:numId w:val="1126"/>
        </w:numPr>
        <w:pStyle w:val="Compact"/>
      </w:pPr>
      <w:r>
        <w:t xml:space="preserve">没有实数专用 FFT；</w:t>
      </w:r>
    </w:p>
    <w:p>
      <w:pPr>
        <w:numPr>
          <w:ilvl w:val="0"/>
          <w:numId w:val="1126"/>
        </w:numPr>
        <w:pStyle w:val="Compact"/>
      </w:pPr>
      <w:r>
        <w:t xml:space="preserve">没有批处理接口；</w:t>
      </w:r>
    </w:p>
    <w:p>
      <w:pPr>
        <w:numPr>
          <w:ilvl w:val="0"/>
          <w:numId w:val="1126"/>
        </w:numPr>
        <w:pStyle w:val="Compact"/>
      </w:pPr>
      <w:r>
        <w:t xml:space="preserve">没有多线程；</w:t>
      </w:r>
    </w:p>
    <w:p>
      <w:pPr>
        <w:numPr>
          <w:ilvl w:val="0"/>
          <w:numId w:val="1126"/>
        </w:numPr>
        <w:pStyle w:val="Compact"/>
      </w:pPr>
      <w:r>
        <w:t xml:space="preserve">没有显式的归一化约定说明；</w:t>
      </w:r>
    </w:p>
    <w:p>
      <w:pPr>
        <w:numPr>
          <w:ilvl w:val="0"/>
          <w:numId w:val="1126"/>
        </w:numPr>
        <w:pStyle w:val="Compact"/>
      </w:pPr>
      <w:r>
        <w:t xml:space="preserve">缺少与 NumPy FFT 的大规模对比测试。</w:t>
      </w:r>
    </w:p>
    <w:p>
      <w:pPr>
        <w:pStyle w:val="Heading4"/>
      </w:pPr>
      <w:bookmarkStart w:id="341" w:name="建议的测试"/>
      <w:r>
        <w:t xml:space="preserve">建议的测试</w:t>
      </w:r>
      <w:bookmarkEnd w:id="341"/>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42" w:name="dvr-与网格能力"/>
      <w:r>
        <w:t xml:space="preserve">15.6　DVR 与网格能力</w:t>
      </w:r>
      <w:bookmarkEnd w:id="342"/>
    </w:p>
    <w:p>
      <w:pPr>
        <w:pStyle w:val="FirstParagraph"/>
      </w:pPr>
      <w:r>
        <w:rPr>
          <w:rStyle w:val="VerbatimChar"/>
        </w:rPr>
        <w:t xml:space="preserve">mod_dvr_grid</w:t>
      </w:r>
      <w:r>
        <w:t xml:space="preserve"> </w:t>
      </w:r>
      <w:r>
        <w:t xml:space="preserve">提供一维 Sinc-DVR、Legendre-DVR 和 FGH。</w:t>
      </w:r>
    </w:p>
    <w:p>
      <w:pPr>
        <w:pStyle w:val="Heading4"/>
      </w:pPr>
      <w:bookmarkStart w:id="343" w:name="已有能力-4"/>
      <w:r>
        <w:t xml:space="preserve">已有能力</w:t>
      </w:r>
      <w:bookmarkEnd w:id="343"/>
    </w:p>
    <w:p>
      <w:pPr>
        <w:numPr>
          <w:ilvl w:val="0"/>
          <w:numId w:val="1127"/>
        </w:numPr>
        <w:pStyle w:val="Compact"/>
      </w:pPr>
      <w:r>
        <w:rPr>
          <w:rStyle w:val="VerbatimChar"/>
        </w:rPr>
        <w:t xml:space="preserve">dvr_sinc_init</w:t>
      </w:r>
      <w:r>
        <w:t xml:space="preserve">；</w:t>
      </w:r>
    </w:p>
    <w:p>
      <w:pPr>
        <w:numPr>
          <w:ilvl w:val="0"/>
          <w:numId w:val="1127"/>
        </w:numPr>
        <w:pStyle w:val="Compact"/>
      </w:pPr>
      <w:r>
        <w:rPr>
          <w:rStyle w:val="VerbatimChar"/>
        </w:rPr>
        <w:t xml:space="preserve">dvr_legendre_init</w:t>
      </w:r>
      <w:r>
        <w:t xml:space="preserve">；</w:t>
      </w:r>
    </w:p>
    <w:p>
      <w:pPr>
        <w:numPr>
          <w:ilvl w:val="0"/>
          <w:numId w:val="1127"/>
        </w:numPr>
        <w:pStyle w:val="Compact"/>
      </w:pPr>
      <w:r>
        <w:rPr>
          <w:rStyle w:val="VerbatimChar"/>
        </w:rPr>
        <w:t xml:space="preserve">fgh_solve_bound_states</w:t>
      </w:r>
      <w:r>
        <w:t xml:space="preserve">；</w:t>
      </w:r>
    </w:p>
    <w:p>
      <w:pPr>
        <w:numPr>
          <w:ilvl w:val="0"/>
          <w:numId w:val="1127"/>
        </w:numPr>
        <w:pStyle w:val="Compact"/>
      </w:pPr>
      <w:r>
        <w:rPr>
          <w:rStyle w:val="VerbatimChar"/>
        </w:rPr>
        <w:t xml:space="preserve">dvr_expectation_value</w:t>
      </w:r>
      <w:r>
        <w:t xml:space="preserve">；</w:t>
      </w:r>
    </w:p>
    <w:p>
      <w:pPr>
        <w:numPr>
          <w:ilvl w:val="0"/>
          <w:numId w:val="1127"/>
        </w:numPr>
        <w:pStyle w:val="Compact"/>
      </w:pPr>
      <w:r>
        <w:rPr>
          <w:rStyle w:val="VerbatimChar"/>
        </w:rPr>
        <w:t xml:space="preserve">dvr_matrix_element</w:t>
      </w:r>
      <w:r>
        <w:t xml:space="preserve">。</w:t>
      </w:r>
    </w:p>
    <w:p>
      <w:pPr>
        <w:pStyle w:val="Heading4"/>
      </w:pPr>
      <w:bookmarkStart w:id="344" w:name="已知限制-4"/>
      <w:r>
        <w:t xml:space="preserve">已知限制</w:t>
      </w:r>
      <w:bookmarkEnd w:id="344"/>
    </w:p>
    <w:p>
      <w:pPr>
        <w:numPr>
          <w:ilvl w:val="0"/>
          <w:numId w:val="1128"/>
        </w:numPr>
        <w:pStyle w:val="Compact"/>
      </w:pPr>
      <w:r>
        <w:t xml:space="preserve">只有一维 Sinc-DVR 和 Legendre-DVR；</w:t>
      </w:r>
    </w:p>
    <w:p>
      <w:pPr>
        <w:numPr>
          <w:ilvl w:val="0"/>
          <w:numId w:val="1128"/>
        </w:numPr>
        <w:pStyle w:val="Compact"/>
      </w:pPr>
      <w:r>
        <w:t xml:space="preserve">没有通用正交多项式工厂；</w:t>
      </w:r>
    </w:p>
    <w:p>
      <w:pPr>
        <w:numPr>
          <w:ilvl w:val="0"/>
          <w:numId w:val="1128"/>
        </w:numPr>
        <w:pStyle w:val="Compact"/>
      </w:pPr>
      <w:r>
        <w:t xml:space="preserve">没有多维张量积网格容器；</w:t>
      </w:r>
    </w:p>
    <w:p>
      <w:pPr>
        <w:numPr>
          <w:ilvl w:val="0"/>
          <w:numId w:val="1128"/>
        </w:numPr>
        <w:pStyle w:val="Compact"/>
      </w:pPr>
      <w:r>
        <w:t xml:space="preserve">没有非均匀网格；</w:t>
      </w:r>
    </w:p>
    <w:p>
      <w:pPr>
        <w:numPr>
          <w:ilvl w:val="0"/>
          <w:numId w:val="1128"/>
        </w:numPr>
        <w:pStyle w:val="Compact"/>
      </w:pPr>
      <w:r>
        <w:t xml:space="preserve">没有自适应网格；</w:t>
      </w:r>
    </w:p>
    <w:p>
      <w:pPr>
        <w:numPr>
          <w:ilvl w:val="0"/>
          <w:numId w:val="1128"/>
        </w:numPr>
        <w:pStyle w:val="Compact"/>
      </w:pPr>
      <w:r>
        <w:t xml:space="preserve">没有 DVR 基组与有限基组之间的显式变换接口。</w:t>
      </w:r>
    </w:p>
    <w:p>
      <w:pPr>
        <w:pStyle w:val="Heading4"/>
      </w:pPr>
      <w:bookmarkStart w:id="345" w:name="建议的改进-3"/>
      <w:r>
        <w:t xml:space="preserve">建议的改进</w:t>
      </w:r>
      <w:bookmarkEnd w:id="345"/>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9"/>
        </w:numPr>
        <w:pStyle w:val="Compact"/>
      </w:pPr>
      <w:r>
        <w:rPr>
          <w:rStyle w:val="VerbatimChar"/>
        </w:rPr>
        <w:t xml:space="preserve">sinc_grid_t</w:t>
      </w:r>
    </w:p>
    <w:p>
      <w:pPr>
        <w:numPr>
          <w:ilvl w:val="0"/>
          <w:numId w:val="1129"/>
        </w:numPr>
        <w:pStyle w:val="Compact"/>
      </w:pPr>
      <w:r>
        <w:rPr>
          <w:rStyle w:val="VerbatimChar"/>
        </w:rPr>
        <w:t xml:space="preserve">legendre_grid_t</w:t>
      </w:r>
    </w:p>
    <w:p>
      <w:pPr>
        <w:numPr>
          <w:ilvl w:val="0"/>
          <w:numId w:val="1129"/>
        </w:numPr>
        <w:pStyle w:val="Compact"/>
      </w:pPr>
      <w:r>
        <w:rPr>
          <w:rStyle w:val="VerbatimChar"/>
        </w:rPr>
        <w:t xml:space="preserve">hermite_grid_t</w:t>
      </w:r>
    </w:p>
    <w:p>
      <w:pPr>
        <w:numPr>
          <w:ilvl w:val="0"/>
          <w:numId w:val="1129"/>
        </w:numPr>
        <w:pStyle w:val="Compact"/>
      </w:pPr>
      <w:r>
        <w:rPr>
          <w:rStyle w:val="VerbatimChar"/>
        </w:rPr>
        <w:t xml:space="preserve">laguerre_grid_t</w:t>
      </w:r>
    </w:p>
    <w:p>
      <w:pPr>
        <w:numPr>
          <w:ilvl w:val="0"/>
          <w:numId w:val="1129"/>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46" w:name="对应源码-37"/>
      <w:r>
        <w:t xml:space="preserve">对应源码</w:t>
      </w:r>
      <w:bookmarkEnd w:id="346"/>
    </w:p>
    <w:p>
      <w:pPr>
        <w:numPr>
          <w:ilvl w:val="0"/>
          <w:numId w:val="1130"/>
        </w:numPr>
        <w:pStyle w:val="Compact"/>
      </w:pPr>
      <w:hyperlink r:id="rId28">
        <w:r>
          <w:rPr>
            <w:rStyle w:val="Hyperlink"/>
          </w:rPr>
          <w:t xml:space="preserve">src/mod_dvr_grid.f90</w:t>
        </w:r>
      </w:hyperlink>
    </w:p>
    <w:p>
      <w:pPr>
        <w:numPr>
          <w:ilvl w:val="0"/>
          <w:numId w:val="113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7" w:name="插值与势能面预处理"/>
      <w:r>
        <w:t xml:space="preserve">15.7　插值与势能面预处理</w:t>
      </w:r>
      <w:bookmarkEnd w:id="347"/>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48" w:name="已有能力-5"/>
      <w:r>
        <w:t xml:space="preserve">已有能力</w:t>
      </w:r>
      <w:bookmarkEnd w:id="348"/>
    </w:p>
    <w:p>
      <w:pPr>
        <w:numPr>
          <w:ilvl w:val="0"/>
          <w:numId w:val="1131"/>
        </w:numPr>
        <w:pStyle w:val="Compact"/>
      </w:pPr>
      <w:r>
        <w:t xml:space="preserve">自然边界三次样条；</w:t>
      </w:r>
    </w:p>
    <w:p>
      <w:pPr>
        <w:numPr>
          <w:ilvl w:val="0"/>
          <w:numId w:val="1131"/>
        </w:numPr>
        <w:pStyle w:val="Compact"/>
      </w:pPr>
      <w:r>
        <w:t xml:space="preserve">固定一阶导数边界；</w:t>
      </w:r>
    </w:p>
    <w:p>
      <w:pPr>
        <w:numPr>
          <w:ilvl w:val="0"/>
          <w:numId w:val="1131"/>
        </w:numPr>
        <w:pStyle w:val="Compact"/>
      </w:pPr>
      <w:r>
        <w:t xml:space="preserve">一阶导数和二阶导数；</w:t>
      </w:r>
    </w:p>
    <w:p>
      <w:pPr>
        <w:numPr>
          <w:ilvl w:val="0"/>
          <w:numId w:val="1131"/>
        </w:numPr>
        <w:pStyle w:val="Compact"/>
      </w:pPr>
      <w:r>
        <w:t xml:space="preserve">势能面插值到网格；</w:t>
      </w:r>
    </w:p>
    <w:p>
      <w:pPr>
        <w:numPr>
          <w:ilvl w:val="0"/>
          <w:numId w:val="1131"/>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49" w:name="已知限制-5"/>
      <w:r>
        <w:t xml:space="preserve">已知限制</w:t>
      </w:r>
      <w:bookmarkEnd w:id="349"/>
    </w:p>
    <w:p>
      <w:pPr>
        <w:numPr>
          <w:ilvl w:val="0"/>
          <w:numId w:val="1132"/>
        </w:numPr>
        <w:pStyle w:val="Compact"/>
      </w:pPr>
      <w:r>
        <w:t xml:space="preserve">只支持一维；</w:t>
      </w:r>
    </w:p>
    <w:p>
      <w:pPr>
        <w:numPr>
          <w:ilvl w:val="0"/>
          <w:numId w:val="1132"/>
        </w:numPr>
        <w:pStyle w:val="Compact"/>
      </w:pPr>
      <w:r>
        <w:t xml:space="preserve">没有二维或三维张量样条；</w:t>
      </w:r>
    </w:p>
    <w:p>
      <w:pPr>
        <w:numPr>
          <w:ilvl w:val="0"/>
          <w:numId w:val="1132"/>
        </w:numPr>
        <w:pStyle w:val="Compact"/>
      </w:pPr>
      <w:r>
        <w:t xml:space="preserve">没有单调性约束；</w:t>
      </w:r>
    </w:p>
    <w:p>
      <w:pPr>
        <w:numPr>
          <w:ilvl w:val="0"/>
          <w:numId w:val="1132"/>
        </w:numPr>
        <w:pStyle w:val="Compact"/>
      </w:pPr>
      <w:r>
        <w:t xml:space="preserve">没有自动外推不确定性估计；</w:t>
      </w:r>
    </w:p>
    <w:p>
      <w:pPr>
        <w:numPr>
          <w:ilvl w:val="0"/>
          <w:numId w:val="1132"/>
        </w:numPr>
        <w:pStyle w:val="Compact"/>
      </w:pPr>
      <w:r>
        <w:t xml:space="preserve">没有对剧烈势能变化的局部加密。</w:t>
      </w:r>
    </w:p>
    <w:p>
      <w:pPr>
        <w:pStyle w:val="Heading4"/>
      </w:pPr>
      <w:bookmarkStart w:id="350" w:name="建议的改进-4"/>
      <w:r>
        <w:t xml:space="preserve">建议的改进</w:t>
      </w:r>
      <w:bookmarkEnd w:id="350"/>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51" w:name="对应源码-38"/>
      <w:r>
        <w:t xml:space="preserve">对应源码</w:t>
      </w:r>
      <w:bookmarkEnd w:id="351"/>
    </w:p>
    <w:p>
      <w:pPr>
        <w:numPr>
          <w:ilvl w:val="0"/>
          <w:numId w:val="1133"/>
        </w:numPr>
        <w:pStyle w:val="Compact"/>
      </w:pPr>
      <w:hyperlink r:id="rId352">
        <w:r>
          <w:rPr>
            <w:rStyle w:val="Hyperlink"/>
          </w:rPr>
          <w:t xml:space="preserve">src/mod_interpolation.f90</w:t>
        </w:r>
      </w:hyperlink>
    </w:p>
    <w:p>
      <w:pPr>
        <w:numPr>
          <w:ilvl w:val="0"/>
          <w:numId w:val="11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5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数据-io"/>
      <w:r>
        <w:t xml:space="preserve">15.8　数据 I/O</w:t>
      </w:r>
      <w:bookmarkEnd w:id="354"/>
    </w:p>
    <w:p>
      <w:pPr>
        <w:pStyle w:val="FirstParagraph"/>
      </w:pPr>
      <w:r>
        <w:rPr>
          <w:rStyle w:val="VerbatimChar"/>
        </w:rPr>
        <w:t xml:space="preserve">mod_io_utils</w:t>
      </w:r>
      <w:r>
        <w:t xml:space="preserve"> </w:t>
      </w:r>
      <w:r>
        <w:t xml:space="preserve">提供文本表和矩阵输出。</w:t>
      </w:r>
    </w:p>
    <w:p>
      <w:pPr>
        <w:pStyle w:val="Heading4"/>
      </w:pPr>
      <w:bookmarkStart w:id="355" w:name="已有能力-6"/>
      <w:r>
        <w:t xml:space="preserve">已有能力</w:t>
      </w:r>
      <w:bookmarkEnd w:id="355"/>
    </w:p>
    <w:p>
      <w:pPr>
        <w:numPr>
          <w:ilvl w:val="0"/>
          <w:numId w:val="1134"/>
        </w:numPr>
        <w:pStyle w:val="Compact"/>
      </w:pPr>
      <w:r>
        <w:rPr>
          <w:rStyle w:val="VerbatimChar"/>
        </w:rPr>
        <w:t xml:space="preserve">save_data_table_1d</w:t>
      </w:r>
      <w:r>
        <w:t xml:space="preserve">；</w:t>
      </w:r>
    </w:p>
    <w:p>
      <w:pPr>
        <w:numPr>
          <w:ilvl w:val="0"/>
          <w:numId w:val="1134"/>
        </w:numPr>
        <w:pStyle w:val="Compact"/>
      </w:pPr>
      <w:r>
        <w:rPr>
          <w:rStyle w:val="VerbatimChar"/>
        </w:rPr>
        <w:t xml:space="preserve">save_data_table_2d</w:t>
      </w:r>
      <w:r>
        <w:t xml:space="preserve">；</w:t>
      </w:r>
    </w:p>
    <w:p>
      <w:pPr>
        <w:numPr>
          <w:ilvl w:val="0"/>
          <w:numId w:val="1134"/>
        </w:numPr>
        <w:pStyle w:val="Compact"/>
      </w:pPr>
      <w:r>
        <w:rPr>
          <w:rStyle w:val="VerbatimChar"/>
        </w:rPr>
        <w:t xml:space="preserve">save_matrix_dat</w:t>
      </w:r>
      <w:r>
        <w:t xml:space="preserve">；</w:t>
      </w:r>
    </w:p>
    <w:p>
      <w:pPr>
        <w:numPr>
          <w:ilvl w:val="0"/>
          <w:numId w:val="1134"/>
        </w:numPr>
        <w:pStyle w:val="Compact"/>
      </w:pPr>
      <w:r>
        <w:t xml:space="preserve">进度条和横幅。</w:t>
      </w:r>
    </w:p>
    <w:p>
      <w:pPr>
        <w:pStyle w:val="Heading4"/>
      </w:pPr>
      <w:bookmarkStart w:id="356" w:name="已知限制-6"/>
      <w:r>
        <w:t xml:space="preserve">已知限制</w:t>
      </w:r>
      <w:bookmarkEnd w:id="356"/>
    </w:p>
    <w:p>
      <w:pPr>
        <w:numPr>
          <w:ilvl w:val="0"/>
          <w:numId w:val="1135"/>
        </w:numPr>
        <w:pStyle w:val="Compact"/>
      </w:pPr>
      <w:r>
        <w:t xml:space="preserve">只有文本格式；</w:t>
      </w:r>
    </w:p>
    <w:p>
      <w:pPr>
        <w:numPr>
          <w:ilvl w:val="0"/>
          <w:numId w:val="1135"/>
        </w:numPr>
        <w:pStyle w:val="Compact"/>
      </w:pPr>
      <w:r>
        <w:t xml:space="preserve">没有二进制格式；</w:t>
      </w:r>
    </w:p>
    <w:p>
      <w:pPr>
        <w:numPr>
          <w:ilvl w:val="0"/>
          <w:numId w:val="1135"/>
        </w:numPr>
        <w:pStyle w:val="Compact"/>
      </w:pPr>
      <w:r>
        <w:t xml:space="preserve">没有 HDF5/NetCDF；</w:t>
      </w:r>
    </w:p>
    <w:p>
      <w:pPr>
        <w:numPr>
          <w:ilvl w:val="0"/>
          <w:numId w:val="1135"/>
        </w:numPr>
        <w:pStyle w:val="Compact"/>
      </w:pPr>
      <w:r>
        <w:t xml:space="preserve">没有元数据标准；</w:t>
      </w:r>
    </w:p>
    <w:p>
      <w:pPr>
        <w:numPr>
          <w:ilvl w:val="0"/>
          <w:numId w:val="1135"/>
        </w:numPr>
        <w:pStyle w:val="Compact"/>
      </w:pPr>
      <w:r>
        <w:t xml:space="preserve">没有自动单位记录；</w:t>
      </w:r>
    </w:p>
    <w:p>
      <w:pPr>
        <w:numPr>
          <w:ilvl w:val="0"/>
          <w:numId w:val="1135"/>
        </w:numPr>
        <w:pStyle w:val="Compact"/>
      </w:pPr>
      <w:r>
        <w:t xml:space="preserve">没有数据版本号；</w:t>
      </w:r>
    </w:p>
    <w:p>
      <w:pPr>
        <w:numPr>
          <w:ilvl w:val="0"/>
          <w:numId w:val="1135"/>
        </w:numPr>
        <w:pStyle w:val="Compact"/>
      </w:pPr>
      <w:r>
        <w:t xml:space="preserve">没有异常安全的文件打开/关闭封装。</w:t>
      </w:r>
    </w:p>
    <w:p>
      <w:pPr>
        <w:pStyle w:val="Heading4"/>
      </w:pPr>
      <w:bookmarkStart w:id="357" w:name="建议的改进-5"/>
      <w:r>
        <w:t xml:space="preserve">建议的改进</w:t>
      </w:r>
      <w:bookmarkEnd w:id="357"/>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58" w:name="对应源码-39"/>
      <w:r>
        <w:t xml:space="preserve">对应源码</w:t>
      </w:r>
      <w:bookmarkEnd w:id="358"/>
    </w:p>
    <w:p>
      <w:pPr>
        <w:numPr>
          <w:ilvl w:val="0"/>
          <w:numId w:val="1136"/>
        </w:numPr>
        <w:pStyle w:val="Compact"/>
      </w:pPr>
      <w:hyperlink r:id="rId359">
        <w:r>
          <w:rPr>
            <w:rStyle w:val="Hyperlink"/>
          </w:rPr>
          <w:t xml:space="preserve">src/mod_io_utils.f90</w:t>
        </w:r>
      </w:hyperlink>
    </w:p>
    <w:p>
      <w:pPr>
        <w:numPr>
          <w:ilvl w:val="0"/>
          <w:numId w:val="11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6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1" w:name="测试与构建能力"/>
      <w:r>
        <w:t xml:space="preserve">15.9　测试与构建能力</w:t>
      </w:r>
      <w:bookmarkEnd w:id="361"/>
    </w:p>
    <w:p>
      <w:pPr>
        <w:pStyle w:val="FirstParagraph"/>
      </w:pPr>
      <w:r>
        <w:t xml:space="preserve">项目当前有自实现测试和三套构建入口。</w:t>
      </w:r>
    </w:p>
    <w:p>
      <w:pPr>
        <w:pStyle w:val="Heading4"/>
      </w:pPr>
      <w:bookmarkStart w:id="362" w:name="已有能力-7"/>
      <w:r>
        <w:t xml:space="preserve">已有能力</w:t>
      </w:r>
      <w:bookmarkEnd w:id="362"/>
    </w:p>
    <w:p>
      <w:pPr>
        <w:numPr>
          <w:ilvl w:val="0"/>
          <w:numId w:val="1137"/>
        </w:numPr>
        <w:pStyle w:val="Compact"/>
      </w:pPr>
      <w:r>
        <w:t xml:space="preserve">46 个 Fortran 测试程序；</w:t>
      </w:r>
    </w:p>
    <w:p>
      <w:pPr>
        <w:numPr>
          <w:ilvl w:val="0"/>
          <w:numId w:val="1137"/>
        </w:numPr>
        <w:pStyle w:val="Compact"/>
      </w:pPr>
      <w:r>
        <w:t xml:space="preserve">36 个物理示例；</w:t>
      </w:r>
    </w:p>
    <w:p>
      <w:pPr>
        <w:numPr>
          <w:ilvl w:val="0"/>
          <w:numId w:val="1137"/>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7"/>
        </w:numPr>
        <w:pStyle w:val="Compact"/>
      </w:pPr>
      <w:r>
        <w:t xml:space="preserve">GitHub Actions CI；</w:t>
      </w:r>
    </w:p>
    <w:p>
      <w:pPr>
        <w:numPr>
          <w:ilvl w:val="0"/>
          <w:numId w:val="1137"/>
        </w:numPr>
        <w:pStyle w:val="Compact"/>
      </w:pPr>
      <w:r>
        <w:t xml:space="preserve">Python 交叉验证。</w:t>
      </w:r>
    </w:p>
    <w:p>
      <w:pPr>
        <w:pStyle w:val="Heading4"/>
      </w:pPr>
      <w:bookmarkStart w:id="363" w:name="已知限制-7"/>
      <w:r>
        <w:t xml:space="preserve">已知限制</w:t>
      </w:r>
      <w:bookmarkEnd w:id="363"/>
    </w:p>
    <w:p>
      <w:pPr>
        <w:numPr>
          <w:ilvl w:val="0"/>
          <w:numId w:val="1138"/>
        </w:numPr>
        <w:pStyle w:val="Compact"/>
      </w:pPr>
      <w:r>
        <w:t xml:space="preserve">没有统一断言库；</w:t>
      </w:r>
    </w:p>
    <w:p>
      <w:pPr>
        <w:numPr>
          <w:ilvl w:val="0"/>
          <w:numId w:val="1138"/>
        </w:numPr>
        <w:pStyle w:val="Compact"/>
      </w:pPr>
      <w:r>
        <w:t xml:space="preserve">没有测试覆盖率统计；</w:t>
      </w:r>
    </w:p>
    <w:p>
      <w:pPr>
        <w:numPr>
          <w:ilvl w:val="0"/>
          <w:numId w:val="1138"/>
        </w:numPr>
        <w:pStyle w:val="Compact"/>
      </w:pPr>
      <w:r>
        <w:t xml:space="preserve">没有基准测试；</w:t>
      </w:r>
    </w:p>
    <w:p>
      <w:pPr>
        <w:numPr>
          <w:ilvl w:val="0"/>
          <w:numId w:val="1138"/>
        </w:numPr>
        <w:pStyle w:val="Compact"/>
      </w:pPr>
      <w:r>
        <w:t xml:space="preserve">没有数值回归阈值管理；</w:t>
      </w:r>
    </w:p>
    <w:p>
      <w:pPr>
        <w:numPr>
          <w:ilvl w:val="0"/>
          <w:numId w:val="1138"/>
        </w:numPr>
        <w:pStyle w:val="Compact"/>
      </w:pPr>
      <w:r>
        <w:t xml:space="preserve">CI 缺少多维编译器矩阵；</w:t>
      </w:r>
    </w:p>
    <w:p>
      <w:pPr>
        <w:numPr>
          <w:ilvl w:val="0"/>
          <w:numId w:val="1138"/>
        </w:numPr>
        <w:pStyle w:val="Compact"/>
      </w:pPr>
      <w:r>
        <w:t xml:space="preserve">缺少自动生成 API 文档。</w:t>
      </w:r>
    </w:p>
    <w:p>
      <w:pPr>
        <w:pStyle w:val="Heading4"/>
      </w:pPr>
      <w:bookmarkStart w:id="364" w:name="建议的断言接口"/>
      <w:r>
        <w:t xml:space="preserve">建议的断言接口</w:t>
      </w:r>
      <w:bookmarkEnd w:id="364"/>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65" w:name="对应源码-40"/>
      <w:r>
        <w:t xml:space="preserve">对应源码</w:t>
      </w:r>
      <w:bookmarkEnd w:id="365"/>
    </w:p>
    <w:p>
      <w:pPr>
        <w:numPr>
          <w:ilvl w:val="0"/>
          <w:numId w:val="1139"/>
        </w:numPr>
        <w:pStyle w:val="Compact"/>
      </w:pPr>
      <w:hyperlink r:id="rId173">
        <w:r>
          <w:rPr>
            <w:rStyle w:val="Hyperlink"/>
          </w:rPr>
          <w:t xml:space="preserve">tests/run_all_tests.sh</w:t>
        </w:r>
      </w:hyperlink>
    </w:p>
    <w:p>
      <w:pPr>
        <w:numPr>
          <w:ilvl w:val="0"/>
          <w:numId w:val="113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7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0"/>
        </w:numPr>
      </w:pPr>
      <w:hyperlink r:id="rId166">
        <w:r>
          <w:rPr>
            <w:rStyle w:val="Hyperlink"/>
          </w:rPr>
          <w:t xml:space="preserve">fpm.toml</w:t>
        </w:r>
      </w:hyperlink>
    </w:p>
    <w:p>
      <w:pPr>
        <w:numPr>
          <w:ilvl w:val="0"/>
          <w:numId w:val="114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6" w:name="基础能力缺口汇总"/>
      <w:r>
        <w:t xml:space="preserve">15.10　基础能力缺口汇总</w:t>
      </w:r>
      <w:bookmarkEnd w:id="366"/>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67" w:name="最小扩展路线"/>
      <w:r>
        <w:t xml:space="preserve">15.11　最小扩展路线</w:t>
      </w:r>
      <w:bookmarkEnd w:id="367"/>
    </w:p>
    <w:p>
      <w:pPr>
        <w:numPr>
          <w:ilvl w:val="0"/>
          <w:numId w:val="1141"/>
        </w:numPr>
        <w:pStyle w:val="Compact"/>
      </w:pPr>
      <w:r>
        <w:t xml:space="preserve">增加</w:t>
      </w:r>
      <w:r>
        <w:t xml:space="preserve"> </w:t>
      </w:r>
      <w:r>
        <w:rPr>
          <w:rStyle w:val="VerbatimChar"/>
        </w:rPr>
        <w:t xml:space="preserve">diag_hermitian_matrix</w:t>
      </w:r>
      <w:r>
        <w:t xml:space="preserve">；</w:t>
      </w:r>
    </w:p>
    <w:p>
      <w:pPr>
        <w:numPr>
          <w:ilvl w:val="0"/>
          <w:numId w:val="1141"/>
        </w:numPr>
        <w:pStyle w:val="Compact"/>
      </w:pPr>
      <w:r>
        <w:t xml:space="preserve">增加稀疏对称本征求解；</w:t>
      </w:r>
    </w:p>
    <w:p>
      <w:pPr>
        <w:numPr>
          <w:ilvl w:val="0"/>
          <w:numId w:val="1141"/>
        </w:numPr>
        <w:pStyle w:val="Compact"/>
      </w:pPr>
      <w:r>
        <w:t xml:space="preserve">增加二维样条；</w:t>
      </w:r>
    </w:p>
    <w:p>
      <w:pPr>
        <w:numPr>
          <w:ilvl w:val="0"/>
          <w:numId w:val="1141"/>
        </w:numPr>
        <w:pStyle w:val="Compact"/>
      </w:pPr>
      <w:r>
        <w:t xml:space="preserve">增加 JSON/TOML 实验记录；</w:t>
      </w:r>
    </w:p>
    <w:p>
      <w:pPr>
        <w:numPr>
          <w:ilvl w:val="0"/>
          <w:numId w:val="1141"/>
        </w:numPr>
        <w:pStyle w:val="Compact"/>
      </w:pPr>
      <w:r>
        <w:t xml:space="preserve">增加统一断言库；</w:t>
      </w:r>
    </w:p>
    <w:p>
      <w:pPr>
        <w:numPr>
          <w:ilvl w:val="0"/>
          <w:numId w:val="1141"/>
        </w:numPr>
        <w:pStyle w:val="Compact"/>
      </w:pPr>
      <w:r>
        <w:t xml:space="preserve">增加 OpenMP 版本的 FFT 和矩阵乘法；</w:t>
      </w:r>
    </w:p>
    <w:p>
      <w:pPr>
        <w:numPr>
          <w:ilvl w:val="0"/>
          <w:numId w:val="1141"/>
        </w:numPr>
        <w:pStyle w:val="Compact"/>
      </w:pPr>
      <w:r>
        <w:t xml:space="preserve">增加基准脚本；</w:t>
      </w:r>
    </w:p>
    <w:p>
      <w:pPr>
        <w:numPr>
          <w:ilvl w:val="0"/>
          <w:numId w:val="1141"/>
        </w:numPr>
        <w:pStyle w:val="Compact"/>
      </w:pPr>
      <w:r>
        <w:t xml:space="preserve">为每个基础模块增加收敛性测试。</w:t>
      </w:r>
    </w:p>
    <w:p>
      <w:pPr>
        <w:pStyle w:val="Heading3"/>
      </w:pPr>
      <w:bookmarkStart w:id="368" w:name="参考文献-6"/>
      <w:r>
        <w:t xml:space="preserve">15.12　参考文献</w:t>
      </w:r>
      <w:bookmarkEnd w:id="368"/>
    </w:p>
    <w:p>
      <w:pPr>
        <w:numPr>
          <w:ilvl w:val="0"/>
          <w:numId w:val="114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2"/>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2"/>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69" w:name="第16章-理论核查记录"/>
      <w:r>
        <w:t xml:space="preserve">第16章　理论核查记录</w:t>
      </w:r>
      <w:bookmarkEnd w:id="369"/>
    </w:p>
    <w:p>
      <w:pPr>
        <w:pStyle w:val="Heading3"/>
      </w:pPr>
      <w:bookmarkStart w:id="370" w:name="核查方法"/>
      <w:r>
        <w:t xml:space="preserve">16.1　核查方法</w:t>
      </w:r>
      <w:bookmarkEnd w:id="370"/>
    </w:p>
    <w:p>
      <w:pPr>
        <w:pStyle w:val="FirstParagraph"/>
      </w:pPr>
      <w:r>
        <w:t xml:space="preserve">本版对书稿中的关键推导做了三类核查：</w:t>
      </w:r>
    </w:p>
    <w:p>
      <w:pPr>
        <w:numPr>
          <w:ilvl w:val="0"/>
          <w:numId w:val="1143"/>
        </w:numPr>
        <w:pStyle w:val="Compact"/>
      </w:pPr>
      <w:r>
        <w:rPr>
          <w:b/>
        </w:rPr>
        <w:t xml:space="preserve">代数核查</w:t>
      </w:r>
      <w:r>
        <w:t xml:space="preserve">：选择定则、幺正性、守恒量、矩阵对称性和渐近边界条件。</w:t>
      </w:r>
    </w:p>
    <w:p>
      <w:pPr>
        <w:numPr>
          <w:ilvl w:val="0"/>
          <w:numId w:val="1143"/>
        </w:numPr>
        <w:pStyle w:val="Compact"/>
      </w:pPr>
      <w:r>
        <w:rPr>
          <w:b/>
        </w:rPr>
        <w:t xml:space="preserve">解析极限核查</w:t>
      </w:r>
      <w:r>
        <w:t xml:space="preserve">：刚转子、Morse 振子、自由波包、二能级脉冲、零能散射和有效力程展开。</w:t>
      </w:r>
    </w:p>
    <w:p>
      <w:pPr>
        <w:numPr>
          <w:ilvl w:val="0"/>
          <w:numId w:val="1143"/>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71" w:name="已修正的错误"/>
      <w:r>
        <w:t xml:space="preserve">16.2　已修正的错误</w:t>
      </w:r>
      <w:bookmarkEnd w:id="37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72" w:name="复核通过的核心结果"/>
      <w:r>
        <w:t xml:space="preserve">16.3　复核通过的核心结果</w:t>
      </w:r>
      <w:bookmarkEnd w:id="372"/>
    </w:p>
    <w:p>
      <w:pPr>
        <w:pStyle w:val="FirstParagraph"/>
      </w:pPr>
      <w:r>
        <w:t xml:space="preserve">以下推导经独立代数检查或数值验收后确认正确：</w:t>
      </w:r>
    </w:p>
    <w:p>
      <w:pPr>
        <w:numPr>
          <w:ilvl w:val="0"/>
          <w:numId w:val="1144"/>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4"/>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4"/>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4"/>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4"/>
        </w:numPr>
        <w:pStyle w:val="Compact"/>
      </w:pPr>
      <w:r>
        <w:t xml:space="preserve">Lindblad 主方程及其迹守恒、厄米性和完全正定性；</w:t>
      </w:r>
    </w:p>
    <w:p>
      <w:pPr>
        <w:numPr>
          <w:ilvl w:val="0"/>
          <w:numId w:val="1144"/>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4"/>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4"/>
        </w:numPr>
        <w:pStyle w:val="Compact"/>
      </w:pPr>
      <w:r>
        <w:t xml:space="preserve">FSSH 最少开关跳跃概率和动量重标定公式；</w:t>
      </w:r>
    </w:p>
    <w:p>
      <w:pPr>
        <w:numPr>
          <w:ilvl w:val="0"/>
          <w:numId w:val="1144"/>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73" w:name="数值验收"/>
      <w:r>
        <w:t xml:space="preserve">16.4　数值验收</w:t>
      </w:r>
      <w:bookmarkEnd w:id="373"/>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5"/>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5"/>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74" w:name="qct-与高维章节核查"/>
      <w:r>
        <w:t xml:space="preserve">16.5　QCT 与高维章节核查</w:t>
      </w:r>
      <w:bookmarkEnd w:id="374"/>
    </w:p>
    <w:p>
      <w:pPr>
        <w:pStyle w:val="FirstParagraph"/>
      </w:pPr>
      <w:r>
        <w:t xml:space="preserve">新增的第 17、18 章按公式逐项核查：</w:t>
      </w:r>
    </w:p>
    <w:p>
      <w:pPr>
        <w:numPr>
          <w:ilvl w:val="0"/>
          <w:numId w:val="1146"/>
        </w:numPr>
        <w:pStyle w:val="Compact"/>
      </w:pPr>
      <w:r>
        <w:t xml:space="preserve">QCT 的 Hamilton 方程、Velocity-Verlet、不透明度函数和 Monte Carlo 截面估计一致；</w:t>
      </w:r>
    </w:p>
    <w:p>
      <w:pPr>
        <w:numPr>
          <w:ilvl w:val="0"/>
          <w:numId w:val="1146"/>
        </w:numPr>
        <w:pStyle w:val="Compact"/>
      </w:pPr>
      <w:r>
        <w:t xml:space="preserve">态到态截面公式要求碰撞参数在圆盘内均匀抽样；</w:t>
      </w:r>
    </w:p>
    <w:p>
      <w:pPr>
        <w:numPr>
          <w:ilvl w:val="0"/>
          <w:numId w:val="1146"/>
        </w:numPr>
        <w:pStyle w:val="Compact"/>
      </w:pPr>
      <w:r>
        <w:t xml:space="preserve">微分散射截面已补充多分支 rainbow 求和和端点处理说明；</w:t>
      </w:r>
    </w:p>
    <w:p>
      <w:pPr>
        <w:numPr>
          <w:ilvl w:val="0"/>
          <w:numId w:val="1146"/>
        </w:numPr>
        <w:pStyle w:val="Compact"/>
      </w:pPr>
      <w:r>
        <w:t xml:space="preserve">EBK/WKB 作用量指认已明确为近似，不适用于所有 Morse 体系的精确恒等式；</w:t>
      </w:r>
    </w:p>
    <w:p>
      <w:pPr>
        <w:numPr>
          <w:ilvl w:val="0"/>
          <w:numId w:val="1146"/>
        </w:numPr>
        <w:pStyle w:val="Compact"/>
      </w:pPr>
      <w:r>
        <w:t xml:space="preserve">MCTDH 的 SPF 方程已补充规范自由度与密度矩阵伪逆/正则化说明；</w:t>
      </w:r>
    </w:p>
    <w:p>
      <w:pPr>
        <w:numPr>
          <w:ilvl w:val="0"/>
          <w:numId w:val="1146"/>
        </w:numPr>
        <w:pStyle w:val="Compact"/>
      </w:pPr>
      <w:r>
        <w:t xml:space="preserve">TT/MPS 存储复杂度已补充变键维表达式；</w:t>
      </w:r>
    </w:p>
    <w:p>
      <w:pPr>
        <w:numPr>
          <w:ilvl w:val="0"/>
          <w:numId w:val="1146"/>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7"/>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7"/>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7"/>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7"/>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7"/>
        </w:numPr>
        <w:pStyle w:val="Compact"/>
      </w:pPr>
      <w:r>
        <w:t xml:space="preserve">POTFIT/TT-SVD 重构误差满足给定容差；</w:t>
      </w:r>
    </w:p>
    <w:p>
      <w:pPr>
        <w:numPr>
          <w:ilvl w:val="0"/>
          <w:numId w:val="1147"/>
        </w:numPr>
        <w:pStyle w:val="Compact"/>
      </w:pPr>
      <w:r>
        <w:t xml:space="preserve">Smolyak 网格的系数形式与差分形式逐点一致，常数积分精确；</w:t>
      </w:r>
    </w:p>
    <w:p>
      <w:pPr>
        <w:numPr>
          <w:ilvl w:val="0"/>
          <w:numId w:val="1147"/>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75" w:name="第十四部分-qct-动力学与高维量子扩展"/>
      <w:r>
        <w:t xml:space="preserve">第十四部分　QCT 动力学与高维量子扩展</w:t>
      </w:r>
      <w:bookmarkEnd w:id="375"/>
    </w:p>
    <w:p>
      <w:pPr>
        <w:pStyle w:val="Heading2"/>
      </w:pPr>
      <w:bookmarkStart w:id="376" w:name="第17章-准经典轨迹动力学"/>
      <w:r>
        <w:t xml:space="preserve">第17章　准经典轨迹动力学</w:t>
      </w:r>
      <w:bookmarkEnd w:id="376"/>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77" w:name="经典哈密顿方程"/>
      <w:r>
        <w:t xml:space="preserve">17.1　经典哈密顿方程</w:t>
      </w:r>
      <w:bookmarkEnd w:id="377"/>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78" w:name="初始条件与量子态指认"/>
      <w:r>
        <w:t xml:space="preserve">17.2　初始条件与量子态指认</w:t>
      </w:r>
      <w:bookmarkEnd w:id="378"/>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8"/>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8"/>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8"/>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8"/>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79" w:name="轨迹积分"/>
      <w:r>
        <w:t xml:space="preserve">17.3　轨迹积分</w:t>
      </w:r>
      <w:bookmarkEnd w:id="379"/>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80" w:name="对应源码-41"/>
      <w:r>
        <w:t xml:space="preserve">对应源码</w:t>
      </w:r>
      <w:bookmarkEnd w:id="380"/>
    </w:p>
    <w:p>
      <w:pPr>
        <w:numPr>
          <w:ilvl w:val="0"/>
          <w:numId w:val="1149"/>
        </w:numPr>
        <w:pStyle w:val="Compact"/>
      </w:pPr>
      <w:hyperlink r:id="rId297">
        <w:r>
          <w:rPr>
            <w:rStyle w:val="Hyperlink"/>
          </w:rPr>
          <w:t xml:space="preserve">python/pygenmod/qct.py</w:t>
        </w:r>
      </w:hyperlink>
      <w:r>
        <w:t xml:space="preserve">（Python 参考实现：LEPS 势能面、EBK 初条件与 Velocity-Verlet 轨迹引擎）</w:t>
      </w:r>
    </w:p>
    <w:p>
      <w:pPr>
        <w:numPr>
          <w:ilvl w:val="0"/>
          <w:numId w:val="1149"/>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2" w:name="终态分类与截面"/>
      <w:r>
        <w:t xml:space="preserve">17.4　终态分类与截面</w:t>
      </w:r>
      <w:bookmarkEnd w:id="382"/>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0"/>
        </w:numPr>
        <w:pStyle w:val="Compact"/>
      </w:pPr>
      <w:r>
        <w:rPr>
          <w:b/>
        </w:rPr>
        <w:t xml:space="preserve">直方图分箱</w:t>
      </w:r>
      <w:r>
        <w:t xml:space="preserve">：把最终内能和角动量四舍五入到最近量子态；</w:t>
      </w:r>
    </w:p>
    <w:p>
      <w:pPr>
        <w:numPr>
          <w:ilvl w:val="0"/>
          <w:numId w:val="1150"/>
        </w:numPr>
        <w:pStyle w:val="Compact"/>
      </w:pPr>
      <w:r>
        <w:rPr>
          <w:b/>
        </w:rPr>
        <w:t xml:space="preserve">高斯分箱</w:t>
      </w:r>
      <w:r>
        <w:t xml:space="preserve">：以轨迹到量子能级的高斯权重计入邻近态；</w:t>
      </w:r>
    </w:p>
    <w:p>
      <w:pPr>
        <w:numPr>
          <w:ilvl w:val="0"/>
          <w:numId w:val="1150"/>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CaptionedFigure"/>
      </w:pPr>
      <w:r>
        <w:drawing>
          <wp:inline>
            <wp:extent cx="4319999" cy="2159999"/>
            <wp:effectExtent b="0" l="0" r="0" t="0"/>
            <wp:docPr descr="图 17.1：\mathrm{H} + \mathrm{H}_2 \to \mathrm{H}_2 + \mathrm{H} 准经典反应动力学（LEPS 势能面，E_{\mathrm{coll}}=1.5\ \mathrm{eV}，N = 2\times 10^5 条轨迹）结果：左图为反应不透明度函数 P_{\mathrm{rxn}}(b) 随碰撞参数 b 的衰减分布；右图为截面积分权重被积函数 b \cdot P_{\mathrm{rxn}}(b)，阴影面积正比于总反应截面（\sigma_{\mathrm{rxn}} = 0.616 \pm 0.009\ a_0^2）。" title="" id="1" name="Picture"/>
            <a:graphic>
              <a:graphicData uri="http://schemas.openxmlformats.org/drawingml/2006/picture">
                <pic:pic>
                  <pic:nvPicPr>
                    <pic:cNvPr descr="figures/fig08_qct_opacity_and_cross_section.png" id="0" name="Picture"/>
                    <pic:cNvPicPr>
                      <a:picLocks noChangeArrowheads="1" noChangeAspect="1"/>
                    </pic:cNvPicPr>
                  </pic:nvPicPr>
                  <pic:blipFill>
                    <a:blip r:embed="rId383"/>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17.1：</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准经典反应动力学（LEPS 势能面，</w:t>
      </w:r>
      <m:oMath>
        <m:sSub>
          <m:e>
            <m:r>
              <m:t>E</m:t>
            </m:r>
          </m:e>
          <m:sub>
            <m:r>
              <m:rPr>
                <m:sty m:val="p"/>
              </m:rPr>
              <m:t>c</m:t>
            </m:r>
            <m:r>
              <m:rPr>
                <m:sty m:val="p"/>
              </m:rPr>
              <m:t>o</m:t>
            </m:r>
            <m:r>
              <m:rPr>
                <m:sty m:val="p"/>
              </m:rPr>
              <m:t>l</m:t>
            </m:r>
            <m:r>
              <m:rPr>
                <m:sty m:val="p"/>
              </m:rPr>
              <m:t>l</m:t>
            </m:r>
          </m:sub>
        </m:sSub>
        <m:r>
          <m:t>=</m:t>
        </m:r>
        <m:r>
          <m:t>1.5</m:t>
        </m:r>
        <m:r>
          <m:t> </m:t>
        </m:r>
        <m:r>
          <m:rPr>
            <m:sty m:val="p"/>
          </m:rPr>
          <m:t>e</m:t>
        </m:r>
        <m:r>
          <m:rPr>
            <m:sty m:val="p"/>
          </m:rPr>
          <m:t>V</m:t>
        </m:r>
      </m:oMath>
      <w:r>
        <w:t xml:space="preserve">，</w:t>
      </w:r>
      <m:oMath>
        <m:r>
          <m:t>N</m:t>
        </m:r>
        <m:r>
          <m:t>=</m:t>
        </m:r>
        <m:r>
          <m:t>2</m:t>
        </m:r>
        <m:r>
          <m:t>×</m:t>
        </m:r>
        <m:sSup>
          <m:e>
            <m:r>
              <m:t>10</m:t>
            </m:r>
          </m:e>
          <m:sup>
            <m:r>
              <m:t>5</m:t>
            </m:r>
          </m:sup>
        </m:sSup>
      </m:oMath>
      <w:r>
        <w:t xml:space="preserve"> </w:t>
      </w:r>
      <w:r>
        <w:t xml:space="preserve">条轨迹）结果：左图为反应不透明度函数</w:t>
      </w:r>
      <w:r>
        <w:t xml:space="preserve"> </w:t>
      </w:r>
      <m:oMath>
        <m:sSub>
          <m:e>
            <m:r>
              <m:t>P</m:t>
            </m:r>
          </m:e>
          <m:sub>
            <m:r>
              <m:rPr>
                <m:sty m:val="p"/>
              </m:rPr>
              <m:t>r</m:t>
            </m:r>
            <m:r>
              <m:rPr>
                <m:sty m:val="p"/>
              </m:rPr>
              <m:t>x</m:t>
            </m:r>
            <m:r>
              <m:rPr>
                <m:sty m:val="p"/>
              </m:rPr>
              <m:t>n</m:t>
            </m:r>
          </m:sub>
        </m:sSub>
        <m:r>
          <m:t>(</m:t>
        </m:r>
        <m:r>
          <m:t>b</m:t>
        </m:r>
        <m:r>
          <m:t>)</m:t>
        </m:r>
      </m:oMath>
      <w:r>
        <w:t xml:space="preserve"> </w:t>
      </w:r>
      <w:r>
        <w:t xml:space="preserve">随碰撞参数</w:t>
      </w:r>
      <w:r>
        <w:t xml:space="preserve"> </w:t>
      </w:r>
      <m:oMath>
        <m:r>
          <m:t>b</m:t>
        </m:r>
      </m:oMath>
      <w:r>
        <w:t xml:space="preserve"> </w:t>
      </w:r>
      <w:r>
        <w:t xml:space="preserve">的衰减分布；右图为截面积分权重被积函数</w:t>
      </w:r>
      <w:r>
        <w:t xml:space="preserve"> </w:t>
      </w:r>
      <m:oMath>
        <m:r>
          <m:t>b</m:t>
        </m:r>
        <m:r>
          <m:t>⋅</m:t>
        </m:r>
        <m:sSub>
          <m:e>
            <m:r>
              <m:t>P</m:t>
            </m:r>
          </m:e>
          <m:sub>
            <m:r>
              <m:rPr>
                <m:sty m:val="p"/>
              </m:rPr>
              <m:t>r</m:t>
            </m:r>
            <m:r>
              <m:rPr>
                <m:sty m:val="p"/>
              </m:rPr>
              <m:t>x</m:t>
            </m:r>
            <m:r>
              <m:rPr>
                <m:sty m:val="p"/>
              </m:rPr>
              <m:t>n</m:t>
            </m:r>
          </m:sub>
        </m:sSub>
        <m:r>
          <m:t>(</m:t>
        </m:r>
        <m:r>
          <m:t>b</m:t>
        </m:r>
        <m:r>
          <m:t>)</m:t>
        </m:r>
      </m:oMath>
      <w:r>
        <w:t xml:space="preserve">，阴影面积正比于总反应截面（</w:t>
      </w:r>
      <m:oMath>
        <m:sSub>
          <m:e>
            <m:r>
              <m:t>σ</m:t>
            </m:r>
          </m:e>
          <m:sub>
            <m:r>
              <m:rPr>
                <m:sty m:val="p"/>
              </m:rPr>
              <m:t>r</m:t>
            </m:r>
            <m:r>
              <m:rPr>
                <m:sty m:val="p"/>
              </m:rPr>
              <m:t>x</m:t>
            </m:r>
            <m:r>
              <m:rPr>
                <m:sty m:val="p"/>
              </m:rPr>
              <m:t>n</m:t>
            </m:r>
          </m:sub>
        </m:sSub>
        <m:r>
          <m:t>=</m:t>
        </m:r>
        <m:r>
          <m:t>0.616</m:t>
        </m:r>
        <m:r>
          <m:t>±</m:t>
        </m:r>
        <m:r>
          <m:t>0.009</m:t>
        </m:r>
        <m:r>
          <m:t> </m:t>
        </m:r>
        <m:sSubSup>
          <m:e>
            <m:r>
              <m:t>a</m:t>
            </m:r>
          </m:e>
          <m:sub>
            <m:r>
              <m:t>0</m:t>
            </m:r>
          </m:sub>
          <m:sup>
            <m:r>
              <m:t>2</m:t>
            </m:r>
          </m:sup>
        </m:sSubSup>
      </m:oMath>
      <w:r>
        <w:t xml:space="preserve">）。</w:t>
      </w:r>
    </w:p>
    <w:p>
      <w:pPr>
        <w:pStyle w:val="Heading3"/>
      </w:pPr>
      <w:bookmarkStart w:id="384" w:name="统计误差与系综收敛"/>
      <w:r>
        <w:t xml:space="preserve">17.5　统计误差与系综收敛</w:t>
      </w:r>
      <w:bookmarkEnd w:id="384"/>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1"/>
        </w:numPr>
        <w:pStyle w:val="Compact"/>
      </w:pPr>
      <m:oMath>
        <m:sSub>
          <m:e>
            <m:r>
              <m:t>b</m:t>
            </m:r>
          </m:e>
          <m:sub>
            <m:r>
              <m:rPr>
                <m:nor/>
                <m:sty m:val="p"/>
              </m:rPr>
              <m:t>max</m:t>
            </m:r>
          </m:sub>
        </m:sSub>
      </m:oMath>
      <w:r>
        <w:t xml:space="preserve"> </w:t>
      </w:r>
      <w:r>
        <w:t xml:space="preserve">收敛；</w:t>
      </w:r>
    </w:p>
    <w:p>
      <w:pPr>
        <w:numPr>
          <w:ilvl w:val="0"/>
          <w:numId w:val="1151"/>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1"/>
        </w:numPr>
        <w:pStyle w:val="Compact"/>
      </w:pPr>
      <w:r>
        <w:t xml:space="preserve">时间步长</w:t>
      </w:r>
      <w:r>
        <w:t xml:space="preserve"> </w:t>
      </w:r>
      <m:oMath>
        <m:r>
          <m:t>Δ</m:t>
        </m:r>
        <m:r>
          <m:t>t</m:t>
        </m:r>
      </m:oMath>
      <w:r>
        <w:t xml:space="preserve"> </w:t>
      </w:r>
      <w:r>
        <w:t xml:space="preserve">收敛；</w:t>
      </w:r>
    </w:p>
    <w:p>
      <w:pPr>
        <w:numPr>
          <w:ilvl w:val="0"/>
          <w:numId w:val="1151"/>
        </w:numPr>
        <w:pStyle w:val="Compact"/>
      </w:pPr>
      <w:r>
        <w:t xml:space="preserve">终态判据</w:t>
      </w:r>
      <w:r>
        <w:t xml:space="preserve"> </w:t>
      </w:r>
      <m:oMath>
        <m:sSub>
          <m:e>
            <m:r>
              <m:t>R</m:t>
            </m:r>
          </m:e>
          <m:sub>
            <m:r>
              <m:t>∞</m:t>
            </m:r>
          </m:sub>
        </m:sSub>
      </m:oMath>
      <w:r>
        <w:t xml:space="preserve"> </w:t>
      </w:r>
      <w:r>
        <w:t xml:space="preserve">收敛；</w:t>
      </w:r>
    </w:p>
    <w:p>
      <w:pPr>
        <w:numPr>
          <w:ilvl w:val="0"/>
          <w:numId w:val="1151"/>
        </w:numPr>
        <w:pStyle w:val="Compact"/>
      </w:pPr>
      <w:r>
        <w:t xml:space="preserve">分箱方法收敛；</w:t>
      </w:r>
    </w:p>
    <w:p>
      <w:pPr>
        <w:numPr>
          <w:ilvl w:val="0"/>
          <w:numId w:val="1151"/>
        </w:numPr>
        <w:pStyle w:val="Compact"/>
      </w:pPr>
      <w:r>
        <w:t xml:space="preserve">随机数种子敏感性；</w:t>
      </w:r>
    </w:p>
    <w:p>
      <w:pPr>
        <w:numPr>
          <w:ilvl w:val="0"/>
          <w:numId w:val="1151"/>
        </w:numPr>
        <w:pStyle w:val="Compact"/>
      </w:pPr>
      <w:r>
        <w:t xml:space="preserve">总能量、总角动量守恒。</w:t>
      </w:r>
    </w:p>
    <w:p>
      <w:pPr>
        <w:pStyle w:val="Heading3"/>
      </w:pPr>
      <w:bookmarkStart w:id="385" w:name="零点能泄漏与修正"/>
      <w:r>
        <w:t xml:space="preserve">17.6　零点能泄漏与修正</w:t>
      </w:r>
      <w:bookmarkEnd w:id="385"/>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86" w:name="qct-与表面跳跃的关系"/>
      <w:r>
        <w:t xml:space="preserve">17.7　QCT 与表面跳跃的关系</w:t>
      </w:r>
      <w:bookmarkEnd w:id="386"/>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87" w:name="推荐模块接口"/>
      <w:r>
        <w:t xml:space="preserve">17.8　推荐模块接口</w:t>
      </w:r>
      <w:bookmarkEnd w:id="387"/>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2"/>
        </w:numPr>
        <w:pStyle w:val="Compact"/>
      </w:pPr>
      <w:r>
        <w:t xml:space="preserve">一维势能面：</w:t>
      </w:r>
      <w:r>
        <w:rPr>
          <w:rStyle w:val="VerbatimChar"/>
        </w:rPr>
        <w:t xml:space="preserve">mod_interpolation</w:t>
      </w:r>
      <w:r>
        <w:t xml:space="preserve">；</w:t>
      </w:r>
    </w:p>
    <w:p>
      <w:pPr>
        <w:numPr>
          <w:ilvl w:val="0"/>
          <w:numId w:val="1152"/>
        </w:numPr>
        <w:pStyle w:val="Compact"/>
      </w:pPr>
      <w:r>
        <w:t xml:space="preserve">多维解析势能面：新模块</w:t>
      </w:r>
      <w:r>
        <w:t xml:space="preserve"> </w:t>
      </w:r>
      <w:r>
        <w:rPr>
          <w:rStyle w:val="VerbatimChar"/>
        </w:rPr>
        <w:t xml:space="preserve">mod_pes_surface</w:t>
      </w:r>
      <w:r>
        <w:t xml:space="preserve">；</w:t>
      </w:r>
    </w:p>
    <w:p>
      <w:pPr>
        <w:numPr>
          <w:ilvl w:val="0"/>
          <w:numId w:val="1152"/>
        </w:numPr>
        <w:pStyle w:val="Compact"/>
      </w:pPr>
      <w:r>
        <w:t xml:space="preserve">机器学习势能面：</w:t>
      </w:r>
      <w:r>
        <w:rPr>
          <w:rStyle w:val="VerbatimChar"/>
        </w:rPr>
        <w:t xml:space="preserve">mod_pes_machine_learning</w:t>
      </w:r>
      <w:r>
        <w:t xml:space="preserve">；</w:t>
      </w:r>
    </w:p>
    <w:p>
      <w:pPr>
        <w:numPr>
          <w:ilvl w:val="0"/>
          <w:numId w:val="1152"/>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388" w:name="对应源码-fortran-原生实现"/>
      <w:r>
        <w:t xml:space="preserve">对应源码 (Fortran 原生实现)</w:t>
      </w:r>
      <w:bookmarkEnd w:id="388"/>
    </w:p>
    <w:p>
      <w:pPr>
        <w:numPr>
          <w:ilvl w:val="0"/>
          <w:numId w:val="1153"/>
        </w:numPr>
        <w:pStyle w:val="Compact"/>
      </w:pPr>
      <w:hyperlink r:id="rId302">
        <w:r>
          <w:rPr>
            <w:rStyle w:val="Hyperlink"/>
          </w:rPr>
          <w:t xml:space="preserve">src/mod_qct_dynamics.f90</w:t>
        </w:r>
      </w:hyperlink>
      <w:r>
        <w:t xml:space="preserve">（QCT 反应动力学模块）</w:t>
      </w:r>
    </w:p>
    <w:p>
      <w:pPr>
        <w:numPr>
          <w:ilvl w:val="0"/>
          <w:numId w:val="1153"/>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38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0" w:name="参考文献-7"/>
      <w:r>
        <w:t xml:space="preserve">17.9　参考文献</w:t>
      </w:r>
      <w:bookmarkEnd w:id="390"/>
    </w:p>
    <w:p>
      <w:pPr>
        <w:numPr>
          <w:ilvl w:val="0"/>
          <w:numId w:val="1154"/>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4"/>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4"/>
        </w:numPr>
        <w:pStyle w:val="Compact"/>
      </w:pPr>
      <w:r>
        <w:t xml:space="preserve">GeneralModule 源码：</w:t>
      </w:r>
      <w:hyperlink r:id="rId21">
        <w:r>
          <w:rPr>
            <w:rStyle w:val="Hyperlink"/>
          </w:rPr>
          <w:t xml:space="preserve">https://github.com/l1Ha/QuantumGeneralModule</w:t>
        </w:r>
      </w:hyperlink>
    </w:p>
    <w:p>
      <w:pPr>
        <w:pStyle w:val="Heading2"/>
      </w:pPr>
      <w:bookmarkStart w:id="391" w:name="第18章-高维量子方法扩展"/>
      <w:r>
        <w:t xml:space="preserve">第18章　高维量子方法扩展</w:t>
      </w:r>
      <w:bookmarkEnd w:id="391"/>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92" w:name="和积哈密顿量"/>
      <w:r>
        <w:t xml:space="preserve">18.1　和积哈密顿量</w:t>
      </w:r>
      <w:bookmarkEnd w:id="392"/>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93" w:name="对应源码-42"/>
      <w:r>
        <w:t xml:space="preserve">对应源码</w:t>
      </w:r>
      <w:bookmarkEnd w:id="393"/>
    </w:p>
    <w:p>
      <w:pPr>
        <w:numPr>
          <w:ilvl w:val="0"/>
          <w:numId w:val="1155"/>
        </w:numPr>
        <w:pStyle w:val="Compact"/>
      </w:pPr>
      <w:hyperlink r:id="rId298">
        <w:r>
          <w:rPr>
            <w:rStyle w:val="Hyperlink"/>
          </w:rPr>
          <w:t xml:space="preserve">python/pygenmod/sop_hamiltonian.py</w:t>
        </w:r>
      </w:hyperlink>
      <w:r>
        <w:t xml:space="preserve">（Python 参考实现：SOP 矩阵自由作用与 POTFIT 分解）</w:t>
      </w:r>
    </w:p>
    <w:p>
      <w:pPr>
        <w:numPr>
          <w:ilvl w:val="0"/>
          <w:numId w:val="1155"/>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9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6"/>
        </w:numPr>
        <w:pStyle w:val="Compact"/>
      </w:pPr>
      <w:r>
        <w:rPr>
          <w:b/>
        </w:rPr>
        <w:t xml:space="preserve">POTFIT</w:t>
      </w:r>
      <w:r>
        <w:t xml:space="preserve">：把全网格势能拟合成最优 SOP；</w:t>
      </w:r>
    </w:p>
    <w:p>
      <w:pPr>
        <w:numPr>
          <w:ilvl w:val="0"/>
          <w:numId w:val="1156"/>
        </w:numPr>
        <w:pStyle w:val="Compact"/>
      </w:pPr>
      <w:r>
        <w:rPr>
          <w:b/>
        </w:rPr>
        <w:t xml:space="preserve">MCTDH 变分势能拟合</w:t>
      </w:r>
      <w:r>
        <w:t xml:space="preserve">：在时变单粒子函数空间中重新拟合；</w:t>
      </w:r>
    </w:p>
    <w:p>
      <w:pPr>
        <w:numPr>
          <w:ilvl w:val="0"/>
          <w:numId w:val="1156"/>
        </w:numPr>
        <w:pStyle w:val="Compact"/>
      </w:pPr>
      <w:r>
        <w:rPr>
          <w:b/>
        </w:rPr>
        <w:t xml:space="preserve">逐维优先拟合</w:t>
      </w:r>
      <w:r>
        <w:t xml:space="preserve">：先拟合强耦合维，再处理弱耦合维；</w:t>
      </w:r>
    </w:p>
    <w:p>
      <w:pPr>
        <w:numPr>
          <w:ilvl w:val="0"/>
          <w:numId w:val="1156"/>
        </w:numPr>
        <w:pStyle w:val="Compact"/>
      </w:pPr>
      <w:r>
        <w:rPr>
          <w:b/>
        </w:rPr>
        <w:t xml:space="preserve">神经网势能面</w:t>
      </w:r>
      <w:r>
        <w:t xml:space="preserve">：直接给出能量和梯度，再通过自动微分得到 SOP 近似；</w:t>
      </w:r>
    </w:p>
    <w:p>
      <w:pPr>
        <w:numPr>
          <w:ilvl w:val="0"/>
          <w:numId w:val="1156"/>
        </w:numPr>
        <w:pStyle w:val="Compact"/>
      </w:pPr>
      <w:r>
        <w:rPr>
          <w:b/>
        </w:rPr>
        <w:t xml:space="preserve">对称不变多项式</w:t>
      </w:r>
      <w:r>
        <w:t xml:space="preserve">：对同核/置换对称体系尤其有效。</w:t>
      </w:r>
    </w:p>
    <w:p>
      <w:pPr>
        <w:pStyle w:val="Heading3"/>
      </w:pPr>
      <w:bookmarkStart w:id="395" w:name="mctdh-与多层扩展"/>
      <w:r>
        <w:t xml:space="preserve">18.2　MCTDH 与多层扩展</w:t>
      </w:r>
      <w:bookmarkEnd w:id="395"/>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96" w:name="对应源码-43"/>
      <w:r>
        <w:t xml:space="preserve">对应源码</w:t>
      </w:r>
      <w:bookmarkEnd w:id="396"/>
    </w:p>
    <w:p>
      <w:pPr>
        <w:numPr>
          <w:ilvl w:val="0"/>
          <w:numId w:val="1157"/>
        </w:numPr>
        <w:pStyle w:val="Compact"/>
      </w:pPr>
      <w:hyperlink r:id="rId300">
        <w:r>
          <w:rPr>
            <w:rStyle w:val="Hyperlink"/>
          </w:rPr>
          <w:t xml:space="preserve">python/pygenmod/mctdh_core.py</w:t>
        </w:r>
      </w:hyperlink>
      <w:r>
        <w:t xml:space="preserve">（Python 参考实现：A 系数与 SPF 联合传播（自然规范 + RK4））</w:t>
      </w:r>
    </w:p>
    <w:p>
      <w:pPr>
        <w:numPr>
          <w:ilvl w:val="0"/>
          <w:numId w:val="1157"/>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97"/>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8"/>
        </w:numPr>
        <w:pStyle w:val="Compact"/>
      </w:pPr>
      <w:r>
        <w:t xml:space="preserve">中等维强耦合体系；</w:t>
      </w:r>
    </w:p>
    <w:p>
      <w:pPr>
        <w:numPr>
          <w:ilvl w:val="0"/>
          <w:numId w:val="1158"/>
        </w:numPr>
        <w:pStyle w:val="Compact"/>
      </w:pPr>
      <w:r>
        <w:t xml:space="preserve">需要高精度量子干涉和隧穿；</w:t>
      </w:r>
    </w:p>
    <w:p>
      <w:pPr>
        <w:numPr>
          <w:ilvl w:val="0"/>
          <w:numId w:val="1158"/>
        </w:numPr>
        <w:pStyle w:val="Compact"/>
      </w:pPr>
      <w:r>
        <w:t xml:space="preserve">势能面可以写成 SOP；</w:t>
      </w:r>
    </w:p>
    <w:p>
      <w:pPr>
        <w:numPr>
          <w:ilvl w:val="0"/>
          <w:numId w:val="1158"/>
        </w:numPr>
        <w:pStyle w:val="Compact"/>
      </w:pPr>
      <w:r>
        <w:t xml:space="preserve">维度约在 6—24，视耦合结构和 SPF 数而定。</w:t>
      </w:r>
    </w:p>
    <w:p>
      <w:pPr>
        <w:pStyle w:val="Heading3"/>
      </w:pPr>
      <w:bookmarkStart w:id="398" w:name="张量列车与矩阵乘积态"/>
      <w:r>
        <w:t xml:space="preserve">18.3　张量列车与矩阵乘积态</w:t>
      </w:r>
      <w:bookmarkEnd w:id="398"/>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9"/>
        </w:numPr>
        <w:pStyle w:val="Compact"/>
      </w:pPr>
      <w:r>
        <w:rPr>
          <w:b/>
        </w:rPr>
        <w:t xml:space="preserve">TT-SVD</w:t>
      </w:r>
      <w:r>
        <w:t xml:space="preserve">：由全张量截断得到 TT；</w:t>
      </w:r>
    </w:p>
    <w:p>
      <w:pPr>
        <w:numPr>
          <w:ilvl w:val="0"/>
          <w:numId w:val="1159"/>
        </w:numPr>
        <w:pStyle w:val="Compact"/>
      </w:pPr>
      <w:r>
        <w:rPr>
          <w:b/>
        </w:rPr>
        <w:t xml:space="preserve">TT 舍入</w:t>
      </w:r>
      <w:r>
        <w:t xml:space="preserve">：控制键维并最小化误差；</w:t>
      </w:r>
    </w:p>
    <w:p>
      <w:pPr>
        <w:numPr>
          <w:ilvl w:val="0"/>
          <w:numId w:val="1159"/>
        </w:numPr>
        <w:pStyle w:val="Compact"/>
      </w:pPr>
      <w:r>
        <w:rPr>
          <w:b/>
        </w:rPr>
        <w:t xml:space="preserve">TT-Cross</w:t>
      </w:r>
      <w:r>
        <w:t xml:space="preserve">：不构造全张量，仅抽样重要切片；</w:t>
      </w:r>
    </w:p>
    <w:p>
      <w:pPr>
        <w:numPr>
          <w:ilvl w:val="0"/>
          <w:numId w:val="1159"/>
        </w:numPr>
        <w:pStyle w:val="Compact"/>
      </w:pPr>
      <w:r>
        <w:rPr>
          <w:b/>
        </w:rPr>
        <w:t xml:space="preserve">DMRG-type 变分</w:t>
      </w:r>
      <w:r>
        <w:t xml:space="preserve">：求基态或定态本征对；</w:t>
      </w:r>
    </w:p>
    <w:p>
      <w:pPr>
        <w:numPr>
          <w:ilvl w:val="0"/>
          <w:numId w:val="1159"/>
        </w:numPr>
        <w:pStyle w:val="Compact"/>
      </w:pPr>
      <w:r>
        <w:rPr>
          <w:b/>
        </w:rPr>
        <w:t xml:space="preserve">TDVP</w:t>
      </w:r>
      <w:r>
        <w:t xml:space="preserve">：时间依赖变分原理传播；</w:t>
      </w:r>
    </w:p>
    <w:p>
      <w:pPr>
        <w:numPr>
          <w:ilvl w:val="0"/>
          <w:numId w:val="1159"/>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99" w:name="对应源码-44"/>
      <w:r>
        <w:t xml:space="preserve">对应源码</w:t>
      </w:r>
      <w:bookmarkEnd w:id="399"/>
    </w:p>
    <w:p>
      <w:pPr>
        <w:numPr>
          <w:ilvl w:val="0"/>
          <w:numId w:val="1160"/>
        </w:numPr>
        <w:pStyle w:val="Compact"/>
      </w:pPr>
      <w:hyperlink r:id="rId299">
        <w:r>
          <w:rPr>
            <w:rStyle w:val="Hyperlink"/>
          </w:rPr>
          <w:t xml:space="preserve">python/pygenmod/tensor_train.py</w:t>
        </w:r>
      </w:hyperlink>
      <w:r>
        <w:t xml:space="preserve">（Python 参考实现：TT-SVD、舍入、内积与 TT 算符）</w:t>
      </w:r>
    </w:p>
    <w:p>
      <w:pPr>
        <w:numPr>
          <w:ilvl w:val="0"/>
          <w:numId w:val="1160"/>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40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01" w:name="稀疏网格与-smolyak-构造"/>
      <w:r>
        <w:t xml:space="preserve">18.4　稀疏网格与 Smolyak 构造</w:t>
      </w:r>
      <w:bookmarkEnd w:id="401"/>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402" w:name="对应源码-45"/>
      <w:r>
        <w:t xml:space="preserve">对应源码</w:t>
      </w:r>
      <w:bookmarkEnd w:id="402"/>
    </w:p>
    <w:p>
      <w:pPr>
        <w:numPr>
          <w:ilvl w:val="0"/>
          <w:numId w:val="1161"/>
        </w:numPr>
        <w:pStyle w:val="Compact"/>
      </w:pPr>
      <w:hyperlink r:id="rId301">
        <w:r>
          <w:rPr>
            <w:rStyle w:val="Hyperlink"/>
          </w:rPr>
          <w:t xml:space="preserve">python/pygenmod/sparse_grid.py</w:t>
        </w:r>
      </w:hyperlink>
      <w:r>
        <w:t xml:space="preserve">（Python 参考实现：嵌套 Clenshaw–Curtis 规则与 Smolyak 构造）</w:t>
      </w:r>
    </w:p>
    <w:p>
      <w:pPr>
        <w:numPr>
          <w:ilvl w:val="0"/>
          <w:numId w:val="1161"/>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403"/>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159999"/>
            <wp:effectExtent b="0" l="0" r="0" t="0"/>
            <wp:docPr descr="图 18.1：二维全张量积网格（左图，289 个节点）与采用嵌套 Clenshaw-Curtis 规则构造的 Smolyak 稀疏网格 \mathcal{U}_5^2（右图，仅 69 个节点）对比。在保证光滑函数相同代数精度下，稀疏网格实现了近 90% 的网格点数压缩。" title="" id="1" name="Picture"/>
            <a:graphic>
              <a:graphicData uri="http://schemas.openxmlformats.org/drawingml/2006/picture">
                <pic:pic>
                  <pic:nvPicPr>
                    <pic:cNvPr descr="figures/fig09_smolyak_sparse_grid.png" id="0" name="Picture"/>
                    <pic:cNvPicPr>
                      <a:picLocks noChangeArrowheads="1" noChangeAspect="1"/>
                    </pic:cNvPicPr>
                  </pic:nvPicPr>
                  <pic:blipFill>
                    <a:blip r:embed="rId404"/>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18.1：二维全张量积网格（左图，289 个节点）与采用嵌套 Clenshaw-Curtis 规则构造的 Smolyak 稀疏网格</w:t>
      </w:r>
      <w:r>
        <w:t xml:space="preserve"> </w:t>
      </w:r>
      <m:oMath>
        <m:sSubSup>
          <m:e>
            <m:r>
              <m:rPr>
                <m:sty m:val="p"/>
                <m:scr m:val="script"/>
              </m:rPr>
              <m:t>U</m:t>
            </m:r>
          </m:e>
          <m:sub>
            <m:r>
              <m:t>5</m:t>
            </m:r>
          </m:sub>
          <m:sup>
            <m:r>
              <m:t>2</m:t>
            </m:r>
          </m:sup>
        </m:sSubSup>
      </m:oMath>
      <w:r>
        <w:t xml:space="preserve">（右图，仅 69 个节点）对比。在保证光滑函数相同代数精度下，稀疏网格实现了近 90% 的网格点数压缩。</w:t>
      </w:r>
    </w:p>
    <w:p>
      <w:pPr>
        <w:pStyle w:val="Heading3"/>
      </w:pPr>
      <w:bookmarkStart w:id="405" w:name="剪枝乘积基"/>
      <w:r>
        <w:t xml:space="preserve">18.5　剪枝乘积基</w:t>
      </w:r>
      <w:bookmarkEnd w:id="405"/>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406" w:name="高维势能面"/>
      <w:r>
        <w:t xml:space="preserve">18.6　高维势能面</w:t>
      </w:r>
      <w:bookmarkEnd w:id="406"/>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407" w:name="方法选择"/>
      <w:r>
        <w:t xml:space="preserve">18.7　方法选择</w:t>
      </w:r>
      <w:bookmarkEnd w:id="407"/>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408" w:name="generalmodule-的高维扩展路线"/>
      <w:r>
        <w:t xml:space="preserve">18.8　GeneralModule 的高维扩展路线</w:t>
      </w:r>
      <w:bookmarkEnd w:id="408"/>
    </w:p>
    <w:p>
      <w:pPr>
        <w:pStyle w:val="FirstParagraph"/>
      </w:pPr>
      <w:r>
        <w:t xml:space="preserve">当前 GeneralModule 的量子方法主要面向低维和中维问题：</w:t>
      </w:r>
    </w:p>
    <w:p>
      <w:pPr>
        <w:numPr>
          <w:ilvl w:val="0"/>
          <w:numId w:val="1162"/>
        </w:numPr>
        <w:pStyle w:val="Compact"/>
      </w:pPr>
      <w:r>
        <w:rPr>
          <w:rStyle w:val="VerbatimChar"/>
        </w:rPr>
        <w:t xml:space="preserve">mod_dvr_grid</w:t>
      </w:r>
      <w:r>
        <w:t xml:space="preserve">：一维 Sinc-DVR、Legendre-DVR、FGH；</w:t>
      </w:r>
    </w:p>
    <w:p>
      <w:pPr>
        <w:numPr>
          <w:ilvl w:val="0"/>
          <w:numId w:val="1162"/>
        </w:numPr>
        <w:pStyle w:val="Compact"/>
      </w:pPr>
      <w:r>
        <w:rPr>
          <w:rStyle w:val="VerbatimChar"/>
        </w:rPr>
        <w:t xml:space="preserve">mod_linear_algebra</w:t>
      </w:r>
      <w:r>
        <w:t xml:space="preserve">：稠密对称本征求解、FFT、矩阵求逆；</w:t>
      </w:r>
    </w:p>
    <w:p>
      <w:pPr>
        <w:numPr>
          <w:ilvl w:val="0"/>
          <w:numId w:val="1162"/>
        </w:numPr>
        <w:pStyle w:val="Compact"/>
      </w:pPr>
      <w:r>
        <w:rPr>
          <w:rStyle w:val="VerbatimChar"/>
        </w:rPr>
        <w:t xml:space="preserve">mod_wavepacket_propagator</w:t>
      </w:r>
      <w:r>
        <w:t xml:space="preserve">：1D/2D Split-Operator、RK4、ABM4；</w:t>
      </w:r>
    </w:p>
    <w:p>
      <w:pPr>
        <w:numPr>
          <w:ilvl w:val="0"/>
          <w:numId w:val="1162"/>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8">
        <w:r>
          <w:rPr>
            <w:rStyle w:val="VerbatimChar"/>
          </w:rPr>
          <w:t xml:space="preserve">sop_hamiltonian.py</w:t>
        </w:r>
      </w:hyperlink>
      <w:r>
        <w:t xml:space="preserve">、</w:t>
      </w:r>
      <w:r>
        <w:t xml:space="preserve"> </w:t>
      </w:r>
      <w:hyperlink r:id="rId299">
        <w:r>
          <w:rPr>
            <w:rStyle w:val="VerbatimChar"/>
          </w:rPr>
          <w:t xml:space="preserve">tensor_train.py</w:t>
        </w:r>
      </w:hyperlink>
      <w:r>
        <w:t xml:space="preserve">、</w:t>
      </w:r>
      <w:r>
        <w:t xml:space="preserve"> </w:t>
      </w:r>
      <w:hyperlink r:id="rId300">
        <w:r>
          <w:rPr>
            <w:rStyle w:val="VerbatimChar"/>
          </w:rPr>
          <w:t xml:space="preserve">mctdh_core.py</w:t>
        </w:r>
      </w:hyperlink>
      <w:r>
        <w:t xml:space="preserve">、</w:t>
      </w:r>
      <w:r>
        <w:t xml:space="preserve"> </w:t>
      </w:r>
      <w:hyperlink r:id="rId301">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09" w:name="对应源码-fortran-原生实现-1"/>
      <w:r>
        <w:t xml:space="preserve">对应源码 (Fortran 原生实现)</w:t>
      </w:r>
      <w:bookmarkEnd w:id="409"/>
    </w:p>
    <w:p>
      <w:pPr>
        <w:numPr>
          <w:ilvl w:val="0"/>
          <w:numId w:val="1163"/>
        </w:numPr>
        <w:pStyle w:val="Compact"/>
      </w:pPr>
      <w:hyperlink r:id="rId303">
        <w:r>
          <w:rPr>
            <w:rStyle w:val="Hyperlink"/>
          </w:rPr>
          <w:t xml:space="preserve">src/mod_sop_hamiltonian.f90</w:t>
        </w:r>
      </w:hyperlink>
    </w:p>
    <w:p>
      <w:pPr>
        <w:numPr>
          <w:ilvl w:val="0"/>
          <w:numId w:val="1163"/>
        </w:numPr>
        <w:pStyle w:val="Compact"/>
      </w:pPr>
      <w:hyperlink r:id="rId304">
        <w:r>
          <w:rPr>
            <w:rStyle w:val="Hyperlink"/>
          </w:rPr>
          <w:t xml:space="preserve">src/mod_tensor_train.f90</w:t>
        </w:r>
      </w:hyperlink>
    </w:p>
    <w:p>
      <w:pPr>
        <w:numPr>
          <w:ilvl w:val="0"/>
          <w:numId w:val="1163"/>
        </w:numPr>
        <w:pStyle w:val="Compact"/>
      </w:pPr>
      <w:hyperlink r:id="rId305">
        <w:r>
          <w:rPr>
            <w:rStyle w:val="Hyperlink"/>
          </w:rPr>
          <w:t xml:space="preserve">src/mod_sparse_grid.f90</w:t>
        </w:r>
      </w:hyperlink>
    </w:p>
    <w:p>
      <w:pPr>
        <w:numPr>
          <w:ilvl w:val="0"/>
          <w:numId w:val="1163"/>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10"/>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11"/>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1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4"/>
        </w:numPr>
        <w:pStyle w:val="Compact"/>
      </w:pPr>
      <w:r>
        <w:t xml:space="preserve">先实现 SOP 哈密顿量及其矩阵—向量乘法；</w:t>
      </w:r>
    </w:p>
    <w:p>
      <w:pPr>
        <w:numPr>
          <w:ilvl w:val="0"/>
          <w:numId w:val="1164"/>
        </w:numPr>
        <w:pStyle w:val="Compact"/>
      </w:pPr>
      <w:r>
        <w:t xml:space="preserve">用低维 FGH 结果验证 SOP 动作正确；</w:t>
      </w:r>
    </w:p>
    <w:p>
      <w:pPr>
        <w:numPr>
          <w:ilvl w:val="0"/>
          <w:numId w:val="1164"/>
        </w:numPr>
        <w:pStyle w:val="Compact"/>
      </w:pPr>
      <w:r>
        <w:t xml:space="preserve">实现 SOP + Chebyshev/Krylov 传播；</w:t>
      </w:r>
    </w:p>
    <w:p>
      <w:pPr>
        <w:numPr>
          <w:ilvl w:val="0"/>
          <w:numId w:val="1164"/>
        </w:numPr>
        <w:pStyle w:val="Compact"/>
      </w:pPr>
      <w:r>
        <w:t xml:space="preserve">实现 TT 舍入与 TT-Cross；</w:t>
      </w:r>
    </w:p>
    <w:p>
      <w:pPr>
        <w:numPr>
          <w:ilvl w:val="0"/>
          <w:numId w:val="1164"/>
        </w:numPr>
        <w:pStyle w:val="Compact"/>
      </w:pPr>
      <w:r>
        <w:t xml:space="preserve">用 TT 表示重现低维波包；</w:t>
      </w:r>
    </w:p>
    <w:p>
      <w:pPr>
        <w:numPr>
          <w:ilvl w:val="0"/>
          <w:numId w:val="1164"/>
        </w:numPr>
        <w:pStyle w:val="Compact"/>
      </w:pPr>
      <w:r>
        <w:t xml:space="preserve">实现 MCTDH 系数和 SPF 方程；</w:t>
      </w:r>
    </w:p>
    <w:p>
      <w:pPr>
        <w:numPr>
          <w:ilvl w:val="0"/>
          <w:numId w:val="1164"/>
        </w:numPr>
        <w:pStyle w:val="Compact"/>
      </w:pPr>
      <w:r>
        <w:t xml:space="preserve">用 3—6 维基准模型与 FGH/DVR 比对；</w:t>
      </w:r>
    </w:p>
    <w:p>
      <w:pPr>
        <w:numPr>
          <w:ilvl w:val="0"/>
          <w:numId w:val="1164"/>
        </w:numPr>
        <w:pStyle w:val="Compact"/>
      </w:pPr>
      <w:r>
        <w:t xml:space="preserve">最后接入高维势能面模块。</w:t>
      </w:r>
    </w:p>
    <w:p>
      <w:pPr>
        <w:pStyle w:val="Heading3"/>
      </w:pPr>
      <w:bookmarkStart w:id="413" w:name="验证策略"/>
      <w:r>
        <w:t xml:space="preserve">18.9　验证策略</w:t>
      </w:r>
      <w:bookmarkEnd w:id="413"/>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14" w:name="参考文献-8"/>
      <w:r>
        <w:t xml:space="preserve">18.10　参考文献</w:t>
      </w:r>
      <w:bookmarkEnd w:id="414"/>
    </w:p>
    <w:p>
      <w:pPr>
        <w:numPr>
          <w:ilvl w:val="0"/>
          <w:numId w:val="1165"/>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5"/>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5"/>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5"/>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5"/>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5"/>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8" Target="media/rId228.png" /><Relationship Type="http://schemas.openxmlformats.org/officeDocument/2006/relationships/image" Id="rId86" Target="media/rId86.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257" Target="media/rId257.png" /><Relationship Type="http://schemas.openxmlformats.org/officeDocument/2006/relationships/image" Id="rId383" Target="media/rId383.png" /><Relationship Type="http://schemas.openxmlformats.org/officeDocument/2006/relationships/image" Id="rId404" Target="media/rId404.png" /><Relationship Type="http://schemas.openxmlformats.org/officeDocument/2006/relationships/image" Id="rId169" Target="media/rId169.png" /><Relationship Type="http://schemas.openxmlformats.org/officeDocument/2006/relationships/image" Id="rId280" Target="media/rId280.png" /><Relationship Type="http://schemas.openxmlformats.org/officeDocument/2006/relationships/image" Id="rId165" Target="media/rId165.png" /><Relationship Type="http://schemas.openxmlformats.org/officeDocument/2006/relationships/image" Id="rId278" Target="media/rId278.png" /><Relationship Type="http://schemas.openxmlformats.org/officeDocument/2006/relationships/image" Id="rId235" Target="media/rId235.png" /><Relationship Type="http://schemas.openxmlformats.org/officeDocument/2006/relationships/image" Id="rId242" Target="media/rId242.png" /><Relationship Type="http://schemas.openxmlformats.org/officeDocument/2006/relationships/image" Id="rId249" Target="media/rId249.png" /><Relationship Type="http://schemas.openxmlformats.org/officeDocument/2006/relationships/image" Id="rId256" Target="media/rId256.png" /><Relationship Type="http://schemas.openxmlformats.org/officeDocument/2006/relationships/image" Id="rId270" Target="media/rId270.png" /><Relationship Type="http://schemas.openxmlformats.org/officeDocument/2006/relationships/image" Id="rId167" Target="media/rId167.png" /><Relationship Type="http://schemas.openxmlformats.org/officeDocument/2006/relationships/image" Id="rId397" Target="media/rId397.png" /><Relationship Type="http://schemas.openxmlformats.org/officeDocument/2006/relationships/image" Id="rId381" Target="media/rId38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81" Target="media/rId81.png" /><Relationship Type="http://schemas.openxmlformats.org/officeDocument/2006/relationships/image" Id="rId183" Target="media/rId183.png" /><Relationship Type="http://schemas.openxmlformats.org/officeDocument/2006/relationships/image" Id="rId22" Target="media/rId22.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40" Target="media/rId140.png" /><Relationship Type="http://schemas.openxmlformats.org/officeDocument/2006/relationships/image" Id="rId51" Target="media/rId51.png" /><Relationship Type="http://schemas.openxmlformats.org/officeDocument/2006/relationships/image" Id="rId353" Target="media/rId353.png" /><Relationship Type="http://schemas.openxmlformats.org/officeDocument/2006/relationships/image" Id="rId360" Target="media/rId360.png" /><Relationship Type="http://schemas.openxmlformats.org/officeDocument/2006/relationships/image" Id="rId33" Target="media/rId33.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image" Id="rId152" Target="media/rId152.png" /><Relationship Type="http://schemas.openxmlformats.org/officeDocument/2006/relationships/image" Id="rId389" Target="media/rId389.png" /><Relationship Type="http://schemas.openxmlformats.org/officeDocument/2006/relationships/image" Id="rId54" Target="media/rId54.png" /><Relationship Type="http://schemas.openxmlformats.org/officeDocument/2006/relationships/image" Id="rId410" Target="media/rId410.png" /><Relationship Type="http://schemas.openxmlformats.org/officeDocument/2006/relationships/image" Id="rId412" Target="media/rId412.png" /><Relationship Type="http://schemas.openxmlformats.org/officeDocument/2006/relationships/image" Id="rId40" Target="media/rId40.png" /><Relationship Type="http://schemas.openxmlformats.org/officeDocument/2006/relationships/image" Id="rId155" Target="media/rId155.png" /><Relationship Type="http://schemas.openxmlformats.org/officeDocument/2006/relationships/image" Id="rId145" Target="media/rId145.png" /><Relationship Type="http://schemas.openxmlformats.org/officeDocument/2006/relationships/image" Id="rId411" Target="media/rId411.png" /><Relationship Type="http://schemas.openxmlformats.org/officeDocument/2006/relationships/image" Id="rId129" Target="media/rId129.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74" Target="media/rId174.png" /><Relationship Type="http://schemas.openxmlformats.org/officeDocument/2006/relationships/image" Id="rId176" Target="media/rId176.png" /><Relationship Type="http://schemas.openxmlformats.org/officeDocument/2006/relationships/image" Id="rId263" Target="media/rId263.png" /><Relationship Type="http://schemas.openxmlformats.org/officeDocument/2006/relationships/image" Id="rId122" Target="media/rId122.png" /><Relationship Type="http://schemas.openxmlformats.org/officeDocument/2006/relationships/image" Id="rId178" Target="media/rId178.png" /><Relationship Type="http://schemas.openxmlformats.org/officeDocument/2006/relationships/hyperlink" Id="rId21" Target="https://github.com/l1Ha/QuantumGeneralModule" TargetMode="External" /><Relationship Type="http://schemas.openxmlformats.org/officeDocument/2006/relationships/hyperlink" Id="rId180" Target="https://github.com/l1Ha/QuantumGeneralModule/blob/main/.github/workflows/ci.yml" TargetMode="External" /><Relationship Type="http://schemas.openxmlformats.org/officeDocument/2006/relationships/hyperlink" Id="rId168" Target="https://github.com/l1Ha/QuantumGeneralModule/blob/main/CMakeLists.txt" TargetMode="External" /><Relationship Type="http://schemas.openxmlformats.org/officeDocument/2006/relationships/hyperlink" Id="rId296" Target="https://github.com/l1Ha/QuantumGeneralModule/blob/main/CONFIG_GUIDE.md" TargetMode="External" /><Relationship Type="http://schemas.openxmlformats.org/officeDocument/2006/relationships/hyperlink" Id="rId279" Target="https://github.com/l1Ha/QuantumGeneralModule/blob/main/LITERATURE.md" TargetMode="External" /><Relationship Type="http://schemas.openxmlformats.org/officeDocument/2006/relationships/hyperlink" Id="rId164" Target="https://github.com/l1Ha/QuantumGeneralModule/blob/main/Makefile" TargetMode="External" /><Relationship Type="http://schemas.openxmlformats.org/officeDocument/2006/relationships/hyperlink" Id="rId277" Target="https://github.com/l1Ha/QuantumGeneralModule/blob/main/README.md" TargetMode="External" /><Relationship Type="http://schemas.openxmlformats.org/officeDocument/2006/relationships/hyperlink" Id="rId234" Target="https://github.com/l1Ha/QuantumGeneralModule/blob/main/examples/ex01_fgh_diatomic_bound_states.f90" TargetMode="External" /><Relationship Type="http://schemas.openxmlformats.org/officeDocument/2006/relationships/hyperlink" Id="rId241" Target="https://github.com/l1Ha/QuantumGeneralModule/blob/main/examples/ex03_split_operator_1d.f90" TargetMode="External" /><Relationship Type="http://schemas.openxmlformats.org/officeDocument/2006/relationships/hyperlink" Id="rId248" Target="https://github.com/l1Ha/QuantumGeneralModule/blob/main/examples/ex07_scattering_wavefunctions_ti_td.f90" TargetMode="External" /><Relationship Type="http://schemas.openxmlformats.org/officeDocument/2006/relationships/hyperlink" Id="rId255" Target="https://github.com/l1Ha/QuantumGeneralModule/blob/main/examples/ex08_ultracold_feshbach_segmented.f90" TargetMode="External" /><Relationship Type="http://schemas.openxmlformats.org/officeDocument/2006/relationships/hyperlink" Id="rId269" Target="https://github.com/l1Ha/QuantumGeneralModule/blob/main/examples/ex30_tully_surface_hopping.f90" TargetMode="External" /><Relationship Type="http://schemas.openxmlformats.org/officeDocument/2006/relationships/hyperlink" Id="rId166" Target="https://github.com/l1Ha/QuantumGeneralModule/blob/main/fpm.toml" TargetMode="External" /><Relationship Type="http://schemas.openxmlformats.org/officeDocument/2006/relationships/hyperlink" Id="rId300" Target="https://github.com/l1Ha/QuantumGeneralModule/blob/main/python/pygenmod/mctdh_core.py" TargetMode="External" /><Relationship Type="http://schemas.openxmlformats.org/officeDocument/2006/relationships/hyperlink" Id="rId297" Target="https://github.com/l1Ha/QuantumGeneralModule/blob/main/python/pygenmod/qct.py" TargetMode="External" /><Relationship Type="http://schemas.openxmlformats.org/officeDocument/2006/relationships/hyperlink" Id="rId298" Target="https://github.com/l1Ha/QuantumGeneralModule/blob/main/python/pygenmod/sop_hamiltonian.py" TargetMode="External" /><Relationship Type="http://schemas.openxmlformats.org/officeDocument/2006/relationships/hyperlink" Id="rId301" Target="https://github.com/l1Ha/QuantumGeneralModule/blob/main/python/pygenmod/sparse_grid.py" TargetMode="External" /><Relationship Type="http://schemas.openxmlformats.org/officeDocument/2006/relationships/hyperlink" Id="rId299"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82" Target="https://github.com/l1Ha/QuantumGeneralModule/blob/main/python/test_pygenmod.py" TargetMode="External" /><Relationship Type="http://schemas.openxmlformats.org/officeDocument/2006/relationships/hyperlink" Id="rId162" Target="https://github.com/l1Ha/QuantumGeneralModule/blob/main/src/general_module.f90" TargetMode="External" /><Relationship Type="http://schemas.openxmlformats.org/officeDocument/2006/relationships/hyperlink" Id="rId99" Target="https://github.com/l1Ha/QuantumGeneralModule/blob/main/src/mod_absorbing_boundary.f90" TargetMode="External" /><Relationship Type="http://schemas.openxmlformats.org/officeDocument/2006/relationships/hyperlink" Id="rId196" Target="https://github.com/l1Ha/QuantumGeneralModule/blob/main/src/mod_autoionization_fano.f90" TargetMode="External" /><Relationship Type="http://schemas.openxmlformats.org/officeDocument/2006/relationships/hyperlink" Id="rId103" Target="https://github.com/l1Ha/QuantumGeneralModule/blob/main/src/mod_chebyshev_propagator.f90" TargetMode="External" /><Relationship Type="http://schemas.openxmlformats.org/officeDocument/2006/relationships/hyperlink" Id="rId193"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9" Target="https://github.com/l1Ha/QuantumGeneralModule/blob/main/src/mod_coulomb_atomic.f90" TargetMode="External" /><Relationship Type="http://schemas.openxmlformats.org/officeDocument/2006/relationships/hyperlink" Id="rId306" Target="https://github.com/l1Ha/QuantumGeneralModule/blob/main/src/mod_coulomb_threebody.f90" TargetMode="External" /><Relationship Type="http://schemas.openxmlformats.org/officeDocument/2006/relationships/hyperlink" Id="rId199"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9" Target="https://github.com/l1Ha/QuantumGeneralModule/blob/main/src/mod_field_scattering.f90" TargetMode="External" /><Relationship Type="http://schemas.openxmlformats.org/officeDocument/2006/relationships/hyperlink" Id="rId220"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52" Target="https://github.com/l1Ha/QuantumGeneralModule/blob/main/src/mod_interpolation.f90" TargetMode="External" /><Relationship Type="http://schemas.openxmlformats.org/officeDocument/2006/relationships/hyperlink" Id="rId359"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1" Target="https://github.com/l1Ha/QuantumGeneralModule/blob/main/src/mod_open_quantum.f90" TargetMode="External" /><Relationship Type="http://schemas.openxmlformats.org/officeDocument/2006/relationships/hyperlink" Id="rId116" Target="https://github.com/l1Ha/QuantumGeneralModule/blob/main/src/mod_optimal_control.f90" TargetMode="External" /><Relationship Type="http://schemas.openxmlformats.org/officeDocument/2006/relationships/hyperlink" Id="rId216" Target="https://github.com/l1Ha/QuantumGeneralModule/blob/main/src/mod_penning_associative_ionization.f90" TargetMode="External" /><Relationship Type="http://schemas.openxmlformats.org/officeDocument/2006/relationships/hyperlink" Id="rId151" Target="https://github.com/l1Ha/QuantumGeneralModule/blob/main/src/mod_photofragment_flux.f90" TargetMode="External" /><Relationship Type="http://schemas.openxmlformats.org/officeDocument/2006/relationships/hyperlink" Id="rId302" Target="https://github.com/l1Ha/QuantumGeneralModule/blob/main/src/mod_qct_dynamics.f90" TargetMode="External" /><Relationship Type="http://schemas.openxmlformats.org/officeDocument/2006/relationships/hyperlink" Id="rId212" Target="https://github.com/l1Ha/QuantumGeneralModule/blob/main/src/mod_relativistic_atomic.f90" TargetMode="External" /><Relationship Type="http://schemas.openxmlformats.org/officeDocument/2006/relationships/hyperlink" Id="rId213"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24" Target="https://github.com/l1Ha/QuantumGeneralModule/blob/main/src/mod_rydberg_blockade.f90" TargetMode="External" /><Relationship Type="http://schemas.openxmlformats.org/officeDocument/2006/relationships/hyperlink" Id="rId303" Target="https://github.com/l1Ha/QuantumGeneralModule/blob/main/src/mod_sop_hamiltonian.f90" TargetMode="External" /><Relationship Type="http://schemas.openxmlformats.org/officeDocument/2006/relationships/hyperlink" Id="rId305"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04" Target="https://github.com/l1Ha/QuantumGeneralModule/blob/main/src/mod_spinor_bec.f90" TargetMode="External" /><Relationship Type="http://schemas.openxmlformats.org/officeDocument/2006/relationships/hyperlink" Id="rId221" Target="https://github.com/l1Ha/QuantumGeneralModule/blob/main/src/mod_strong_field_nsdi.f90" TargetMode="External" /><Relationship Type="http://schemas.openxmlformats.org/officeDocument/2006/relationships/hyperlink" Id="rId209" Target="https://github.com/l1Ha/QuantumGeneralModule/blob/main/src/mod_surface_electronic_friction.f90" TargetMode="External" /><Relationship Type="http://schemas.openxmlformats.org/officeDocument/2006/relationships/hyperlink" Id="rId154" Target="https://github.com/l1Ha/QuantumGeneralModule/blob/main/src/mod_surface_hopping_fssh.f90" TargetMode="External" /><Relationship Type="http://schemas.openxmlformats.org/officeDocument/2006/relationships/hyperlink" Id="rId208" Target="https://github.com/l1Ha/QuantumGeneralModule/blob/main/src/mod_surface_reaction_er.f90" TargetMode="External" /><Relationship Type="http://schemas.openxmlformats.org/officeDocument/2006/relationships/hyperlink" Id="rId207" Target="https://github.com/l1Ha/QuantumGeneralModule/blob/main/src/mod_surface_scattering.f90" TargetMode="External" /><Relationship Type="http://schemas.openxmlformats.org/officeDocument/2006/relationships/hyperlink" Id="rId144" Target="https://github.com/l1Ha/QuantumGeneralModule/blob/main/src/mod_td_scattering.f90" TargetMode="External" /><Relationship Type="http://schemas.openxmlformats.org/officeDocument/2006/relationships/hyperlink" Id="rId304" Target="https://github.com/l1Ha/QuantumGeneralModule/blob/main/src/mod_tensor_train.f90" TargetMode="External" /><Relationship Type="http://schemas.openxmlformats.org/officeDocument/2006/relationships/hyperlink" Id="rId190" Target="https://github.com/l1Ha/QuantumGeneralModule/blob/main/src/mod_three_body_recombination.f90" TargetMode="External" /><Relationship Type="http://schemas.openxmlformats.org/officeDocument/2006/relationships/hyperlink" Id="rId128"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73" Target="https://github.com/l1Ha/QuantumGeneralModule/blob/main/tests/run_all_tests.sh" TargetMode="External" /><Relationship Type="http://schemas.openxmlformats.org/officeDocument/2006/relationships/hyperlink" Id="rId175" Target="https://github.com/l1Ha/QuantumGeneralModule/blob/main/tests/test_dvr_grid.f90" TargetMode="External" /><Relationship Type="http://schemas.openxmlformats.org/officeDocument/2006/relationships/hyperlink" Id="rId121" Target="https://github.com/l1Ha/QuantumGeneralModule/blob/main/tests/test_open_quantum_opt.f90" TargetMode="External" /><Relationship Type="http://schemas.openxmlformats.org/officeDocument/2006/relationships/hyperlink" Id="rId120" Target="https://github.com/l1Ha/QuantumGeneralModule/blob/main/tests/test_propagators.f90" TargetMode="External" /><Relationship Type="http://schemas.openxmlformats.org/officeDocument/2006/relationships/hyperlink" Id="rId177"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80" Target="https://github.com/l1Ha/QuantumGeneralModule/blob/main/.github/workflows/ci.yml" TargetMode="External" /><Relationship Type="http://schemas.openxmlformats.org/officeDocument/2006/relationships/hyperlink" Id="rId168" Target="https://github.com/l1Ha/QuantumGeneralModule/blob/main/CMakeLists.txt" TargetMode="External" /><Relationship Type="http://schemas.openxmlformats.org/officeDocument/2006/relationships/hyperlink" Id="rId296" Target="https://github.com/l1Ha/QuantumGeneralModule/blob/main/CONFIG_GUIDE.md" TargetMode="External" /><Relationship Type="http://schemas.openxmlformats.org/officeDocument/2006/relationships/hyperlink" Id="rId279" Target="https://github.com/l1Ha/QuantumGeneralModule/blob/main/LITERATURE.md" TargetMode="External" /><Relationship Type="http://schemas.openxmlformats.org/officeDocument/2006/relationships/hyperlink" Id="rId164" Target="https://github.com/l1Ha/QuantumGeneralModule/blob/main/Makefile" TargetMode="External" /><Relationship Type="http://schemas.openxmlformats.org/officeDocument/2006/relationships/hyperlink" Id="rId277" Target="https://github.com/l1Ha/QuantumGeneralModule/blob/main/README.md" TargetMode="External" /><Relationship Type="http://schemas.openxmlformats.org/officeDocument/2006/relationships/hyperlink" Id="rId234" Target="https://github.com/l1Ha/QuantumGeneralModule/blob/main/examples/ex01_fgh_diatomic_bound_states.f90" TargetMode="External" /><Relationship Type="http://schemas.openxmlformats.org/officeDocument/2006/relationships/hyperlink" Id="rId241" Target="https://github.com/l1Ha/QuantumGeneralModule/blob/main/examples/ex03_split_operator_1d.f90" TargetMode="External" /><Relationship Type="http://schemas.openxmlformats.org/officeDocument/2006/relationships/hyperlink" Id="rId248" Target="https://github.com/l1Ha/QuantumGeneralModule/blob/main/examples/ex07_scattering_wavefunctions_ti_td.f90" TargetMode="External" /><Relationship Type="http://schemas.openxmlformats.org/officeDocument/2006/relationships/hyperlink" Id="rId255" Target="https://github.com/l1Ha/QuantumGeneralModule/blob/main/examples/ex08_ultracold_feshbach_segmented.f90" TargetMode="External" /><Relationship Type="http://schemas.openxmlformats.org/officeDocument/2006/relationships/hyperlink" Id="rId269" Target="https://github.com/l1Ha/QuantumGeneralModule/blob/main/examples/ex30_tully_surface_hopping.f90" TargetMode="External" /><Relationship Type="http://schemas.openxmlformats.org/officeDocument/2006/relationships/hyperlink" Id="rId166" Target="https://github.com/l1Ha/QuantumGeneralModule/blob/main/fpm.toml" TargetMode="External" /><Relationship Type="http://schemas.openxmlformats.org/officeDocument/2006/relationships/hyperlink" Id="rId300" Target="https://github.com/l1Ha/QuantumGeneralModule/blob/main/python/pygenmod/mctdh_core.py" TargetMode="External" /><Relationship Type="http://schemas.openxmlformats.org/officeDocument/2006/relationships/hyperlink" Id="rId297" Target="https://github.com/l1Ha/QuantumGeneralModule/blob/main/python/pygenmod/qct.py" TargetMode="External" /><Relationship Type="http://schemas.openxmlformats.org/officeDocument/2006/relationships/hyperlink" Id="rId298" Target="https://github.com/l1Ha/QuantumGeneralModule/blob/main/python/pygenmod/sop_hamiltonian.py" TargetMode="External" /><Relationship Type="http://schemas.openxmlformats.org/officeDocument/2006/relationships/hyperlink" Id="rId301" Target="https://github.com/l1Ha/QuantumGeneralModule/blob/main/python/pygenmod/sparse_grid.py" TargetMode="External" /><Relationship Type="http://schemas.openxmlformats.org/officeDocument/2006/relationships/hyperlink" Id="rId299"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82" Target="https://github.com/l1Ha/QuantumGeneralModule/blob/main/python/test_pygenmod.py" TargetMode="External" /><Relationship Type="http://schemas.openxmlformats.org/officeDocument/2006/relationships/hyperlink" Id="rId162" Target="https://github.com/l1Ha/QuantumGeneralModule/blob/main/src/general_module.f90" TargetMode="External" /><Relationship Type="http://schemas.openxmlformats.org/officeDocument/2006/relationships/hyperlink" Id="rId99" Target="https://github.com/l1Ha/QuantumGeneralModule/blob/main/src/mod_absorbing_boundary.f90" TargetMode="External" /><Relationship Type="http://schemas.openxmlformats.org/officeDocument/2006/relationships/hyperlink" Id="rId196" Target="https://github.com/l1Ha/QuantumGeneralModule/blob/main/src/mod_autoionization_fano.f90" TargetMode="External" /><Relationship Type="http://schemas.openxmlformats.org/officeDocument/2006/relationships/hyperlink" Id="rId103" Target="https://github.com/l1Ha/QuantumGeneralModule/blob/main/src/mod_chebyshev_propagator.f90" TargetMode="External" /><Relationship Type="http://schemas.openxmlformats.org/officeDocument/2006/relationships/hyperlink" Id="rId193"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9" Target="https://github.com/l1Ha/QuantumGeneralModule/blob/main/src/mod_coulomb_atomic.f90" TargetMode="External" /><Relationship Type="http://schemas.openxmlformats.org/officeDocument/2006/relationships/hyperlink" Id="rId306" Target="https://github.com/l1Ha/QuantumGeneralModule/blob/main/src/mod_coulomb_threebody.f90" TargetMode="External" /><Relationship Type="http://schemas.openxmlformats.org/officeDocument/2006/relationships/hyperlink" Id="rId199"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9" Target="https://github.com/l1Ha/QuantumGeneralModule/blob/main/src/mod_field_scattering.f90" TargetMode="External" /><Relationship Type="http://schemas.openxmlformats.org/officeDocument/2006/relationships/hyperlink" Id="rId220"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52" Target="https://github.com/l1Ha/QuantumGeneralModule/blob/main/src/mod_interpolation.f90" TargetMode="External" /><Relationship Type="http://schemas.openxmlformats.org/officeDocument/2006/relationships/hyperlink" Id="rId359"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1" Target="https://github.com/l1Ha/QuantumGeneralModule/blob/main/src/mod_open_quantum.f90" TargetMode="External" /><Relationship Type="http://schemas.openxmlformats.org/officeDocument/2006/relationships/hyperlink" Id="rId116" Target="https://github.com/l1Ha/QuantumGeneralModule/blob/main/src/mod_optimal_control.f90" TargetMode="External" /><Relationship Type="http://schemas.openxmlformats.org/officeDocument/2006/relationships/hyperlink" Id="rId216" Target="https://github.com/l1Ha/QuantumGeneralModule/blob/main/src/mod_penning_associative_ionization.f90" TargetMode="External" /><Relationship Type="http://schemas.openxmlformats.org/officeDocument/2006/relationships/hyperlink" Id="rId151" Target="https://github.com/l1Ha/QuantumGeneralModule/blob/main/src/mod_photofragment_flux.f90" TargetMode="External" /><Relationship Type="http://schemas.openxmlformats.org/officeDocument/2006/relationships/hyperlink" Id="rId302" Target="https://github.com/l1Ha/QuantumGeneralModule/blob/main/src/mod_qct_dynamics.f90" TargetMode="External" /><Relationship Type="http://schemas.openxmlformats.org/officeDocument/2006/relationships/hyperlink" Id="rId212" Target="https://github.com/l1Ha/QuantumGeneralModule/blob/main/src/mod_relativistic_atomic.f90" TargetMode="External" /><Relationship Type="http://schemas.openxmlformats.org/officeDocument/2006/relationships/hyperlink" Id="rId213"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24" Target="https://github.com/l1Ha/QuantumGeneralModule/blob/main/src/mod_rydberg_blockade.f90" TargetMode="External" /><Relationship Type="http://schemas.openxmlformats.org/officeDocument/2006/relationships/hyperlink" Id="rId303" Target="https://github.com/l1Ha/QuantumGeneralModule/blob/main/src/mod_sop_hamiltonian.f90" TargetMode="External" /><Relationship Type="http://schemas.openxmlformats.org/officeDocument/2006/relationships/hyperlink" Id="rId305"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04" Target="https://github.com/l1Ha/QuantumGeneralModule/blob/main/src/mod_spinor_bec.f90" TargetMode="External" /><Relationship Type="http://schemas.openxmlformats.org/officeDocument/2006/relationships/hyperlink" Id="rId221" Target="https://github.com/l1Ha/QuantumGeneralModule/blob/main/src/mod_strong_field_nsdi.f90" TargetMode="External" /><Relationship Type="http://schemas.openxmlformats.org/officeDocument/2006/relationships/hyperlink" Id="rId209" Target="https://github.com/l1Ha/QuantumGeneralModule/blob/main/src/mod_surface_electronic_friction.f90" TargetMode="External" /><Relationship Type="http://schemas.openxmlformats.org/officeDocument/2006/relationships/hyperlink" Id="rId154" Target="https://github.com/l1Ha/QuantumGeneralModule/blob/main/src/mod_surface_hopping_fssh.f90" TargetMode="External" /><Relationship Type="http://schemas.openxmlformats.org/officeDocument/2006/relationships/hyperlink" Id="rId208" Target="https://github.com/l1Ha/QuantumGeneralModule/blob/main/src/mod_surface_reaction_er.f90" TargetMode="External" /><Relationship Type="http://schemas.openxmlformats.org/officeDocument/2006/relationships/hyperlink" Id="rId207" Target="https://github.com/l1Ha/QuantumGeneralModule/blob/main/src/mod_surface_scattering.f90" TargetMode="External" /><Relationship Type="http://schemas.openxmlformats.org/officeDocument/2006/relationships/hyperlink" Id="rId144" Target="https://github.com/l1Ha/QuantumGeneralModule/blob/main/src/mod_td_scattering.f90" TargetMode="External" /><Relationship Type="http://schemas.openxmlformats.org/officeDocument/2006/relationships/hyperlink" Id="rId304" Target="https://github.com/l1Ha/QuantumGeneralModule/blob/main/src/mod_tensor_train.f90" TargetMode="External" /><Relationship Type="http://schemas.openxmlformats.org/officeDocument/2006/relationships/hyperlink" Id="rId190" Target="https://github.com/l1Ha/QuantumGeneralModule/blob/main/src/mod_three_body_recombination.f90" TargetMode="External" /><Relationship Type="http://schemas.openxmlformats.org/officeDocument/2006/relationships/hyperlink" Id="rId128"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73" Target="https://github.com/l1Ha/QuantumGeneralModule/blob/main/tests/run_all_tests.sh" TargetMode="External" /><Relationship Type="http://schemas.openxmlformats.org/officeDocument/2006/relationships/hyperlink" Id="rId175" Target="https://github.com/l1Ha/QuantumGeneralModule/blob/main/tests/test_dvr_grid.f90" TargetMode="External" /><Relationship Type="http://schemas.openxmlformats.org/officeDocument/2006/relationships/hyperlink" Id="rId121" Target="https://github.com/l1Ha/QuantumGeneralModule/blob/main/tests/test_open_quantum_opt.f90" TargetMode="External" /><Relationship Type="http://schemas.openxmlformats.org/officeDocument/2006/relationships/hyperlink" Id="rId120" Target="https://github.com/l1Ha/QuantumGeneralModule/blob/main/tests/test_propagators.f90" TargetMode="External" /><Relationship Type="http://schemas.openxmlformats.org/officeDocument/2006/relationships/hyperlink" Id="rId177"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2026-10-11T02:01:27Z</dcterms:created>
  <dcterms:modified xsi:type="dcterms:W3CDTF">2026-10-11T02:01:27Z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