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36.png" ContentType="image/png"/>
  <Override PartName="/word/media/rId343.png" ContentType="image/png"/>
  <Override PartName="/word/media/rId33.png" ContentType="image/png"/>
  <Override PartName="/word/media/rId111.png" ContentType="image/png"/>
  <Override PartName="/word/media/rId116.png" ContentType="image/png"/>
  <Override PartName="/word/media/rId147.png" ContentType="image/png"/>
  <Override PartName="/word/media/rId54.png" ContentType="image/png"/>
  <Override PartName="/word/media/rId40.png" ContentType="image/png"/>
  <Override PartName="/word/media/rId150.png" ContentType="image/png"/>
  <Override PartName="/word/media/rId141.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pPr>
            <w:pStyle w:val="11"/>
            <w:ind w:left="360"/>
            <w:tabs>
              <w:tab w:val="right" w:leader="dot" w:pos="9026"/>
            </w:tabs>
            <w:spacing w:before="120" w:after="60"/>
          </w:pPr>
          <w:r>
            <w:t>关于本书</w:t>
          </w:r>
          <w:r>
            <w:tab/>
          </w:r>
          <w:r>
            <w:t>1</w:t>
          </w:r>
        </w:p>
        <w:p>
          <w:pPr>
            <w:pStyle w:val="11"/>
            <w:ind w:left="360"/>
            <w:tabs>
              <w:tab w:val="right" w:leader="dot" w:pos="9026"/>
            </w:tabs>
            <w:spacing w:before="120" w:after="60"/>
          </w:pPr>
          <w:r>
            <w:t>符号与约定</w:t>
          </w:r>
          <w:r>
            <w:tab/>
          </w:r>
          <w:r>
            <w:t>2</w:t>
          </w:r>
        </w:p>
        <w:p>
          <w:pPr>
            <w:pStyle w:val="9"/>
            <w:tabs>
              <w:tab w:val="right" w:leader="dot" w:pos="9026"/>
            </w:tabs>
            <w:spacing w:before="120" w:after="60"/>
          </w:pPr>
          <w:r>
            <w:t>第一部分　理论与坐标表象</w:t>
          </w:r>
          <w:r>
            <w:tab/>
          </w:r>
          <w:r>
            <w:t>2</w:t>
          </w:r>
        </w:p>
        <w:p>
          <w:pPr>
            <w:pStyle w:val="11"/>
            <w:ind w:left="360"/>
            <w:tabs>
              <w:tab w:val="right" w:leader="dot" w:pos="9026"/>
            </w:tabs>
            <w:spacing w:before="120" w:after="60"/>
          </w:pPr>
          <w:r>
            <w:t>本章导读</w:t>
          </w:r>
          <w:r>
            <w:tab/>
          </w:r>
          <w:r>
            <w:t>2</w:t>
          </w:r>
        </w:p>
        <w:p>
          <w:pPr>
            <w:pStyle w:val="11"/>
            <w:ind w:left="360"/>
            <w:tabs>
              <w:tab w:val="right" w:leader="dot" w:pos="9026"/>
            </w:tabs>
            <w:spacing w:before="120" w:after="60"/>
          </w:pPr>
          <w:r>
            <w:t>第1章　态、算符与演化</w:t>
          </w:r>
          <w:r>
            <w:tab/>
          </w:r>
          <w:r>
            <w:t>3</w:t>
          </w:r>
        </w:p>
        <w:p>
          <w:pPr>
            <w:pStyle w:val="12"/>
            <w:ind w:left="720"/>
            <w:tabs>
              <w:tab w:val="right" w:leader="dot" w:pos="9026"/>
            </w:tabs>
            <w:spacing w:before="120" w:after="60"/>
          </w:pPr>
          <w:r>
            <w:t>1.1 内积、范数与希尔伯特空间</w:t>
          </w:r>
          <w:r>
            <w:tab/>
          </w:r>
          <w:r>
            <w:t>3</w:t>
          </w:r>
        </w:p>
        <w:p>
          <w:pPr>
            <w:pStyle w:val="12"/>
            <w:ind w:left="720"/>
            <w:tabs>
              <w:tab w:val="right" w:leader="dot" w:pos="9026"/>
            </w:tabs>
            <w:spacing w:before="120" w:after="60"/>
          </w:pPr>
          <w:r>
            <w:t>1.2 完备性、基组展开与表象变换</w:t>
          </w:r>
          <w:r>
            <w:tab/>
          </w:r>
          <w:r>
            <w:t>5</w:t>
          </w:r>
        </w:p>
        <w:p>
          <w:pPr>
            <w:pStyle w:val="12"/>
            <w:ind w:left="720"/>
            <w:tabs>
              <w:tab w:val="right" w:leader="dot" w:pos="9026"/>
            </w:tabs>
            <w:spacing w:before="120" w:after="60"/>
          </w:pPr>
          <w:r>
            <w:t>1.3 自伴算符与谱定理</w:t>
          </w:r>
          <w:r>
            <w:tab/>
          </w:r>
          <w:r>
            <w:t>6</w:t>
          </w:r>
        </w:p>
        <w:p>
          <w:pPr>
            <w:pStyle w:val="12"/>
            <w:ind w:left="720"/>
            <w:tabs>
              <w:tab w:val="right" w:leader="dot" w:pos="9026"/>
            </w:tabs>
            <w:spacing w:before="120" w:after="60"/>
          </w:pPr>
          <w:r>
            <w:t>1.4 幺正演化与波包传播</w:t>
          </w:r>
          <w:r>
            <w:tab/>
          </w:r>
          <w:r>
            <w:t>7</w:t>
          </w:r>
        </w:p>
        <w:p>
          <w:pPr>
            <w:pStyle w:val="11"/>
            <w:ind w:left="360"/>
            <w:tabs>
              <w:tab w:val="right" w:leader="dot" w:pos="9026"/>
            </w:tabs>
            <w:spacing w:before="120" w:after="60"/>
          </w:pPr>
          <w:r>
            <w:t>第2章　角动量代数与重耦合理论</w:t>
          </w:r>
          <w:r>
            <w:tab/>
          </w:r>
          <w:r>
            <w:t>9</w:t>
          </w:r>
        </w:p>
        <w:p>
          <w:pPr>
            <w:pStyle w:val="12"/>
            <w:ind w:left="720"/>
            <w:tabs>
              <w:tab w:val="right" w:leader="dot" w:pos="9026"/>
            </w:tabs>
            <w:spacing w:before="120" w:after="60"/>
          </w:pPr>
          <w:r>
            <w:t>2.1 转动群与角动量本征基</w:t>
          </w:r>
          <w:r>
            <w:tab/>
          </w:r>
          <w:r>
            <w:t>10</w:t>
          </w:r>
        </w:p>
        <w:p>
          <w:pPr>
            <w:pStyle w:val="12"/>
            <w:ind w:left="720"/>
            <w:tabs>
              <w:tab w:val="right" w:leader="dot" w:pos="9026"/>
            </w:tabs>
            <w:spacing w:before="120" w:after="60"/>
          </w:pPr>
          <w:r>
            <w:t>2.2 Clebsch–Gordan 系数与 Wigner 3j 符号</w:t>
          </w:r>
          <w:r>
            <w:tab/>
          </w:r>
          <w:r>
            <w:t>12</w:t>
          </w:r>
        </w:p>
        <w:p>
          <w:pPr>
            <w:pStyle w:val="12"/>
            <w:ind w:left="720"/>
            <w:tabs>
              <w:tab w:val="right" w:leader="dot" w:pos="9026"/>
            </w:tabs>
            <w:spacing w:before="120" w:after="60"/>
          </w:pPr>
          <w:r>
            <w:t>2.3 Wigner 6j 与 9j 符号：重耦合理论</w:t>
          </w:r>
          <w:r>
            <w:tab/>
          </w:r>
          <w:r>
            <w:t>13</w:t>
          </w:r>
        </w:p>
        <w:p>
          <w:pPr>
            <w:pStyle w:val="12"/>
            <w:ind w:left="720"/>
            <w:tabs>
              <w:tab w:val="right" w:leader="dot" w:pos="9026"/>
            </w:tabs>
            <w:spacing w:before="120" w:after="60"/>
          </w:pPr>
          <w:r>
            <w:t>2.4 不可约张量算符、Wigner–Eckart 定理与选择定则</w:t>
          </w:r>
          <w:r>
            <w:tab/>
          </w:r>
          <w:r>
            <w:t>16</w:t>
          </w:r>
        </w:p>
        <w:p>
          <w:pPr>
            <w:pStyle w:val="11"/>
            <w:ind w:left="360"/>
            <w:tabs>
              <w:tab w:val="right" w:leader="dot" w:pos="9026"/>
            </w:tabs>
            <w:spacing w:before="120" w:after="60"/>
          </w:pPr>
          <w:r>
            <w:t>第3章　分子坐标体系与转振哈密顿量</w:t>
          </w:r>
          <w:r>
            <w:tab/>
          </w:r>
          <w:r>
            <w:t>17</w:t>
          </w:r>
        </w:p>
        <w:p>
          <w:pPr>
            <w:pStyle w:val="12"/>
            <w:ind w:left="720"/>
            <w:tabs>
              <w:tab w:val="right" w:leader="dot" w:pos="9026"/>
            </w:tabs>
            <w:spacing w:before="120" w:after="60"/>
          </w:pPr>
          <w:r>
            <w:t>3.1 空间固定系、体固定系、Euler 角与 Wigner D 函数</w:t>
          </w:r>
          <w:r>
            <w:tab/>
          </w:r>
          <w:r>
            <w:t>18</w:t>
          </w:r>
        </w:p>
        <w:p>
          <w:pPr>
            <w:pStyle w:val="12"/>
            <w:ind w:left="720"/>
            <w:tabs>
              <w:tab w:val="right" w:leader="dot" w:pos="9026"/>
            </w:tabs>
            <w:spacing w:before="120" w:after="60"/>
          </w:pPr>
          <w:r>
            <w:t>3.2 Jacobi 坐标与三原子反应几何</w:t>
          </w:r>
          <w:r>
            <w:tab/>
          </w:r>
          <w:r>
            <w:t>20</w:t>
          </w:r>
        </w:p>
        <w:p>
          <w:pPr>
            <w:pStyle w:val="12"/>
            <w:ind w:left="720"/>
            <w:tabs>
              <w:tab w:val="right" w:leader="dot" w:pos="9026"/>
            </w:tabs>
            <w:spacing w:before="120" w:after="60"/>
          </w:pPr>
          <w:r>
            <w:t>3.3 Delves 质量标度超球坐标</w:t>
          </w:r>
          <w:r>
            <w:tab/>
          </w:r>
          <w:r>
            <w:t>22</w:t>
          </w:r>
        </w:p>
        <w:p>
          <w:pPr>
            <w:pStyle w:val="12"/>
            <w:ind w:left="720"/>
            <w:tabs>
              <w:tab w:val="right" w:leader="dot" w:pos="9026"/>
            </w:tabs>
            <w:spacing w:before="120" w:after="60"/>
          </w:pPr>
          <w:r>
            <w:t>3.4 Watson 转振哈密顿量、Coriolis 耦合、离心畸变与振动角动量</w:t>
          </w:r>
          <w:r>
            <w:tab/>
          </w:r>
          <w:r>
            <w:t>24</w:t>
          </w:r>
        </w:p>
        <w:p>
          <w:pPr>
            <w:pStyle w:val="11"/>
            <w:ind w:left="360"/>
            <w:tabs>
              <w:tab w:val="right" w:leader="dot" w:pos="9026"/>
            </w:tabs>
            <w:spacing w:before="120" w:after="60"/>
          </w:pPr>
          <w:r>
            <w:t>第4章　单位制与本征求解的数值分析</w:t>
          </w:r>
          <w:r>
            <w:tab/>
          </w:r>
          <w:r>
            <w:t>27</w:t>
          </w:r>
        </w:p>
        <w:p>
          <w:pPr>
            <w:pStyle w:val="12"/>
            <w:ind w:left="720"/>
            <w:tabs>
              <w:tab w:val="right" w:leader="dot" w:pos="9026"/>
            </w:tabs>
            <w:spacing w:before="120" w:after="60"/>
          </w:pPr>
          <w:r>
            <w:t>4.1 单位制、原子单位与量纲一致性</w:t>
          </w:r>
          <w:r>
            <w:tab/>
          </w:r>
          <w:r>
            <w:t>27</w:t>
          </w:r>
        </w:p>
        <w:p>
          <w:pPr>
            <w:pStyle w:val="12"/>
            <w:ind w:left="720"/>
            <w:tabs>
              <w:tab w:val="right" w:leader="dot" w:pos="9026"/>
            </w:tabs>
            <w:spacing w:before="120" w:after="60"/>
          </w:pPr>
          <w:r>
            <w:t>4.2 实对称本征问题与 Householder 三对角化</w:t>
          </w:r>
          <w:r>
            <w:tab/>
          </w:r>
          <w:r>
            <w:t>29</w:t>
          </w:r>
        </w:p>
        <w:p>
          <w:pPr>
            <w:pStyle w:val="12"/>
            <w:ind w:left="720"/>
            <w:tabs>
              <w:tab w:val="right" w:leader="dot" w:pos="9026"/>
            </w:tabs>
            <w:spacing w:before="120" w:after="60"/>
          </w:pPr>
          <w:r>
            <w:t>4.3 QL 隐式位移迭代、Wilkinson 位移与收敛理论</w:t>
          </w:r>
          <w:r>
            <w:tab/>
          </w:r>
          <w:r>
            <w:t>30</w:t>
          </w:r>
        </w:p>
        <w:p>
          <w:pPr>
            <w:pStyle w:val="12"/>
            <w:ind w:left="720"/>
            <w:tabs>
              <w:tab w:val="right" w:leader="dot" w:pos="9026"/>
            </w:tabs>
            <w:spacing w:before="120" w:after="60"/>
          </w:pPr>
          <w:r>
            <w:t>4.4 条件数、误差传播与收敛阶</w:t>
          </w:r>
          <w:r>
            <w:tab/>
          </w:r>
          <w:r>
            <w:t>31</w:t>
          </w:r>
        </w:p>
        <w:p>
          <w:pPr>
            <w:pStyle w:val="11"/>
            <w:ind w:left="360"/>
            <w:tabs>
              <w:tab w:val="right" w:leader="dot" w:pos="9026"/>
            </w:tabs>
            <w:spacing w:before="120" w:after="60"/>
          </w:pPr>
          <w:r>
            <w:t>参考文献</w:t>
          </w:r>
          <w:r>
            <w:tab/>
          </w:r>
          <w:r>
            <w:t>33</w:t>
          </w:r>
        </w:p>
        <w:p>
          <w:pPr>
            <w:pStyle w:val="9"/>
            <w:tabs>
              <w:tab w:val="right" w:leader="dot" w:pos="9026"/>
            </w:tabs>
            <w:spacing w:before="120" w:after="60"/>
          </w:pPr>
          <w:r>
            <w:t>第二部分　离散表示与谱方法</w:t>
          </w:r>
          <w:r>
            <w:tab/>
          </w:r>
          <w:r>
            <w:t>36</w:t>
          </w:r>
        </w:p>
        <w:p>
          <w:pPr>
            <w:pStyle w:val="11"/>
            <w:ind w:left="360"/>
            <w:tabs>
              <w:tab w:val="right" w:leader="dot" w:pos="9026"/>
            </w:tabs>
            <w:spacing w:before="120" w:after="60"/>
          </w:pPr>
          <w:r>
            <w:t>第5章　谱方法、离散表示与收敛理论</w:t>
          </w:r>
          <w:r>
            <w:tab/>
          </w:r>
          <w:r>
            <w:t>37</w:t>
          </w:r>
        </w:p>
        <w:p>
          <w:pPr>
            <w:pStyle w:val="12"/>
            <w:ind w:left="720"/>
            <w:tabs>
              <w:tab w:val="right" w:leader="dot" w:pos="9026"/>
            </w:tabs>
            <w:spacing w:before="120" w:after="60"/>
          </w:pPr>
          <w:r>
            <w:t>5.1　从基组展开到矩阵问题</w:t>
          </w:r>
          <w:r>
            <w:tab/>
          </w:r>
          <w:r>
            <w:t>37</w:t>
          </w:r>
        </w:p>
        <w:p>
          <w:pPr>
            <w:pStyle w:val="12"/>
            <w:ind w:left="720"/>
            <w:tabs>
              <w:tab w:val="right" w:leader="dot" w:pos="9026"/>
            </w:tabs>
            <w:spacing w:before="120" w:after="60"/>
          </w:pPr>
          <w:r>
            <w:t>5.2　DVR 的基本结构</w:t>
          </w:r>
          <w:r>
            <w:tab/>
          </w:r>
          <w:r>
            <w:t>39</w:t>
          </w:r>
        </w:p>
        <w:p>
          <w:pPr>
            <w:pStyle w:val="12"/>
            <w:ind w:left="720"/>
            <w:tabs>
              <w:tab w:val="right" w:leader="dot" w:pos="9026"/>
            </w:tabs>
            <w:spacing w:before="120" w:after="60"/>
          </w:pPr>
          <w:r>
            <w:t>5.3　Fourier 网格与 FGH</w:t>
          </w:r>
          <w:r>
            <w:tab/>
          </w:r>
          <w:r>
            <w:t>41</w:t>
          </w:r>
        </w:p>
        <w:p>
          <w:pPr>
            <w:pStyle w:val="12"/>
            <w:ind w:left="720"/>
            <w:tabs>
              <w:tab w:val="right" w:leader="dot" w:pos="9026"/>
            </w:tabs>
            <w:spacing w:before="120" w:after="60"/>
          </w:pPr>
          <w:r>
            <w:t>5.4　Sinc-DVR 的推导与误差结构</w:t>
          </w:r>
          <w:r>
            <w:tab/>
          </w:r>
          <w:r>
            <w:t>43</w:t>
          </w:r>
        </w:p>
        <w:p>
          <w:pPr>
            <w:pStyle w:val="12"/>
            <w:ind w:left="720"/>
            <w:tabs>
              <w:tab w:val="right" w:leader="dot" w:pos="9026"/>
            </w:tabs>
            <w:spacing w:before="120" w:after="60"/>
          </w:pPr>
          <w:r>
            <w:t>5.5　Legendre-DVR 与角向表示</w:t>
          </w:r>
          <w:r>
            <w:tab/>
          </w:r>
          <w:r>
            <w:t>46</w:t>
          </w:r>
        </w:p>
        <w:p>
          <w:pPr>
            <w:pStyle w:val="12"/>
            <w:ind w:left="720"/>
            <w:tabs>
              <w:tab w:val="right" w:leader="dot" w:pos="9026"/>
            </w:tabs>
            <w:spacing w:before="120" w:after="60"/>
          </w:pPr>
          <w:r>
            <w:t>5.6　DVR 类型的适用范围</w:t>
          </w:r>
          <w:r>
            <w:tab/>
          </w:r>
          <w:r>
            <w:t>49</w:t>
          </w:r>
        </w:p>
        <w:p>
          <w:pPr>
            <w:pStyle w:val="12"/>
            <w:ind w:left="720"/>
            <w:tabs>
              <w:tab w:val="right" w:leader="dot" w:pos="9026"/>
            </w:tabs>
            <w:spacing w:before="120" w:after="60"/>
          </w:pPr>
          <w:r>
            <w:t>5.7　多维张量积 DVR</w:t>
          </w:r>
          <w:r>
            <w:tab/>
          </w:r>
          <w:r>
            <w:t>49</w:t>
          </w:r>
        </w:p>
        <w:p>
          <w:pPr>
            <w:pStyle w:val="12"/>
            <w:ind w:left="720"/>
            <w:tabs>
              <w:tab w:val="right" w:leader="dot" w:pos="9026"/>
            </w:tabs>
            <w:spacing w:before="120" w:after="60"/>
          </w:pPr>
          <w:r>
            <w:t>5.8　收敛性与 Richardson 外推</w:t>
          </w:r>
          <w:r>
            <w:tab/>
          </w:r>
          <w:r>
            <w:t>51</w:t>
          </w:r>
        </w:p>
        <w:p>
          <w:pPr>
            <w:pStyle w:val="12"/>
            <w:ind w:left="720"/>
            <w:tabs>
              <w:tab w:val="right" w:leader="dot" w:pos="9026"/>
            </w:tabs>
            <w:spacing w:before="120" w:after="60"/>
          </w:pPr>
          <w:r>
            <w:t>5.9　从矩阵结构到算法选择</w:t>
          </w:r>
          <w:r>
            <w:tab/>
          </w:r>
          <w:r>
            <w:t>53</w:t>
          </w:r>
        </w:p>
        <w:p>
          <w:pPr>
            <w:pStyle w:val="12"/>
            <w:ind w:left="720"/>
            <w:tabs>
              <w:tab w:val="right" w:leader="dot" w:pos="9026"/>
            </w:tabs>
            <w:spacing w:before="120" w:after="60"/>
          </w:pPr>
          <w:r>
            <w:t>5.10　Python 交叉验证</w:t>
          </w:r>
          <w:r>
            <w:tab/>
          </w:r>
          <w:r>
            <w:t>53</w:t>
          </w:r>
        </w:p>
        <w:p>
          <w:pPr>
            <w:pStyle w:val="12"/>
            <w:ind w:left="720"/>
            <w:tabs>
              <w:tab w:val="right" w:leader="dot" w:pos="9026"/>
            </w:tabs>
            <w:spacing w:before="120" w:after="60"/>
          </w:pPr>
          <w:r>
            <w:t>5.11　参考文献</w:t>
          </w:r>
          <w:r>
            <w:tab/>
          </w:r>
          <w:r>
            <w:t>54</w:t>
          </w:r>
        </w:p>
        <w:p>
          <w:pPr>
            <w:pStyle w:val="11"/>
            <w:ind w:left="360"/>
            <w:tabs>
              <w:tab w:val="right" w:leader="dot" w:pos="9026"/>
            </w:tabs>
            <w:spacing w:before="120" w:after="60"/>
          </w:pPr>
          <w:r>
            <w:t>第6章　含时演化、开放系统与量子控制</w:t>
          </w:r>
          <w:r>
            <w:tab/>
          </w:r>
          <w:r>
            <w:t>55</w:t>
          </w:r>
        </w:p>
        <w:p>
          <w:pPr>
            <w:pStyle w:val="12"/>
            <w:ind w:left="720"/>
            <w:tabs>
              <w:tab w:val="right" w:leader="dot" w:pos="9026"/>
            </w:tabs>
            <w:spacing w:before="120" w:after="60"/>
          </w:pPr>
          <w:r>
            <w:t>6.1　时间演化与守恒结构</w:t>
          </w:r>
          <w:r>
            <w:tab/>
          </w:r>
          <w:r>
            <w:t>55</w:t>
          </w:r>
        </w:p>
        <w:p>
          <w:pPr>
            <w:pStyle w:val="12"/>
            <w:ind w:left="720"/>
            <w:tabs>
              <w:tab w:val="right" w:leader="dot" w:pos="9026"/>
            </w:tabs>
            <w:spacing w:before="120" w:after="60"/>
          </w:pPr>
          <w:r>
            <w:t>6.2　Split-Operator 方法</w:t>
          </w:r>
          <w:r>
            <w:tab/>
          </w:r>
          <w:r>
            <w:t>58</w:t>
          </w:r>
        </w:p>
        <w:p>
          <w:pPr>
            <w:pStyle w:val="12"/>
            <w:ind w:left="720"/>
            <w:tabs>
              <w:tab w:val="right" w:leader="dot" w:pos="9026"/>
            </w:tabs>
            <w:spacing w:before="120" w:after="60"/>
          </w:pPr>
          <w:r>
            <w:t>6.3　FFT、动量网格与混叠</w:t>
          </w:r>
          <w:r>
            <w:tab/>
          </w:r>
          <w:r>
            <w:t>63</w:t>
          </w:r>
        </w:p>
        <w:p>
          <w:pPr>
            <w:pStyle w:val="12"/>
            <w:ind w:left="720"/>
            <w:tabs>
              <w:tab w:val="right" w:leader="dot" w:pos="9026"/>
            </w:tabs>
            <w:spacing w:before="120" w:after="60"/>
          </w:pPr>
          <w:r>
            <w:t>6.4　Runge–Kutta 与多步方法</w:t>
          </w:r>
          <w:r>
            <w:tab/>
          </w:r>
          <w:r>
            <w:t>65</w:t>
          </w:r>
        </w:p>
        <w:p>
          <w:pPr>
            <w:pStyle w:val="12"/>
            <w:ind w:left="720"/>
            <w:tabs>
              <w:tab w:val="right" w:leader="dot" w:pos="9026"/>
            </w:tabs>
            <w:spacing w:before="120" w:after="60"/>
          </w:pPr>
          <w:r>
            <w:t>6.5　二能级系统与 Bloch 方程</w:t>
          </w:r>
          <w:r>
            <w:tab/>
          </w:r>
          <w:r>
            <w:t>68</w:t>
          </w:r>
        </w:p>
        <w:p>
          <w:pPr>
            <w:pStyle w:val="12"/>
            <w:ind w:left="720"/>
            <w:tabs>
              <w:tab w:val="right" w:leader="dot" w:pos="9026"/>
            </w:tabs>
            <w:spacing w:before="120" w:after="60"/>
          </w:pPr>
          <w:r>
            <w:t>6.6　复吸收边界</w:t>
          </w:r>
          <w:r>
            <w:tab/>
          </w:r>
          <w:r>
            <w:t>70</w:t>
          </w:r>
        </w:p>
        <w:p>
          <w:pPr>
            <w:pStyle w:val="12"/>
            <w:ind w:left="720"/>
            <w:tabs>
              <w:tab w:val="right" w:leader="dot" w:pos="9026"/>
            </w:tabs>
            <w:spacing w:before="120" w:after="60"/>
          </w:pPr>
          <w:r>
            <w:t>6.7　Chebyshev 传播与谱方法大步长</w:t>
          </w:r>
          <w:r>
            <w:tab/>
          </w:r>
          <w:r>
            <w:t>73</w:t>
          </w:r>
        </w:p>
        <w:p>
          <w:pPr>
            <w:pStyle w:val="12"/>
            <w:ind w:left="720"/>
            <w:tabs>
              <w:tab w:val="right" w:leader="dot" w:pos="9026"/>
            </w:tabs>
            <w:spacing w:before="120" w:after="60"/>
          </w:pPr>
          <w:r>
            <w:t>6.8　密度矩阵与开放量子系统</w:t>
          </w:r>
          <w:r>
            <w:tab/>
          </w:r>
          <w:r>
            <w:t>75</w:t>
          </w:r>
        </w:p>
        <w:p>
          <w:pPr>
            <w:pStyle w:val="12"/>
            <w:ind w:left="720"/>
            <w:tabs>
              <w:tab w:val="right" w:leader="dot" w:pos="9026"/>
            </w:tabs>
            <w:spacing w:before="120" w:after="60"/>
          </w:pPr>
          <w:r>
            <w:t>6.9　量子最优控制与 Krotov 方法</w:t>
          </w:r>
          <w:r>
            <w:tab/>
          </w:r>
          <w:r>
            <w:t>81</w:t>
          </w:r>
        </w:p>
        <w:p>
          <w:pPr>
            <w:pStyle w:val="12"/>
            <w:ind w:left="720"/>
            <w:tabs>
              <w:tab w:val="right" w:leader="dot" w:pos="9026"/>
            </w:tabs>
            <w:spacing w:before="120" w:after="60"/>
          </w:pPr>
          <w:r>
            <w:t>6.10　验证与收敛实验</w:t>
          </w:r>
          <w:r>
            <w:tab/>
          </w:r>
          <w:r>
            <w:t>84</w:t>
          </w:r>
        </w:p>
        <w:p>
          <w:pPr>
            <w:pStyle w:val="12"/>
            <w:ind w:left="720"/>
            <w:tabs>
              <w:tab w:val="right" w:leader="dot" w:pos="9026"/>
            </w:tabs>
            <w:spacing w:before="120" w:after="60"/>
          </w:pPr>
          <w:r>
            <w:t>6.11　参考文献</w:t>
          </w:r>
          <w:r>
            <w:tab/>
          </w:r>
          <w:r>
            <w:t>85</w:t>
          </w:r>
        </w:p>
        <w:p>
          <w:pPr>
            <w:pStyle w:val="11"/>
            <w:ind w:left="360"/>
            <w:tabs>
              <w:tab w:val="right" w:leader="dot" w:pos="9026"/>
            </w:tabs>
            <w:spacing w:before="120" w:after="60"/>
          </w:pPr>
          <w:r>
            <w:t>第7章　散射、分子动力学与复杂体系</w:t>
          </w:r>
          <w:r>
            <w:tab/>
          </w:r>
          <w:r>
            <w:t>87</w:t>
          </w:r>
        </w:p>
        <w:p>
          <w:pPr>
            <w:pStyle w:val="12"/>
            <w:ind w:left="720"/>
            <w:tabs>
              <w:tab w:val="right" w:leader="dot" w:pos="9026"/>
            </w:tabs>
            <w:spacing w:before="120" w:after="60"/>
          </w:pPr>
          <w:r>
            <w:t>7.1　定态散射的基本问题</w:t>
          </w:r>
          <w:r>
            <w:tab/>
          </w:r>
          <w:r>
            <w:t>87</w:t>
          </w:r>
        </w:p>
        <w:p>
          <w:pPr>
            <w:pStyle w:val="12"/>
            <w:ind w:left="720"/>
            <w:tabs>
              <w:tab w:val="right" w:leader="dot" w:pos="9026"/>
            </w:tabs>
            <w:spacing w:before="120" w:after="60"/>
          </w:pPr>
          <w:r>
            <w:t>7.2　Numerov 方法与散射长度</w:t>
          </w:r>
          <w:r>
            <w:tab/>
          </w:r>
          <w:r>
            <w:t>89</w:t>
          </w:r>
        </w:p>
        <w:p>
          <w:pPr>
            <w:pStyle w:val="12"/>
            <w:ind w:left="720"/>
            <w:tabs>
              <w:tab w:val="right" w:leader="dot" w:pos="9026"/>
            </w:tabs>
            <w:spacing w:before="120" w:after="60"/>
          </w:pPr>
          <w:r>
            <w:t>7.3　Johnson 对数导数方法</w:t>
          </w:r>
          <w:r>
            <w:tab/>
          </w:r>
          <w:r>
            <w:t>91</w:t>
          </w:r>
        </w:p>
        <w:p>
          <w:pPr>
            <w:pStyle w:val="12"/>
            <w:ind w:left="720"/>
            <w:tabs>
              <w:tab w:val="right" w:leader="dot" w:pos="9026"/>
            </w:tabs>
            <w:spacing w:before="120" w:after="60"/>
          </w:pPr>
          <w:r>
            <w:t>7.4　相移与光学定理</w:t>
          </w:r>
          <w:r>
            <w:tab/>
          </w:r>
          <w:r>
            <w:t>93</w:t>
          </w:r>
        </w:p>
        <w:p>
          <w:pPr>
            <w:pStyle w:val="12"/>
            <w:ind w:left="720"/>
            <w:tabs>
              <w:tab w:val="right" w:leader="dot" w:pos="9026"/>
            </w:tabs>
            <w:spacing w:before="120" w:after="60"/>
          </w:pPr>
          <w:r>
            <w:t>7.5　有效力程展开</w:t>
          </w:r>
          <w:r>
            <w:tab/>
          </w:r>
          <w:r>
            <w:t>94</w:t>
          </w:r>
        </w:p>
        <w:p>
          <w:pPr>
            <w:pStyle w:val="12"/>
            <w:ind w:left="720"/>
            <w:tabs>
              <w:tab w:val="right" w:leader="dot" w:pos="9026"/>
            </w:tabs>
            <w:spacing w:before="120" w:after="60"/>
          </w:pPr>
          <w:r>
            <w:t>7.6　多通道耦合与 Johnson 矩阵对数导数</w:t>
          </w:r>
          <w:r>
            <w:tab/>
          </w:r>
          <w:r>
            <w:t>95</w:t>
          </w:r>
        </w:p>
        <w:p>
          <w:pPr>
            <w:pStyle w:val="12"/>
            <w:ind w:left="720"/>
            <w:tabs>
              <w:tab w:val="right" w:leader="dot" w:pos="9026"/>
            </w:tabs>
            <w:spacing w:before="120" w:after="60"/>
          </w:pPr>
          <w:r>
            <w:t>7.7　分段网格与局部扇区</w:t>
          </w:r>
          <w:r>
            <w:tab/>
          </w:r>
          <w:r>
            <w:t>97</w:t>
          </w:r>
        </w:p>
        <w:p>
          <w:pPr>
            <w:pStyle w:val="12"/>
            <w:ind w:left="720"/>
            <w:tabs>
              <w:tab w:val="right" w:leader="dot" w:pos="9026"/>
            </w:tabs>
            <w:spacing w:before="120" w:after="60"/>
          </w:pPr>
          <w:r>
            <w:t>7.8　Feshbach 共振</w:t>
          </w:r>
          <w:r>
            <w:tab/>
          </w:r>
          <w:r>
            <w:t>98</w:t>
          </w:r>
        </w:p>
        <w:p>
          <w:pPr>
            <w:pStyle w:val="12"/>
            <w:ind w:left="720"/>
            <w:tabs>
              <w:tab w:val="right" w:leader="dot" w:pos="9026"/>
            </w:tabs>
            <w:spacing w:before="120" w:after="60"/>
          </w:pPr>
          <w:r>
            <w:t>7.9　含时波包散射</w:t>
          </w:r>
          <w:r>
            <w:tab/>
          </w:r>
          <w:r>
            <w:t>99</w:t>
          </w:r>
        </w:p>
        <w:p>
          <w:pPr>
            <w:pStyle w:val="12"/>
            <w:ind w:left="720"/>
            <w:tabs>
              <w:tab w:val="right" w:leader="dot" w:pos="9026"/>
            </w:tabs>
            <w:spacing w:before="120" w:after="60"/>
          </w:pPr>
          <w:r>
            <w:t>7.10　分子转振哈密顿量与光谱</w:t>
          </w:r>
          <w:r>
            <w:tab/>
          </w:r>
          <w:r>
            <w:t>101</w:t>
          </w:r>
        </w:p>
        <w:p>
          <w:pPr>
            <w:pStyle w:val="12"/>
            <w:ind w:left="720"/>
            <w:tabs>
              <w:tab w:val="right" w:leader="dot" w:pos="9026"/>
            </w:tabs>
            <w:spacing w:before="120" w:after="60"/>
          </w:pPr>
          <w:r>
            <w:t>7.11　光碎片动能释放谱</w:t>
          </w:r>
          <w:r>
            <w:tab/>
          </w:r>
          <w:r>
            <w:t>104</w:t>
          </w:r>
        </w:p>
        <w:p>
          <w:pPr>
            <w:pStyle w:val="12"/>
            <w:ind w:left="720"/>
            <w:tabs>
              <w:tab w:val="right" w:leader="dot" w:pos="9026"/>
            </w:tabs>
            <w:spacing w:before="120" w:after="60"/>
          </w:pPr>
          <w:r>
            <w:t>7.12　非绝热动力学与 FSSH</w:t>
          </w:r>
          <w:r>
            <w:tab/>
          </w:r>
          <w:r>
            <w:t>105</w:t>
          </w:r>
        </w:p>
        <w:p>
          <w:pPr>
            <w:pStyle w:val="12"/>
            <w:ind w:left="720"/>
            <w:tabs>
              <w:tab w:val="right" w:leader="dot" w:pos="9026"/>
            </w:tabs>
            <w:spacing w:before="120" w:after="60"/>
          </w:pPr>
          <w:r>
            <w:t>7.13　高级专题的统一研究框架</w:t>
          </w:r>
          <w:r>
            <w:tab/>
          </w:r>
          <w:r>
            <w:t>107</w:t>
          </w:r>
        </w:p>
        <w:p>
          <w:pPr>
            <w:pStyle w:val="12"/>
            <w:ind w:left="720"/>
            <w:tabs>
              <w:tab w:val="right" w:leader="dot" w:pos="9026"/>
            </w:tabs>
            <w:spacing w:before="120" w:after="60"/>
          </w:pPr>
          <w:r>
            <w:t>7.14　参考文献</w:t>
          </w:r>
          <w:r>
            <w:tab/>
          </w:r>
          <w:r>
            <w:t>108</w:t>
          </w:r>
        </w:p>
        <w:p>
          <w:pPr>
            <w:pStyle w:val="9"/>
            <w:tabs>
              <w:tab w:val="right" w:leader="dot" w:pos="9026"/>
            </w:tabs>
            <w:spacing w:before="120" w:after="60"/>
          </w:pPr>
          <w:r>
            <w:t>第五部分　工程实践与复现</w:t>
          </w:r>
          <w:r>
            <w:tab/>
          </w:r>
          <w:r>
            <w:t>109</w:t>
          </w:r>
        </w:p>
        <w:p>
          <w:pPr>
            <w:pStyle w:val="11"/>
            <w:ind w:left="360"/>
            <w:tabs>
              <w:tab w:val="right" w:leader="dot" w:pos="9026"/>
            </w:tabs>
            <w:spacing w:before="120" w:after="60"/>
          </w:pPr>
          <w:r>
            <w:t>第8章　工程实现、验证与复现</w:t>
          </w:r>
          <w:r>
            <w:tab/>
          </w:r>
          <w:r>
            <w:t>109</w:t>
          </w:r>
        </w:p>
        <w:p>
          <w:pPr>
            <w:pStyle w:val="12"/>
            <w:ind w:left="720"/>
            <w:tabs>
              <w:tab w:val="right" w:leader="dot" w:pos="9026"/>
            </w:tabs>
            <w:spacing w:before="120" w:after="60"/>
          </w:pPr>
          <w:r>
            <w:t>8.1　代码架构的分层原则</w:t>
          </w:r>
          <w:r>
            <w:tab/>
          </w:r>
          <w:r>
            <w:t>109</w:t>
          </w:r>
        </w:p>
        <w:p>
          <w:pPr>
            <w:pStyle w:val="12"/>
            <w:ind w:left="720"/>
            <w:tabs>
              <w:tab w:val="right" w:leader="dot" w:pos="9026"/>
            </w:tabs>
            <w:spacing w:before="120" w:after="60"/>
          </w:pPr>
          <w:r>
            <w:t>8.2　三套构建体系的分工</w:t>
          </w:r>
          <w:r>
            <w:tab/>
          </w:r>
          <w:r>
            <w:t>112</w:t>
          </w:r>
        </w:p>
        <w:p>
          <w:pPr>
            <w:pStyle w:val="12"/>
            <w:ind w:left="720"/>
            <w:tabs>
              <w:tab w:val="right" w:leader="dot" w:pos="9026"/>
            </w:tabs>
            <w:spacing w:before="120" w:after="60"/>
          </w:pPr>
          <w:r>
            <w:t>8.3　测试体系的验证层次</w:t>
          </w:r>
          <w:r>
            <w:tab/>
          </w:r>
          <w:r>
            <w:t>113</w:t>
          </w:r>
        </w:p>
        <w:p>
          <w:pPr>
            <w:pStyle w:val="12"/>
            <w:ind w:left="720"/>
            <w:tabs>
              <w:tab w:val="right" w:leader="dot" w:pos="9026"/>
            </w:tabs>
            <w:spacing w:before="120" w:after="60"/>
          </w:pPr>
          <w:r>
            <w:t>8.4　持续集成与平台验证</w:t>
          </w:r>
          <w:r>
            <w:tab/>
          </w:r>
          <w:r>
            <w:t>116</w:t>
          </w:r>
        </w:p>
        <w:p>
          <w:pPr>
            <w:pStyle w:val="12"/>
            <w:ind w:left="720"/>
            <w:tabs>
              <w:tab w:val="right" w:leader="dot" w:pos="9026"/>
            </w:tabs>
            <w:spacing w:before="120" w:after="60"/>
          </w:pPr>
          <w:r>
            <w:t>8.5　Python 交叉验证与可视化</w:t>
          </w:r>
          <w:r>
            <w:tab/>
          </w:r>
          <w:r>
            <w:t>118</w:t>
          </w:r>
        </w:p>
        <w:p>
          <w:pPr>
            <w:pStyle w:val="12"/>
            <w:ind w:left="720"/>
            <w:tabs>
              <w:tab w:val="right" w:leader="dot" w:pos="9026"/>
            </w:tabs>
            <w:spacing w:before="120" w:after="60"/>
          </w:pPr>
          <w:r>
            <w:t>8.6　可复现实验记录</w:t>
          </w:r>
          <w:r>
            <w:tab/>
          </w:r>
          <w:r>
            <w:t>120</w:t>
          </w:r>
        </w:p>
        <w:p>
          <w:pPr>
            <w:pStyle w:val="12"/>
            <w:ind w:left="720"/>
            <w:tabs>
              <w:tab w:val="right" w:leader="dot" w:pos="9026"/>
            </w:tabs>
            <w:spacing w:before="120" w:after="60"/>
          </w:pPr>
          <w:r>
            <w:t>8.7　引用与开源规范</w:t>
          </w:r>
          <w:r>
            <w:tab/>
          </w:r>
          <w:r>
            <w:t>120</w:t>
          </w:r>
        </w:p>
        <w:p>
          <w:pPr>
            <w:pStyle w:val="9"/>
            <w:tabs>
              <w:tab w:val="right" w:leader="dot" w:pos="9026"/>
            </w:tabs>
            <w:spacing w:before="120" w:after="60"/>
          </w:pPr>
          <w:r>
            <w:t>第六部分　高级专题</w:t>
          </w:r>
          <w:r>
            <w:tab/>
          </w:r>
          <w:r>
            <w:t>121</w:t>
          </w:r>
        </w:p>
        <w:p>
          <w:pPr>
            <w:pStyle w:val="11"/>
            <w:ind w:left="360"/>
            <w:tabs>
              <w:tab w:val="right" w:leader="dot" w:pos="9026"/>
            </w:tabs>
            <w:spacing w:before="120" w:after="60"/>
          </w:pPr>
          <w:r>
            <w:t>第9章　高级专题与代码映射</w:t>
          </w:r>
          <w:r>
            <w:tab/>
          </w:r>
          <w:r>
            <w:t>121</w:t>
          </w:r>
        </w:p>
        <w:p>
          <w:pPr>
            <w:pStyle w:val="12"/>
            <w:ind w:left="720"/>
            <w:tabs>
              <w:tab w:val="right" w:leader="dot" w:pos="9026"/>
            </w:tabs>
            <w:spacing w:before="120" w:after="60"/>
          </w:pPr>
          <w:r>
            <w:t>9.1　三体复合与 Efimov 物理</w:t>
          </w:r>
          <w:r>
            <w:tab/>
          </w:r>
          <w:r>
            <w:t>121</w:t>
          </w:r>
        </w:p>
        <w:p>
          <w:pPr>
            <w:pStyle w:val="12"/>
            <w:ind w:left="720"/>
            <w:tabs>
              <w:tab w:val="right" w:leader="dot" w:pos="9026"/>
            </w:tabs>
            <w:spacing w:before="120" w:after="60"/>
          </w:pPr>
          <w:r>
            <w:t>9.2　低维受限散射与 CIR</w:t>
          </w:r>
          <w:r>
            <w:tab/>
          </w:r>
          <w:r>
            <w:t>122</w:t>
          </w:r>
        </w:p>
        <w:p>
          <w:pPr>
            <w:pStyle w:val="12"/>
            <w:ind w:left="720"/>
            <w:tabs>
              <w:tab w:val="right" w:leader="dot" w:pos="9026"/>
            </w:tabs>
            <w:spacing w:before="120" w:after="60"/>
          </w:pPr>
          <w:r>
            <w:t>9.3　Fano 共振与复坐标旋转</w:t>
          </w:r>
          <w:r>
            <w:tab/>
          </w:r>
          <w:r>
            <w:t>124</w:t>
          </w:r>
        </w:p>
        <w:p>
          <w:pPr>
            <w:pStyle w:val="12"/>
            <w:ind w:left="720"/>
            <w:tabs>
              <w:tab w:val="right" w:leader="dot" w:pos="9026"/>
            </w:tabs>
            <w:spacing w:before="120" w:after="60"/>
          </w:pPr>
          <w:r>
            <w:t>9.4　交叉电磁场与分子取向</w:t>
          </w:r>
          <w:r>
            <w:tab/>
          </w:r>
          <w:r>
            <w:t>126</w:t>
          </w:r>
        </w:p>
        <w:p>
          <w:pPr>
            <w:pStyle w:val="12"/>
            <w:ind w:left="720"/>
            <w:tabs>
              <w:tab w:val="right" w:leader="dot" w:pos="9026"/>
            </w:tabs>
            <w:spacing w:before="120" w:after="60"/>
          </w:pPr>
          <w:r>
            <w:t>9.5　三原子反应与 Berry 相位</w:t>
          </w:r>
          <w:r>
            <w:tab/>
          </w:r>
          <w:r>
            <w:t>127</w:t>
          </w:r>
        </w:p>
        <w:p>
          <w:pPr>
            <w:pStyle w:val="12"/>
            <w:ind w:left="720"/>
            <w:tabs>
              <w:tab w:val="right" w:leader="dot" w:pos="9026"/>
            </w:tabs>
            <w:spacing w:before="120" w:after="60"/>
          </w:pPr>
          <w:r>
            <w:t>9.6　旋量 BEC 与自旋混合</w:t>
          </w:r>
          <w:r>
            <w:tab/>
          </w:r>
          <w:r>
            <w:t>128</w:t>
          </w:r>
        </w:p>
        <w:p>
          <w:pPr>
            <w:pStyle w:val="12"/>
            <w:ind w:left="720"/>
            <w:tabs>
              <w:tab w:val="right" w:leader="dot" w:pos="9026"/>
            </w:tabs>
            <w:spacing w:before="120" w:after="60"/>
          </w:pPr>
          <w:r>
            <w:t>9.7　表面散射与电子摩擦</w:t>
          </w:r>
          <w:r>
            <w:tab/>
          </w:r>
          <w:r>
            <w:t>129</w:t>
          </w:r>
        </w:p>
        <w:p>
          <w:pPr>
            <w:pStyle w:val="12"/>
            <w:ind w:left="720"/>
            <w:tabs>
              <w:tab w:val="right" w:leader="dot" w:pos="9026"/>
            </w:tabs>
            <w:spacing w:before="120" w:after="60"/>
          </w:pPr>
          <w:r>
            <w:t>9.8　相对论原子与 RIXS</w:t>
          </w:r>
          <w:r>
            <w:tab/>
          </w:r>
          <w:r>
            <w:t>130</w:t>
          </w:r>
        </w:p>
        <w:p>
          <w:pPr>
            <w:pStyle w:val="12"/>
            <w:ind w:left="720"/>
            <w:tabs>
              <w:tab w:val="right" w:leader="dot" w:pos="9026"/>
            </w:tabs>
            <w:spacing w:before="120" w:after="60"/>
          </w:pPr>
          <w:r>
            <w:t>9.9　Penning 与缔合电离</w:t>
          </w:r>
          <w:r>
            <w:tab/>
          </w:r>
          <w:r>
            <w:t>132</w:t>
          </w:r>
        </w:p>
        <w:p>
          <w:pPr>
            <w:pStyle w:val="12"/>
            <w:ind w:left="720"/>
            <w:tabs>
              <w:tab w:val="right" w:leader="dot" w:pos="9026"/>
            </w:tabs>
            <w:spacing w:before="120" w:after="60"/>
          </w:pPr>
          <w:r>
            <w:t>9.10　强场物理与 HHG</w:t>
          </w:r>
          <w:r>
            <w:tab/>
          </w:r>
          <w:r>
            <w:t>133</w:t>
          </w:r>
        </w:p>
        <w:p>
          <w:pPr>
            <w:pStyle w:val="12"/>
            <w:ind w:left="720"/>
            <w:tabs>
              <w:tab w:val="right" w:leader="dot" w:pos="9026"/>
            </w:tabs>
            <w:spacing w:before="120" w:after="60"/>
          </w:pPr>
          <w:r>
            <w:t>9.11　里德堡阻塞与量子多体</w:t>
          </w:r>
          <w:r>
            <w:tab/>
          </w:r>
          <w:r>
            <w:t>134</w:t>
          </w:r>
        </w:p>
        <w:p>
          <w:pPr>
            <w:pStyle w:val="12"/>
            <w:ind w:left="720"/>
            <w:tabs>
              <w:tab w:val="right" w:leader="dot" w:pos="9026"/>
            </w:tabs>
            <w:spacing w:before="120" w:after="60"/>
          </w:pPr>
          <w:r>
            <w:t>9.12　参考文献</w:t>
          </w:r>
          <w:r>
            <w:tab/>
          </w:r>
          <w:r>
            <w:t>135</w:t>
          </w:r>
        </w:p>
        <w:p>
          <w:pPr>
            <w:pStyle w:val="11"/>
            <w:ind w:left="360"/>
            <w:tabs>
              <w:tab w:val="right" w:leader="dot" w:pos="9026"/>
            </w:tabs>
            <w:spacing w:before="120" w:after="60"/>
          </w:pPr>
          <w:r>
            <w:t>第10章　典型数值实验与代码映射</w:t>
          </w:r>
          <w:r>
            <w:tab/>
          </w:r>
          <w:r>
            <w:t>137</w:t>
          </w:r>
        </w:p>
        <w:p>
          <w:pPr>
            <w:pStyle w:val="12"/>
            <w:ind w:left="720"/>
            <w:tabs>
              <w:tab w:val="right" w:leader="dot" w:pos="9026"/>
            </w:tabs>
            <w:spacing w:before="120" w:after="60"/>
          </w:pPr>
          <w:r>
            <w:t>10.1　Morse 势能面的 FGH 本征态</w:t>
          </w:r>
          <w:r>
            <w:tab/>
          </w:r>
          <w:r>
            <w:t>137</w:t>
          </w:r>
        </w:p>
        <w:p>
          <w:pPr>
            <w:pStyle w:val="12"/>
            <w:ind w:left="720"/>
            <w:tabs>
              <w:tab w:val="right" w:leader="dot" w:pos="9026"/>
            </w:tabs>
            <w:spacing w:before="120" w:after="60"/>
          </w:pPr>
          <w:r>
            <w:t>10.2　一维波包的 Split-Operator 传播</w:t>
          </w:r>
          <w:r>
            <w:tab/>
          </w:r>
          <w:r>
            <w:t>141</w:t>
          </w:r>
        </w:p>
        <w:p>
          <w:pPr>
            <w:pStyle w:val="12"/>
            <w:ind w:left="720"/>
            <w:tabs>
              <w:tab w:val="right" w:leader="dot" w:pos="9026"/>
            </w:tabs>
            <w:spacing w:before="120" w:after="60"/>
          </w:pPr>
          <w:r>
            <w:t>10.3　定态与含时散射的交叉验证</w:t>
          </w:r>
          <w:r>
            <w:tab/>
          </w:r>
          <w:r>
            <w:t>144</w:t>
          </w:r>
        </w:p>
        <w:p>
          <w:pPr>
            <w:pStyle w:val="12"/>
            <w:ind w:left="720"/>
            <w:tabs>
              <w:tab w:val="right" w:leader="dot" w:pos="9026"/>
            </w:tabs>
            <w:spacing w:before="120" w:after="60"/>
          </w:pPr>
          <w:r>
            <w:t>10.4　多通道 Feshbach 扫描</w:t>
          </w:r>
          <w:r>
            <w:tab/>
          </w:r>
          <w:r>
            <w:t>147</w:t>
          </w:r>
        </w:p>
        <w:p>
          <w:pPr>
            <w:pStyle w:val="12"/>
            <w:ind w:left="720"/>
            <w:tabs>
              <w:tab w:val="right" w:leader="dot" w:pos="9026"/>
            </w:tabs>
            <w:spacing w:before="120" w:after="60"/>
          </w:pPr>
          <w:r>
            <w:t>10.5　Lindblad 弛豫与退相位</w:t>
          </w:r>
          <w:r>
            <w:tab/>
          </w:r>
          <w:r>
            <w:t>150</w:t>
          </w:r>
        </w:p>
        <w:p>
          <w:pPr>
            <w:pStyle w:val="12"/>
            <w:ind w:left="720"/>
            <w:tabs>
              <w:tab w:val="right" w:leader="dot" w:pos="9026"/>
            </w:tabs>
            <w:spacing w:before="120" w:after="60"/>
          </w:pPr>
          <w:r>
            <w:t>10.6　Tully FSSH 分支比</w:t>
          </w:r>
          <w:r>
            <w:tab/>
          </w:r>
          <w:r>
            <w:t>153</w:t>
          </w:r>
        </w:p>
        <w:p>
          <w:pPr>
            <w:pStyle w:val="12"/>
            <w:ind w:left="720"/>
            <w:tabs>
              <w:tab w:val="right" w:leader="dot" w:pos="9026"/>
            </w:tabs>
            <w:spacing w:before="120" w:after="60"/>
          </w:pPr>
          <w:r>
            <w:t>10.7　Python 可视化与交叉验证</w:t>
          </w:r>
          <w:r>
            <w:tab/>
          </w:r>
          <w:r>
            <w:t>156</w:t>
          </w:r>
        </w:p>
        <w:p>
          <w:pPr>
            <w:pStyle w:val="12"/>
            <w:ind w:left="720"/>
            <w:tabs>
              <w:tab w:val="right" w:leader="dot" w:pos="9026"/>
            </w:tabs>
            <w:spacing w:before="120" w:after="60"/>
          </w:pPr>
          <w:r>
            <w:t>10.8　实验记录模板</w:t>
          </w:r>
          <w:r>
            <w:tab/>
          </w:r>
          <w:r>
            <w:t>157</w:t>
          </w:r>
        </w:p>
        <w:p>
          <w:pPr>
            <w:pStyle w:val="9"/>
            <w:tabs>
              <w:tab w:val="right" w:leader="dot" w:pos="9026"/>
            </w:tabs>
            <w:spacing w:before="120" w:after="60"/>
          </w:pPr>
          <w:r>
            <w:t>第八部分　源码阅读与扩展</w:t>
          </w:r>
          <w:r>
            <w:tab/>
          </w:r>
          <w:r>
            <w:t>157</w:t>
          </w:r>
        </w:p>
        <w:p>
          <w:pPr>
            <w:pStyle w:val="11"/>
            <w:ind w:left="360"/>
            <w:tabs>
              <w:tab w:val="right" w:leader="dot" w:pos="9026"/>
            </w:tabs>
            <w:spacing w:before="120" w:after="60"/>
          </w:pPr>
          <w:r>
            <w:t>第11章　源码阅读、模块扩展与工程实践</w:t>
          </w:r>
          <w:r>
            <w:tab/>
          </w:r>
          <w:r>
            <w:t>157</w:t>
          </w:r>
        </w:p>
        <w:p>
          <w:pPr>
            <w:pStyle w:val="12"/>
            <w:ind w:left="720"/>
            <w:tabs>
              <w:tab w:val="right" w:leader="dot" w:pos="9026"/>
            </w:tabs>
            <w:spacing w:before="120" w:after="60"/>
          </w:pPr>
          <w:r>
            <w:t>11.1　阅读 GeneralModule 源码的顺序</w:t>
          </w:r>
          <w:r>
            <w:tab/>
          </w:r>
          <w:r>
            <w:t>158</w:t>
          </w:r>
        </w:p>
        <w:p>
          <w:pPr>
            <w:pStyle w:val="12"/>
            <w:ind w:left="720"/>
            <w:tabs>
              <w:tab w:val="right" w:leader="dot" w:pos="9026"/>
            </w:tabs>
            <w:spacing w:before="120" w:after="60"/>
          </w:pPr>
          <w:r>
            <w:t>11.2　模块模板与接口设计</w:t>
          </w:r>
          <w:r>
            <w:tab/>
          </w:r>
          <w:r>
            <w:t>160</w:t>
          </w:r>
        </w:p>
        <w:p>
          <w:pPr>
            <w:pStyle w:val="12"/>
            <w:ind w:left="720"/>
            <w:tabs>
              <w:tab w:val="right" w:leader="dot" w:pos="9026"/>
            </w:tabs>
            <w:spacing w:before="120" w:after="60"/>
          </w:pPr>
          <w:r>
            <w:t>11.3　数值算法的验证模板</w:t>
          </w:r>
          <w:r>
            <w:tab/>
          </w:r>
          <w:r>
            <w:t>161</w:t>
          </w:r>
        </w:p>
        <w:p>
          <w:pPr>
            <w:pStyle w:val="12"/>
            <w:ind w:left="720"/>
            <w:tabs>
              <w:tab w:val="right" w:leader="dot" w:pos="9026"/>
            </w:tabs>
            <w:spacing w:before="120" w:after="60"/>
          </w:pPr>
          <w:r>
            <w:t>11.4　测试模板</w:t>
          </w:r>
          <w:r>
            <w:tab/>
          </w:r>
          <w:r>
            <w:t>163</w:t>
          </w:r>
        </w:p>
        <w:p>
          <w:pPr>
            <w:pStyle w:val="12"/>
            <w:ind w:left="720"/>
            <w:tabs>
              <w:tab w:val="right" w:leader="dot" w:pos="9026"/>
            </w:tabs>
            <w:spacing w:before="120" w:after="60"/>
          </w:pPr>
          <w:r>
            <w:t>11.5　CI 中的检查层次</w:t>
          </w:r>
          <w:r>
            <w:tab/>
          </w:r>
          <w:r>
            <w:t>164</w:t>
          </w:r>
        </w:p>
        <w:p>
          <w:pPr>
            <w:pStyle w:val="12"/>
            <w:ind w:left="720"/>
            <w:tabs>
              <w:tab w:val="right" w:leader="dot" w:pos="9026"/>
            </w:tabs>
            <w:spacing w:before="120" w:after="60"/>
          </w:pPr>
          <w:r>
            <w:t>11.6　如何扩展新物理模块</w:t>
          </w:r>
          <w:r>
            <w:tab/>
          </w:r>
          <w:r>
            <w:t>165</w:t>
          </w:r>
        </w:p>
        <w:p>
          <w:pPr>
            <w:pStyle w:val="12"/>
            <w:ind w:left="720"/>
            <w:tabs>
              <w:tab w:val="right" w:leader="dot" w:pos="9026"/>
            </w:tabs>
            <w:spacing w:before="120" w:after="60"/>
          </w:pPr>
          <w:r>
            <w:t>11.7　文档与引用规范</w:t>
          </w:r>
          <w:r>
            <w:tab/>
          </w:r>
          <w:r>
            <w:t>166</w:t>
          </w:r>
        </w:p>
        <w:p>
          <w:pPr>
            <w:pStyle w:val="12"/>
            <w:ind w:left="720"/>
            <w:tabs>
              <w:tab w:val="right" w:leader="dot" w:pos="9026"/>
            </w:tabs>
            <w:spacing w:before="120" w:after="60"/>
          </w:pPr>
          <w:r>
            <w:t>11.8　版本与可复现性</w:t>
          </w:r>
          <w:r>
            <w:tab/>
          </w:r>
          <w:r>
            <w:t>168</w:t>
          </w:r>
        </w:p>
        <w:p>
          <w:pPr>
            <w:pStyle w:val="9"/>
            <w:tabs>
              <w:tab w:val="right" w:leader="dot" w:pos="9026"/>
            </w:tabs>
            <w:spacing w:before="120" w:after="60"/>
          </w:pPr>
          <w:r>
            <w:t>第九部分　发展路线</w:t>
          </w:r>
          <w:r>
            <w:tab/>
          </w:r>
          <w:r>
            <w:t>169</w:t>
          </w:r>
        </w:p>
        <w:p>
          <w:pPr>
            <w:pStyle w:val="11"/>
            <w:ind w:left="360"/>
            <w:tabs>
              <w:tab w:val="right" w:leader="dot" w:pos="9026"/>
            </w:tabs>
            <w:spacing w:before="120" w:after="60"/>
          </w:pPr>
          <w:r>
            <w:t>第12章　路线图</w:t>
          </w:r>
          <w:r>
            <w:tab/>
          </w:r>
          <w:r>
            <w:t>169</w:t>
          </w:r>
        </w:p>
        <w:p>
          <w:pPr>
            <w:pStyle w:val="12"/>
            <w:ind w:left="720"/>
            <w:tabs>
              <w:tab w:val="right" w:leader="dot" w:pos="9026"/>
            </w:tabs>
            <w:spacing w:before="120" w:after="60"/>
          </w:pPr>
          <w:r>
            <w:t>12.1　算法方向</w:t>
          </w:r>
          <w:r>
            <w:tab/>
          </w:r>
          <w:r>
            <w:t>169</w:t>
          </w:r>
        </w:p>
        <w:p>
          <w:pPr>
            <w:pStyle w:val="12"/>
            <w:ind w:left="720"/>
            <w:tabs>
              <w:tab w:val="right" w:leader="dot" w:pos="9026"/>
            </w:tabs>
            <w:spacing w:before="120" w:after="60"/>
          </w:pPr>
          <w:r>
            <w:t>12.2　物理方向</w:t>
          </w:r>
          <w:r>
            <w:tab/>
          </w:r>
          <w:r>
            <w:t>170</w:t>
          </w:r>
        </w:p>
        <w:p>
          <w:pPr>
            <w:pStyle w:val="12"/>
            <w:ind w:left="720"/>
            <w:tabs>
              <w:tab w:val="right" w:leader="dot" w:pos="9026"/>
            </w:tabs>
            <w:spacing w:before="120" w:after="60"/>
          </w:pPr>
          <w:r>
            <w:t>12.3　工程方向</w:t>
          </w:r>
          <w:r>
            <w:tab/>
          </w:r>
          <w:r>
            <w:t>171</w:t>
          </w:r>
        </w:p>
        <w:p>
          <w:pPr>
            <w:pStyle w:val="12"/>
            <w:ind w:left="720"/>
            <w:tabs>
              <w:tab w:val="right" w:leader="dot" w:pos="9026"/>
            </w:tabs>
            <w:spacing w:before="120" w:after="60"/>
          </w:pPr>
          <w:r>
            <w:t>12.4　文档方向</w:t>
          </w:r>
          <w:r>
            <w:tab/>
          </w:r>
          <w:r>
            <w:t>172</w:t>
          </w:r>
        </w:p>
        <w:p>
          <w:pPr>
            <w:pStyle w:val="9"/>
            <w:tabs>
              <w:tab w:val="right" w:leader="dot" w:pos="9026"/>
            </w:tabs>
            <w:spacing w:before="120" w:after="60"/>
          </w:pPr>
          <w:r>
            <w:t>第十部分　源码索引</w:t>
          </w:r>
          <w:r>
            <w:tab/>
          </w:r>
          <w:r>
            <w:t>173</w:t>
          </w:r>
        </w:p>
        <w:p>
          <w:pPr>
            <w:pStyle w:val="11"/>
            <w:ind w:left="360"/>
            <w:tabs>
              <w:tab w:val="right" w:leader="dot" w:pos="9026"/>
            </w:tabs>
            <w:spacing w:before="120" w:after="60"/>
          </w:pPr>
          <w:r>
            <w:t>第13章　源码索引与二维码</w:t>
          </w:r>
          <w:r>
            <w:tab/>
          </w:r>
          <w:r>
            <w:t>173</w:t>
          </w:r>
        </w:p>
        <w:p>
          <w:pPr>
            <w:pStyle w:val="11"/>
            <w:ind w:left="360"/>
            <w:tabs>
              <w:tab w:val="right" w:leader="dot" w:pos="9026"/>
            </w:tabs>
            <w:spacing w:before="120" w:after="60"/>
          </w:pPr>
          <w:r>
            <w:t>结语</w:t>
          </w:r>
          <w:r>
            <w:tab/>
          </w:r>
          <w:r>
            <w:t>173</w:t>
          </w:r>
        </w:p>
        <w:p>
          <w:pPr>
            <w:pStyle w:val="9"/>
            <w:tabs>
              <w:tab w:val="right" w:leader="dot" w:pos="9026"/>
            </w:tabs>
            <w:spacing w:before="120" w:after="60"/>
          </w:pPr>
          <w:r>
            <w:t>第十一部分　高阶方法</w:t>
          </w:r>
          <w:r>
            <w:tab/>
          </w:r>
          <w:r>
            <w:t>174</w:t>
          </w:r>
        </w:p>
        <w:p>
          <w:pPr>
            <w:pStyle w:val="11"/>
            <w:ind w:left="360"/>
            <w:tabs>
              <w:tab w:val="right" w:leader="dot" w:pos="9026"/>
            </w:tabs>
            <w:spacing w:before="120" w:after="60"/>
          </w:pPr>
          <w:r>
            <w:t>第14章　高阶方法与实现细节</w:t>
          </w:r>
          <w:r>
            <w:tab/>
          </w:r>
          <w:r>
            <w:t>174</w:t>
          </w:r>
        </w:p>
        <w:p>
          <w:pPr>
            <w:pStyle w:val="12"/>
            <w:ind w:left="720"/>
            <w:tabs>
              <w:tab w:val="right" w:leader="dot" w:pos="9026"/>
            </w:tabs>
            <w:spacing w:before="120" w:after="60"/>
          </w:pPr>
          <w:r>
            <w:t>14.1　Krylov 子空间方法</w:t>
          </w:r>
          <w:r>
            <w:tab/>
          </w:r>
          <w:r>
            <w:t>174</w:t>
          </w:r>
        </w:p>
        <w:p>
          <w:pPr>
            <w:pStyle w:val="12"/>
            <w:ind w:left="720"/>
            <w:tabs>
              <w:tab w:val="right" w:leader="dot" w:pos="9026"/>
            </w:tabs>
            <w:spacing w:before="120" w:after="60"/>
          </w:pPr>
          <w:r>
            <w:t>14.2　高阶分裂算符</w:t>
          </w:r>
          <w:r>
            <w:tab/>
          </w:r>
          <w:r>
            <w:t>176</w:t>
          </w:r>
        </w:p>
        <w:p>
          <w:pPr>
            <w:pStyle w:val="12"/>
            <w:ind w:left="720"/>
            <w:tabs>
              <w:tab w:val="right" w:leader="dot" w:pos="9026"/>
            </w:tabs>
            <w:spacing w:before="120" w:after="60"/>
          </w:pPr>
          <w:r>
            <w:t>14.3　稀疏矩阵与存储策略</w:t>
          </w:r>
          <w:r>
            <w:tab/>
          </w:r>
          <w:r>
            <w:t>177</w:t>
          </w:r>
        </w:p>
        <w:p>
          <w:pPr>
            <w:pStyle w:val="12"/>
            <w:ind w:left="720"/>
            <w:tabs>
              <w:tab w:val="right" w:leader="dot" w:pos="9026"/>
            </w:tabs>
            <w:spacing w:before="120" w:after="60"/>
          </w:pPr>
          <w:r>
            <w:t>14.4　张量分解与高维问题</w:t>
          </w:r>
          <w:r>
            <w:tab/>
          </w:r>
          <w:r>
            <w:t>178</w:t>
          </w:r>
        </w:p>
        <w:p>
          <w:pPr>
            <w:pStyle w:val="12"/>
            <w:ind w:left="720"/>
            <w:tabs>
              <w:tab w:val="right" w:leader="dot" w:pos="9026"/>
            </w:tabs>
            <w:spacing w:before="120" w:after="60"/>
          </w:pPr>
          <w:r>
            <w:t>14.5　多通道散射的匹配与渐近展开</w:t>
          </w:r>
          <w:r>
            <w:tab/>
          </w:r>
          <w:r>
            <w:t>180</w:t>
          </w:r>
        </w:p>
        <w:p>
          <w:pPr>
            <w:pStyle w:val="12"/>
            <w:ind w:left="720"/>
            <w:tabs>
              <w:tab w:val="right" w:leader="dot" w:pos="9026"/>
            </w:tabs>
            <w:spacing w:before="120" w:after="60"/>
          </w:pPr>
          <w:r>
            <w:t>14.6　分段网格的误差控制</w:t>
          </w:r>
          <w:r>
            <w:tab/>
          </w:r>
          <w:r>
            <w:t>181</w:t>
          </w:r>
        </w:p>
        <w:p>
          <w:pPr>
            <w:pStyle w:val="12"/>
            <w:ind w:left="720"/>
            <w:tabs>
              <w:tab w:val="right" w:leader="dot" w:pos="9026"/>
            </w:tabs>
            <w:spacing w:before="120" w:after="60"/>
          </w:pPr>
          <w:r>
            <w:t>14.7　FSSH 的统计误差</w:t>
          </w:r>
          <w:r>
            <w:tab/>
          </w:r>
          <w:r>
            <w:t>182</w:t>
          </w:r>
        </w:p>
        <w:p>
          <w:pPr>
            <w:pStyle w:val="12"/>
            <w:ind w:left="720"/>
            <w:tabs>
              <w:tab w:val="right" w:leader="dot" w:pos="9026"/>
            </w:tabs>
            <w:spacing w:before="120" w:after="60"/>
          </w:pPr>
          <w:r>
            <w:t>14.8　开放系统的谱方法</w:t>
          </w:r>
          <w:r>
            <w:tab/>
          </w:r>
          <w:r>
            <w:t>183</w:t>
          </w:r>
        </w:p>
        <w:p>
          <w:pPr>
            <w:pStyle w:val="12"/>
            <w:ind w:left="720"/>
            <w:tabs>
              <w:tab w:val="right" w:leader="dot" w:pos="9026"/>
            </w:tabs>
            <w:spacing w:before="120" w:after="60"/>
          </w:pPr>
          <w:r>
            <w:t>14.9　量子控制中的约束</w:t>
          </w:r>
          <w:r>
            <w:tab/>
          </w:r>
          <w:r>
            <w:t>184</w:t>
          </w:r>
        </w:p>
        <w:p>
          <w:pPr>
            <w:pStyle w:val="12"/>
            <w:ind w:left="720"/>
            <w:tabs>
              <w:tab w:val="right" w:leader="dot" w:pos="9026"/>
            </w:tabs>
            <w:spacing w:before="120" w:after="60"/>
          </w:pPr>
          <w:r>
            <w:t>14.10　数值实验建议</w:t>
          </w:r>
          <w:r>
            <w:tab/>
          </w:r>
          <w:r>
            <w:t>186</w:t>
          </w:r>
        </w:p>
        <w:p>
          <w:pPr>
            <w:pStyle w:val="12"/>
            <w:ind w:left="720"/>
            <w:tabs>
              <w:tab w:val="right" w:leader="dot" w:pos="9026"/>
            </w:tabs>
            <w:spacing w:before="120" w:after="60"/>
          </w:pPr>
          <w:r>
            <w:t>14.11　参考文献</w:t>
          </w:r>
          <w:r>
            <w:tab/>
          </w:r>
          <w:r>
            <w:t>186</w:t>
          </w:r>
        </w:p>
        <w:p>
          <w:pPr>
            <w:pStyle w:val="11"/>
            <w:ind w:left="360"/>
            <w:tabs>
              <w:tab w:val="right" w:leader="dot" w:pos="9026"/>
            </w:tabs>
            <w:spacing w:before="120" w:after="60"/>
          </w:pPr>
          <w:r>
            <w:t>第15章　基础代码能力与缺口</w:t>
          </w:r>
          <w:r>
            <w:tab/>
          </w:r>
          <w:r>
            <w:t>186</w:t>
          </w:r>
        </w:p>
        <w:p>
          <w:pPr>
            <w:pStyle w:val="12"/>
            <w:ind w:left="720"/>
            <w:tabs>
              <w:tab w:val="right" w:leader="dot" w:pos="9026"/>
            </w:tabs>
            <w:spacing w:before="120" w:after="60"/>
          </w:pPr>
          <w:r>
            <w:t>15.1　能力分层</w:t>
          </w:r>
          <w:r>
            <w:tab/>
          </w:r>
          <w:r>
            <w:t>187</w:t>
          </w:r>
        </w:p>
        <w:p>
          <w:pPr>
            <w:pStyle w:val="12"/>
            <w:ind w:left="720"/>
            <w:tabs>
              <w:tab w:val="right" w:leader="dot" w:pos="9026"/>
            </w:tabs>
            <w:spacing w:before="120" w:after="60"/>
          </w:pPr>
          <w:r>
            <w:t>15.2　数值类型与常数模块</w:t>
          </w:r>
          <w:r>
            <w:tab/>
          </w:r>
          <w:r>
            <w:t>187</w:t>
          </w:r>
        </w:p>
        <w:p>
          <w:pPr>
            <w:pStyle w:val="12"/>
            <w:ind w:left="720"/>
            <w:tabs>
              <w:tab w:val="right" w:leader="dot" w:pos="9026"/>
            </w:tabs>
            <w:spacing w:before="120" w:after="60"/>
          </w:pPr>
          <w:r>
            <w:t>15.3　特殊函数与角动量代数</w:t>
          </w:r>
          <w:r>
            <w:tab/>
          </w:r>
          <w:r>
            <w:t>190</w:t>
          </w:r>
        </w:p>
        <w:p>
          <w:pPr>
            <w:pStyle w:val="12"/>
            <w:ind w:left="720"/>
            <w:tabs>
              <w:tab w:val="right" w:leader="dot" w:pos="9026"/>
            </w:tabs>
            <w:spacing w:before="120" w:after="60"/>
          </w:pPr>
          <w:r>
            <w:t>15.4　稠密线性代数</w:t>
          </w:r>
          <w:r>
            <w:tab/>
          </w:r>
          <w:r>
            <w:t>193</w:t>
          </w:r>
        </w:p>
        <w:p>
          <w:pPr>
            <w:pStyle w:val="12"/>
            <w:ind w:left="720"/>
            <w:tabs>
              <w:tab w:val="right" w:leader="dot" w:pos="9026"/>
            </w:tabs>
            <w:spacing w:before="120" w:after="60"/>
          </w:pPr>
          <w:r>
            <w:t>15.5　FFT 与谱计算</w:t>
          </w:r>
          <w:r>
            <w:tab/>
          </w:r>
          <w:r>
            <w:t>197</w:t>
          </w:r>
        </w:p>
        <w:p>
          <w:pPr>
            <w:pStyle w:val="12"/>
            <w:ind w:left="720"/>
            <w:tabs>
              <w:tab w:val="right" w:leader="dot" w:pos="9026"/>
            </w:tabs>
            <w:spacing w:before="120" w:after="60"/>
          </w:pPr>
          <w:r>
            <w:t>15.6　DVR 与网格能力</w:t>
          </w:r>
          <w:r>
            <w:tab/>
          </w:r>
          <w:r>
            <w:t>199</w:t>
          </w:r>
        </w:p>
        <w:p>
          <w:pPr>
            <w:pStyle w:val="12"/>
            <w:ind w:left="720"/>
            <w:tabs>
              <w:tab w:val="right" w:leader="dot" w:pos="9026"/>
            </w:tabs>
            <w:spacing w:before="120" w:after="60"/>
          </w:pPr>
          <w:r>
            <w:t>15.7　插值与势能面预处理</w:t>
          </w:r>
          <w:r>
            <w:tab/>
          </w:r>
          <w:r>
            <w:t>203</w:t>
          </w:r>
        </w:p>
        <w:p>
          <w:pPr>
            <w:pStyle w:val="12"/>
            <w:ind w:left="720"/>
            <w:tabs>
              <w:tab w:val="right" w:leader="dot" w:pos="9026"/>
            </w:tabs>
            <w:spacing w:before="120" w:after="60"/>
          </w:pPr>
          <w:r>
            <w:t>15.8　数据 I/O</w:t>
          </w:r>
          <w:r>
            <w:tab/>
          </w:r>
          <w:r>
            <w:t>206</w:t>
          </w:r>
        </w:p>
        <w:p>
          <w:pPr>
            <w:pStyle w:val="12"/>
            <w:ind w:left="720"/>
            <w:tabs>
              <w:tab w:val="right" w:leader="dot" w:pos="9026"/>
            </w:tabs>
            <w:spacing w:before="120" w:after="60"/>
          </w:pPr>
          <w:r>
            <w:t>15.9　测试与构建能力</w:t>
          </w:r>
          <w:r>
            <w:tab/>
          </w:r>
          <w:r>
            <w:t>209</w:t>
          </w:r>
        </w:p>
        <w:p>
          <w:pPr>
            <w:pStyle w:val="12"/>
            <w:ind w:left="720"/>
            <w:tabs>
              <w:tab w:val="right" w:leader="dot" w:pos="9026"/>
            </w:tabs>
            <w:spacing w:before="120" w:after="60"/>
          </w:pPr>
          <w:r>
            <w:t>15.10　基础能力缺口汇总</w:t>
          </w:r>
          <w:r>
            <w:tab/>
          </w:r>
          <w:r>
            <w:t>212</w:t>
          </w:r>
        </w:p>
        <w:p>
          <w:pPr>
            <w:pStyle w:val="12"/>
            <w:ind w:left="720"/>
            <w:tabs>
              <w:tab w:val="right" w:leader="dot" w:pos="9026"/>
            </w:tabs>
            <w:spacing w:before="120" w:after="60"/>
          </w:pPr>
          <w:r>
            <w:t>15.11　最小扩展路线</w:t>
          </w:r>
          <w:r>
            <w:tab/>
          </w:r>
          <w:r>
            <w:t>212</w:t>
          </w:r>
        </w:p>
        <w:p>
          <w:pPr>
            <w:pStyle w:val="12"/>
            <w:ind w:left="720"/>
            <w:tabs>
              <w:tab w:val="right" w:leader="dot" w:pos="9026"/>
            </w:tabs>
            <w:spacing w:before="120" w:after="60"/>
          </w:pPr>
          <w:r>
            <w:t>15.12　参考文献</w:t>
          </w:r>
          <w:r>
            <w:tab/>
          </w:r>
          <w:r>
            <w:t>213</w:t>
          </w:r>
        </w:p>
        <w:p>
          <w:pPr>
            <w:pStyle w:val="11"/>
            <w:ind w:left="360"/>
            <w:tabs>
              <w:tab w:val="right" w:leader="dot" w:pos="9026"/>
            </w:tabs>
            <w:spacing w:before="120" w:after="60"/>
          </w:pPr>
          <w:r>
            <w:t>第16章　理论核查记录</w:t>
          </w:r>
          <w:r>
            <w:tab/>
          </w:r>
          <w:r>
            <w:t>214</w:t>
          </w:r>
        </w:p>
        <w:p>
          <w:pPr>
            <w:pStyle w:val="12"/>
            <w:ind w:left="720"/>
            <w:tabs>
              <w:tab w:val="right" w:leader="dot" w:pos="9026"/>
            </w:tabs>
            <w:spacing w:before="120" w:after="60"/>
          </w:pPr>
          <w:r>
            <w:t>16.1　核查方法</w:t>
          </w:r>
          <w:r>
            <w:tab/>
          </w:r>
          <w:r>
            <w:t>214</w:t>
          </w:r>
        </w:p>
        <w:p>
          <w:pPr>
            <w:pStyle w:val="12"/>
            <w:ind w:left="720"/>
            <w:tabs>
              <w:tab w:val="right" w:leader="dot" w:pos="9026"/>
            </w:tabs>
            <w:spacing w:before="120" w:after="60"/>
          </w:pPr>
          <w:r>
            <w:t>16.2　已修正的错误</w:t>
          </w:r>
          <w:r>
            <w:tab/>
          </w:r>
          <w:r>
            <w:t>214</w:t>
          </w:r>
        </w:p>
        <w:p>
          <w:pPr>
            <w:pStyle w:val="12"/>
            <w:ind w:left="720"/>
            <w:tabs>
              <w:tab w:val="right" w:leader="dot" w:pos="9026"/>
            </w:tabs>
            <w:spacing w:before="120" w:after="60"/>
          </w:pPr>
          <w:r>
            <w:t>16.3　复核通过的核心结果</w:t>
          </w:r>
          <w:r>
            <w:tab/>
          </w:r>
          <w:r>
            <w:t>215</w:t>
          </w:r>
        </w:p>
        <w:p>
          <w:pPr>
            <w:pStyle w:val="12"/>
            <w:ind w:left="720"/>
            <w:tabs>
              <w:tab w:val="right" w:leader="dot" w:pos="9026"/>
            </w:tabs>
            <w:spacing w:before="120" w:after="60"/>
          </w:pPr>
          <w:r>
            <w:t>16.4　数值验收</w:t>
          </w:r>
          <w:r>
            <w:tab/>
          </w:r>
          <w:r>
            <w:t>216</w:t>
          </w:r>
        </w:p>
        <w:p>
          <w:pPr>
            <w:pStyle w:val="9"/>
            <w:tabs>
              <w:tab w:val="right" w:leader="dot" w:pos="9026"/>
            </w:tabs>
            <w:spacing w:before="120" w:after="60"/>
          </w:pPr>
          <w:r>
            <w:t>第十四部分　QCT 动力学与高维量子扩展</w:t>
          </w:r>
          <w:r>
            <w:tab/>
          </w:r>
          <w:r>
            <w:t>217</w:t>
          </w:r>
        </w:p>
        <w:p>
          <w:pPr>
            <w:pStyle w:val="11"/>
            <w:ind w:left="360"/>
            <w:tabs>
              <w:tab w:val="right" w:leader="dot" w:pos="9026"/>
            </w:tabs>
            <w:spacing w:before="120" w:after="60"/>
          </w:pPr>
          <w:r>
            <w:t>第17章　准经典轨迹动力学</w:t>
          </w:r>
          <w:r>
            <w:tab/>
          </w:r>
          <w:r>
            <w:t>217</w:t>
          </w:r>
        </w:p>
        <w:p>
          <w:pPr>
            <w:pStyle w:val="12"/>
            <w:ind w:left="720"/>
            <w:tabs>
              <w:tab w:val="right" w:leader="dot" w:pos="9026"/>
            </w:tabs>
            <w:spacing w:before="120" w:after="60"/>
          </w:pPr>
          <w:r>
            <w:t>17.1　经典哈密顿方程</w:t>
          </w:r>
          <w:r>
            <w:tab/>
          </w:r>
          <w:r>
            <w:t>217</w:t>
          </w:r>
        </w:p>
        <w:p>
          <w:pPr>
            <w:pStyle w:val="12"/>
            <w:ind w:left="720"/>
            <w:tabs>
              <w:tab w:val="right" w:leader="dot" w:pos="9026"/>
            </w:tabs>
            <w:spacing w:before="120" w:after="60"/>
          </w:pPr>
          <w:r>
            <w:t>17.2　初始条件与量子态指认</w:t>
          </w:r>
          <w:r>
            <w:tab/>
          </w:r>
          <w:r>
            <w:t>218</w:t>
          </w:r>
        </w:p>
        <w:p>
          <w:pPr>
            <w:pStyle w:val="12"/>
            <w:ind w:left="720"/>
            <w:tabs>
              <w:tab w:val="right" w:leader="dot" w:pos="9026"/>
            </w:tabs>
            <w:spacing w:before="120" w:after="60"/>
          </w:pPr>
          <w:r>
            <w:t>17.3　轨迹积分</w:t>
          </w:r>
          <w:r>
            <w:tab/>
          </w:r>
          <w:r>
            <w:t>220</w:t>
          </w:r>
        </w:p>
        <w:p>
          <w:pPr>
            <w:pStyle w:val="12"/>
            <w:ind w:left="720"/>
            <w:tabs>
              <w:tab w:val="right" w:leader="dot" w:pos="9026"/>
            </w:tabs>
            <w:spacing w:before="120" w:after="60"/>
          </w:pPr>
          <w:r>
            <w:t>17.4　终态分类与截面</w:t>
          </w:r>
          <w:r>
            <w:tab/>
          </w:r>
          <w:r>
            <w:t>221</w:t>
          </w:r>
        </w:p>
        <w:p>
          <w:pPr>
            <w:pStyle w:val="12"/>
            <w:ind w:left="720"/>
            <w:tabs>
              <w:tab w:val="right" w:leader="dot" w:pos="9026"/>
            </w:tabs>
            <w:spacing w:before="120" w:after="60"/>
          </w:pPr>
          <w:r>
            <w:t>17.5　统计误差与系综收敛</w:t>
          </w:r>
          <w:r>
            <w:tab/>
          </w:r>
          <w:r>
            <w:t>225</w:t>
          </w:r>
        </w:p>
        <w:p>
          <w:pPr>
            <w:pStyle w:val="12"/>
            <w:ind w:left="720"/>
            <w:tabs>
              <w:tab w:val="right" w:leader="dot" w:pos="9026"/>
            </w:tabs>
            <w:spacing w:before="120" w:after="60"/>
          </w:pPr>
          <w:r>
            <w:t>17.6　零点能泄漏与修正</w:t>
          </w:r>
          <w:r>
            <w:tab/>
          </w:r>
          <w:r>
            <w:t>226</w:t>
          </w:r>
        </w:p>
        <w:p>
          <w:pPr>
            <w:pStyle w:val="12"/>
            <w:ind w:left="720"/>
            <w:tabs>
              <w:tab w:val="right" w:leader="dot" w:pos="9026"/>
            </w:tabs>
            <w:spacing w:before="120" w:after="60"/>
          </w:pPr>
          <w:r>
            <w:t>17.7　QCT 与表面跳跃的关系</w:t>
          </w:r>
          <w:r>
            <w:tab/>
          </w:r>
          <w:r>
            <w:t>227</w:t>
          </w:r>
        </w:p>
        <w:p>
          <w:pPr>
            <w:pStyle w:val="12"/>
            <w:ind w:left="720"/>
            <w:tabs>
              <w:tab w:val="right" w:leader="dot" w:pos="9026"/>
            </w:tabs>
            <w:spacing w:before="120" w:after="60"/>
          </w:pPr>
          <w:r>
            <w:t>17.8　推荐模块接口</w:t>
          </w:r>
          <w:r>
            <w:tab/>
          </w:r>
          <w:r>
            <w:t>227</w:t>
          </w:r>
        </w:p>
        <w:p>
          <w:pPr>
            <w:pStyle w:val="12"/>
            <w:ind w:left="720"/>
            <w:tabs>
              <w:tab w:val="right" w:leader="dot" w:pos="9026"/>
            </w:tabs>
            <w:spacing w:before="120" w:after="60"/>
          </w:pPr>
          <w:r>
            <w:t>17.9　参考文献</w:t>
          </w:r>
          <w:r>
            <w:tab/>
          </w:r>
          <w:r>
            <w:t>228</w:t>
          </w:r>
        </w:p>
        <w:p>
          <w:pPr>
            <w:pStyle w:val="11"/>
            <w:ind w:left="360"/>
            <w:tabs>
              <w:tab w:val="right" w:leader="dot" w:pos="9026"/>
            </w:tabs>
            <w:spacing w:before="120" w:after="60"/>
          </w:pPr>
          <w:r>
            <w:t>第18章　高维量子方法扩展</w:t>
          </w:r>
          <w:r>
            <w:tab/>
          </w:r>
          <w:r>
            <w:t>229</w:t>
          </w:r>
        </w:p>
        <w:p>
          <w:pPr>
            <w:pStyle w:val="12"/>
            <w:ind w:left="720"/>
            <w:tabs>
              <w:tab w:val="right" w:leader="dot" w:pos="9026"/>
            </w:tabs>
            <w:spacing w:before="120" w:after="60"/>
          </w:pPr>
          <w:r>
            <w:t>18.1　和积哈密顿量</w:t>
          </w:r>
          <w:r>
            <w:tab/>
          </w:r>
          <w:r>
            <w:t>229</w:t>
          </w:r>
        </w:p>
        <w:p>
          <w:pPr>
            <w:pStyle w:val="12"/>
            <w:ind w:left="720"/>
            <w:tabs>
              <w:tab w:val="right" w:leader="dot" w:pos="9026"/>
            </w:tabs>
            <w:spacing w:before="120" w:after="60"/>
          </w:pPr>
          <w:r>
            <w:t>18.2　MCTDH 与多层扩展</w:t>
          </w:r>
          <w:r>
            <w:tab/>
          </w:r>
          <w:r>
            <w:t>231</w:t>
          </w:r>
        </w:p>
        <w:p>
          <w:pPr>
            <w:pStyle w:val="12"/>
            <w:ind w:left="720"/>
            <w:tabs>
              <w:tab w:val="right" w:leader="dot" w:pos="9026"/>
            </w:tabs>
            <w:spacing w:before="120" w:after="60"/>
          </w:pPr>
          <w:r>
            <w:t>18.3　张量列车与矩阵乘积态</w:t>
          </w:r>
          <w:r>
            <w:tab/>
          </w:r>
          <w:r>
            <w:t>233</w:t>
          </w:r>
        </w:p>
        <w:p>
          <w:pPr>
            <w:pStyle w:val="12"/>
            <w:ind w:left="720"/>
            <w:tabs>
              <w:tab w:val="right" w:leader="dot" w:pos="9026"/>
            </w:tabs>
            <w:spacing w:before="120" w:after="60"/>
          </w:pPr>
          <w:r>
            <w:t>18.4　稀疏网格与 Smolyak 构造</w:t>
          </w:r>
          <w:r>
            <w:tab/>
          </w:r>
          <w:r>
            <w:t>235</w:t>
          </w:r>
        </w:p>
        <w:p>
          <w:pPr>
            <w:pStyle w:val="12"/>
            <w:ind w:left="720"/>
            <w:tabs>
              <w:tab w:val="right" w:leader="dot" w:pos="9026"/>
            </w:tabs>
            <w:spacing w:before="120" w:after="60"/>
          </w:pPr>
          <w:r>
            <w:t>18.5　剪枝乘积基</w:t>
          </w:r>
          <w:r>
            <w:tab/>
          </w:r>
          <w:r>
            <w:t>235</w:t>
          </w:r>
        </w:p>
        <w:p>
          <w:pPr>
            <w:pStyle w:val="12"/>
            <w:ind w:left="720"/>
            <w:tabs>
              <w:tab w:val="right" w:leader="dot" w:pos="9026"/>
            </w:tabs>
            <w:spacing w:before="120" w:after="60"/>
          </w:pPr>
          <w:r>
            <w:t>18.6　高维势能面</w:t>
          </w:r>
          <w:r>
            <w:tab/>
          </w:r>
          <w:r>
            <w:t>236</w:t>
          </w:r>
        </w:p>
        <w:p>
          <w:pPr>
            <w:pStyle w:val="12"/>
            <w:ind w:left="720"/>
            <w:tabs>
              <w:tab w:val="right" w:leader="dot" w:pos="9026"/>
            </w:tabs>
            <w:spacing w:before="120" w:after="60"/>
          </w:pPr>
          <w:r>
            <w:t>18.7　方法选择</w:t>
          </w:r>
          <w:r>
            <w:tab/>
          </w:r>
          <w:r>
            <w:t>236</w:t>
          </w:r>
        </w:p>
        <w:p>
          <w:pPr>
            <w:pStyle w:val="12"/>
            <w:ind w:left="720"/>
            <w:tabs>
              <w:tab w:val="right" w:leader="dot" w:pos="9026"/>
            </w:tabs>
            <w:spacing w:before="120" w:after="60"/>
          </w:pPr>
          <w:r>
            <w:t>18.8　GeneralModule 的高维扩展路线</w:t>
          </w:r>
          <w:r>
            <w:tab/>
          </w:r>
          <w:r>
            <w:t>237</w:t>
          </w:r>
        </w:p>
        <w:p>
          <w:pPr>
            <w:pStyle w:val="12"/>
            <w:ind w:left="720"/>
            <w:tabs>
              <w:tab w:val="right" w:leader="dot" w:pos="9026"/>
            </w:tabs>
            <w:spacing w:before="120" w:after="60"/>
          </w:pPr>
          <w:r>
            <w:t>18.9　验证策略</w:t>
          </w:r>
          <w:r>
            <w:tab/>
          </w:r>
          <w:r>
            <w:t>239</w:t>
          </w:r>
        </w:p>
        <w:p>
          <w:pPr>
            <w:pStyle w:val="12"/>
            <w:ind w:left="720"/>
            <w:tabs>
              <w:tab w:val="right" w:leader="dot" w:pos="9026"/>
            </w:tabs>
            <w:spacing w:before="120" w:after="60"/>
          </w:pPr>
          <w:r>
            <w:t>18.10　参考文献</w:t>
          </w:r>
          <w:r>
            <w:tab/>
          </w:r>
          <w:r>
            <w:t>239</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367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 ζ 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reduction；ζ 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8"/>
        </w:numPr>
        <w:pStyle w:val="Compact"/>
      </w:pPr>
      <w:hyperlink r:id="rId80">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4"/>
      </w:pPr>
      <w:bookmarkStart w:id="97" w:name="对应源码-5"/>
      <w:r>
        <w:t xml:space="preserve">对应源码</w:t>
      </w:r>
      <w:bookmarkEnd w:id="97"/>
    </w:p>
    <w:p>
      <w:pPr>
        <w:numPr>
          <w:ilvl w:val="0"/>
          <w:numId w:val="1017"/>
        </w:numPr>
        <w:pStyle w:val="Compact"/>
      </w:pPr>
      <w:hyperlink r:id="rId98">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8"/>
        </w:numPr>
        <w:pStyle w:val="Compact"/>
      </w:pPr>
      <w:hyperlink r:id="rId102">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0"/>
        </w:numPr>
        <w:pStyle w:val="Compact"/>
      </w:pPr>
      <w:hyperlink r:id="rId110">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2"/>
        </w:numPr>
        <w:pStyle w:val="Compact"/>
      </w:pPr>
      <w:hyperlink r:id="rId115">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3"/>
        </w:numPr>
        <w:pStyle w:val="Compact"/>
      </w:pPr>
      <w:hyperlink r:id="rId119">
        <w:r>
          <w:rPr>
            <w:rStyle w:val="Hyperlink"/>
          </w:rPr>
          <w:t xml:space="preserve">tests/test_propagators.f90</w:t>
        </w:r>
      </w:hyperlink>
    </w:p>
    <w:p>
      <w:pPr>
        <w:numPr>
          <w:ilvl w:val="0"/>
          <w:numId w:val="1023"/>
        </w:numPr>
        <w:pStyle w:val="Compact"/>
      </w:pPr>
      <w:hyperlink r:id="rId120">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5"/>
        </w:numPr>
        <w:pStyle w:val="Compact"/>
      </w:pPr>
      <w:hyperlink r:id="rId127">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7"/>
        </w:numPr>
        <w:pStyle w:val="Compact"/>
      </w:pPr>
      <w:hyperlink r:id="rId136">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29"/>
        </w:numPr>
        <w:pStyle w:val="Compact"/>
      </w:pPr>
      <w:hyperlink r:id="rId140">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1"/>
        </w:numPr>
        <w:pStyle w:val="Compact"/>
      </w:pPr>
      <w:hyperlink r:id="rId146">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41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9">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61">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63">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41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5"/>
        </w:numPr>
        <w:pStyle w:val="Compact"/>
      </w:pPr>
      <w:hyperlink r:id="rId168">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70">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2">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80">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4"/>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5"/>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6"/>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7"/>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8"/>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59"/>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0"/>
        </w:numPr>
        <w:pStyle w:val="Compact"/>
      </w:pPr>
      <w:hyperlink r:id="rId202">
        <w:r>
          <w:rPr>
            <w:rStyle w:val="Hyperlink"/>
          </w:rPr>
          <w:t xml:space="preserve">src/mod_surface_scattering.f90</w:t>
        </w:r>
      </w:hyperlink>
    </w:p>
    <w:p>
      <w:pPr>
        <w:numPr>
          <w:ilvl w:val="0"/>
          <w:numId w:val="1060"/>
        </w:numPr>
        <w:pStyle w:val="Compact"/>
      </w:pPr>
      <w:hyperlink r:id="rId203">
        <w:r>
          <w:rPr>
            <w:rStyle w:val="Hyperlink"/>
          </w:rPr>
          <w:t xml:space="preserve">src/mod_surface_reaction_er.f90</w:t>
        </w:r>
      </w:hyperlink>
    </w:p>
    <w:p>
      <w:pPr>
        <w:numPr>
          <w:ilvl w:val="0"/>
          <w:numId w:val="1060"/>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1"/>
        </w:numPr>
        <w:pStyle w:val="Compact"/>
      </w:pPr>
      <w:hyperlink r:id="rId207">
        <w:r>
          <w:rPr>
            <w:rStyle w:val="Hyperlink"/>
          </w:rPr>
          <w:t xml:space="preserve">src/mod_relativistic_atomic.f90</w:t>
        </w:r>
      </w:hyperlink>
    </w:p>
    <w:p>
      <w:pPr>
        <w:numPr>
          <w:ilvl w:val="0"/>
          <w:numId w:val="1061"/>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2"/>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3"/>
        </w:numPr>
        <w:pStyle w:val="Compact"/>
      </w:pPr>
      <w:hyperlink r:id="rId214">
        <w:r>
          <w:rPr>
            <w:rStyle w:val="Hyperlink"/>
          </w:rPr>
          <w:t xml:space="preserve">src/mod_coulomb_atomic.f90</w:t>
        </w:r>
      </w:hyperlink>
    </w:p>
    <w:p>
      <w:pPr>
        <w:numPr>
          <w:ilvl w:val="0"/>
          <w:numId w:val="1063"/>
        </w:numPr>
        <w:pStyle w:val="Compact"/>
      </w:pPr>
      <w:hyperlink r:id="rId215">
        <w:r>
          <w:rPr>
            <w:rStyle w:val="Hyperlink"/>
          </w:rPr>
          <w:t xml:space="preserve">src/mod_hhg_spectra.f90</w:t>
        </w:r>
      </w:hyperlink>
    </w:p>
    <w:p>
      <w:pPr>
        <w:numPr>
          <w:ilvl w:val="0"/>
          <w:numId w:val="1063"/>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4"/>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8"/>
        </w:numPr>
        <w:pStyle w:val="Compact"/>
      </w:pPr>
      <w:hyperlink r:id="rId228">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4"/>
      </w:pPr>
      <w:bookmarkStart w:id="234" w:name="对应源码-28"/>
      <w:r>
        <w:t xml:space="preserve">对应源码</w:t>
      </w:r>
      <w:bookmarkEnd w:id="234"/>
    </w:p>
    <w:p>
      <w:pPr>
        <w:numPr>
          <w:ilvl w:val="0"/>
          <w:numId w:val="1072"/>
        </w:numPr>
        <w:pStyle w:val="Compact"/>
      </w:pPr>
      <w:hyperlink r:id="rId235">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6"/>
        </w:numPr>
        <w:pStyle w:val="Compact"/>
      </w:pPr>
      <w:hyperlink r:id="rId242">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40">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4"/>
      </w:pPr>
      <w:bookmarkStart w:id="248" w:name="对应源码-30"/>
      <w:r>
        <w:t xml:space="preserve">对应源码</w:t>
      </w:r>
      <w:bookmarkEnd w:id="248"/>
    </w:p>
    <w:p>
      <w:pPr>
        <w:numPr>
          <w:ilvl w:val="0"/>
          <w:numId w:val="1080"/>
        </w:numPr>
        <w:pStyle w:val="Compact"/>
      </w:pPr>
      <w:hyperlink r:id="rId249">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6">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4"/>
      </w:pPr>
      <w:bookmarkStart w:id="255" w:name="对应源码-31"/>
      <w:r>
        <w:t xml:space="preserve">对应源码</w:t>
      </w:r>
      <w:bookmarkEnd w:id="255"/>
    </w:p>
    <w:p>
      <w:pPr>
        <w:numPr>
          <w:ilvl w:val="0"/>
          <w:numId w:val="1084"/>
        </w:numPr>
        <w:pStyle w:val="Compact"/>
      </w:pPr>
      <w:hyperlink r:id="rId120">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10">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4"/>
      </w:pPr>
      <w:bookmarkStart w:id="261" w:name="对应源码-32"/>
      <w:r>
        <w:t xml:space="preserve">对应源码</w:t>
      </w:r>
      <w:bookmarkEnd w:id="261"/>
    </w:p>
    <w:p>
      <w:pPr>
        <w:numPr>
          <w:ilvl w:val="0"/>
          <w:numId w:val="1088"/>
        </w:numPr>
        <w:pStyle w:val="Compact"/>
      </w:pPr>
      <w:hyperlink r:id="rId262">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9">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1"/>
        </w:numPr>
        <w:pStyle w:val="Compact"/>
      </w:pPr>
      <w:hyperlink r:id="rId80">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70">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72">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3"/>
      </w:pPr>
      <w:bookmarkStart w:id="284" w:name="物理方向"/>
      <w:r>
        <w:t xml:space="preserve">12.2　物理方向</w:t>
      </w:r>
      <w:bookmarkEnd w:id="284"/>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3"/>
      </w:pPr>
      <w:bookmarkStart w:id="285" w:name="工程方向"/>
      <w:r>
        <w:t xml:space="preserve">12.3　工程方向</w:t>
      </w:r>
      <w:bookmarkEnd w:id="285"/>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3"/>
      </w:pPr>
      <w:bookmarkStart w:id="286" w:name="文档方向"/>
      <w:r>
        <w:t xml:space="preserve">12.4　文档方向</w:t>
      </w:r>
      <w:bookmarkEnd w:id="286"/>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bl>
    <w:p>
      <w:pPr>
        <w:pStyle w:val="Heading2"/>
      </w:pPr>
      <w:bookmarkStart w:id="290" w:name="结语"/>
      <w:r>
        <w:t xml:space="preserve">结语</w:t>
      </w:r>
      <w:bookmarkEnd w:id="290"/>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291" w:name="第十一部分-高阶方法"/>
      <w:r>
        <w:t xml:space="preserve">第十一部分　高阶方法</w:t>
      </w:r>
      <w:bookmarkEnd w:id="291"/>
    </w:p>
    <w:p>
      <w:pPr>
        <w:pStyle w:val="Heading2"/>
      </w:pPr>
      <w:bookmarkStart w:id="292" w:name="第14章-高阶方法与实现细节"/>
      <w:r>
        <w:t xml:space="preserve">第14章　高阶方法与实现细节</w:t>
      </w:r>
      <w:bookmarkEnd w:id="292"/>
    </w:p>
    <w:p>
      <w:pPr>
        <w:pStyle w:val="Heading3"/>
      </w:pPr>
      <w:bookmarkStart w:id="293" w:name="krylov-子空间方法"/>
      <w:r>
        <w:t xml:space="preserve">14.1　Krylov 子空间方法</w:t>
      </w:r>
      <w:bookmarkEnd w:id="293"/>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294" w:name="高阶分裂算符"/>
      <w:r>
        <w:t xml:space="preserve">14.2　高阶分裂算符</w:t>
      </w:r>
      <w:bookmarkEnd w:id="294"/>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295" w:name="稀疏矩阵与存储策略"/>
      <w:r>
        <w:t xml:space="preserve">14.3　稀疏矩阵与存储策略</w:t>
      </w:r>
      <w:bookmarkEnd w:id="295"/>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3"/>
      </w:pPr>
      <w:bookmarkStart w:id="296" w:name="张量分解与高维问题"/>
      <w:r>
        <w:t xml:space="preserve">14.4　张量分解与高维问题</w:t>
      </w:r>
      <w:bookmarkEnd w:id="296"/>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297" w:name="多通道散射的匹配与渐近展开"/>
      <w:r>
        <w:t xml:space="preserve">14.5　多通道散射的匹配与渐近展开</w:t>
      </w:r>
      <w:bookmarkEnd w:id="297"/>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298" w:name="分段网格的误差控制"/>
      <w:r>
        <w:t xml:space="preserve">14.6　分段网格的误差控制</w:t>
      </w:r>
      <w:bookmarkEnd w:id="298"/>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299" w:name="fssh-的统计误差"/>
      <w:r>
        <w:t xml:space="preserve">14.7　FSSH 的统计误差</w:t>
      </w:r>
      <w:bookmarkEnd w:id="299"/>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00" w:name="开放系统的谱方法"/>
      <w:r>
        <w:t xml:space="preserve">14.8　开放系统的谱方法</w:t>
      </w:r>
      <w:bookmarkEnd w:id="300"/>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01" w:name="量子控制中的约束"/>
      <w:r>
        <w:t xml:space="preserve">14.9　量子控制中的约束</w:t>
      </w:r>
      <w:bookmarkEnd w:id="301"/>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02" w:name="数值实验建议"/>
      <w:r>
        <w:t xml:space="preserve">14.10　数值实验建议</w:t>
      </w:r>
      <w:bookmarkEnd w:id="302"/>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03" w:name="参考文献-5"/>
      <w:r>
        <w:t xml:space="preserve">14.11　参考文献</w:t>
      </w:r>
      <w:bookmarkEnd w:id="303"/>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04" w:name="第15章-基础代码能力与缺口"/>
      <w:r>
        <w:t xml:space="preserve">第15章　基础代码能力与缺口</w:t>
      </w:r>
      <w:bookmarkEnd w:id="304"/>
    </w:p>
    <w:p>
      <w:pPr>
        <w:pStyle w:val="Heading3"/>
      </w:pPr>
      <w:bookmarkStart w:id="305" w:name="能力分层"/>
      <w:r>
        <w:t xml:space="preserve">15.1　能力分层</w:t>
      </w:r>
      <w:bookmarkEnd w:id="305"/>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06" w:name="数值类型与常数模块"/>
      <w:r>
        <w:t xml:space="preserve">15.2　数值类型与常数模块</w:t>
      </w:r>
      <w:bookmarkEnd w:id="306"/>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07" w:name="已有能力"/>
      <w:r>
        <w:t xml:space="preserve">已有能力</w:t>
      </w:r>
      <w:bookmarkEnd w:id="307"/>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4"/>
      </w:pPr>
      <w:bookmarkStart w:id="308" w:name="已知限制"/>
      <w:r>
        <w:t xml:space="preserve">已知限制</w:t>
      </w:r>
      <w:bookmarkEnd w:id="308"/>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4"/>
      </w:pPr>
      <w:bookmarkStart w:id="309" w:name="建议的改进"/>
      <w:r>
        <w:t xml:space="preserve">建议的改进</w:t>
      </w:r>
      <w:bookmarkEnd w:id="309"/>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10" w:name="对应源码-34"/>
      <w:r>
        <w:t xml:space="preserve">对应源码</w:t>
      </w:r>
      <w:bookmarkEnd w:id="310"/>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1" w:name="特殊函数与角动量代数"/>
      <w:r>
        <w:t xml:space="preserve">15.3　特殊函数与角动量代数</w:t>
      </w:r>
      <w:bookmarkEnd w:id="311"/>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12" w:name="已有能力-1"/>
      <w:r>
        <w:t xml:space="preserve">已有能力</w:t>
      </w:r>
      <w:bookmarkEnd w:id="312"/>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4"/>
      </w:pPr>
      <w:bookmarkStart w:id="313" w:name="已知限制-1"/>
      <w:r>
        <w:t xml:space="preserve">已知限制</w:t>
      </w:r>
      <w:bookmarkEnd w:id="313"/>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4"/>
      </w:pPr>
      <w:bookmarkStart w:id="314" w:name="建议的改进-1"/>
      <w:r>
        <w:t xml:space="preserve">建议的改进</w:t>
      </w:r>
      <w:bookmarkEnd w:id="314"/>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15" w:name="对应源码-35"/>
      <w:r>
        <w:t xml:space="preserve">对应源码</w:t>
      </w:r>
      <w:bookmarkEnd w:id="315"/>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6" w:name="稠密线性代数"/>
      <w:r>
        <w:t xml:space="preserve">15.4　稠密线性代数</w:t>
      </w:r>
      <w:bookmarkEnd w:id="316"/>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17" w:name="已有能力-2"/>
      <w:r>
        <w:t xml:space="preserve">已有能力</w:t>
      </w:r>
      <w:bookmarkEnd w:id="317"/>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4"/>
      </w:pPr>
      <w:bookmarkStart w:id="318" w:name="已知限制-2"/>
      <w:r>
        <w:t xml:space="preserve">已知限制</w:t>
      </w:r>
      <w:bookmarkEnd w:id="318"/>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4"/>
      </w:pPr>
      <w:bookmarkStart w:id="319" w:name="建议的改进-2"/>
      <w:r>
        <w:t xml:space="preserve">建议的改进</w:t>
      </w:r>
      <w:bookmarkEnd w:id="319"/>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20" w:name="对应源码-36"/>
      <w:r>
        <w:t xml:space="preserve">对应源码</w:t>
      </w:r>
      <w:bookmarkEnd w:id="320"/>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fft-与谱计算"/>
      <w:r>
        <w:t xml:space="preserve">15.5　FFT 与谱计算</w:t>
      </w:r>
      <w:bookmarkEnd w:id="321"/>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22" w:name="已有能力-3"/>
      <w:r>
        <w:t xml:space="preserve">已有能力</w:t>
      </w:r>
      <w:bookmarkEnd w:id="322"/>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4"/>
      </w:pPr>
      <w:bookmarkStart w:id="323" w:name="已知限制-3"/>
      <w:r>
        <w:t xml:space="preserve">已知限制</w:t>
      </w:r>
      <w:bookmarkEnd w:id="323"/>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4"/>
      </w:pPr>
      <w:bookmarkStart w:id="324" w:name="建议的测试"/>
      <w:r>
        <w:t xml:space="preserve">建议的测试</w:t>
      </w:r>
      <w:bookmarkEnd w:id="324"/>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25" w:name="dvr-与网格能力"/>
      <w:r>
        <w:t xml:space="preserve">15.6　DVR 与网格能力</w:t>
      </w:r>
      <w:bookmarkEnd w:id="325"/>
    </w:p>
    <w:p>
      <w:pPr>
        <w:pStyle w:val="FirstParagraph"/>
      </w:pPr>
      <w:r>
        <w:rPr>
          <w:rStyle w:val="VerbatimChar"/>
        </w:rPr>
        <w:t xml:space="preserve">mod_dvr_grid</w:t>
      </w:r>
      <w:r>
        <w:t xml:space="preserve"> </w:t>
      </w:r>
      <w:r>
        <w:t xml:space="preserve">提供一维 Sinc-DVR、Legendre-DVR 和 FGH。</w:t>
      </w:r>
    </w:p>
    <w:p>
      <w:pPr>
        <w:pStyle w:val="Heading4"/>
      </w:pPr>
      <w:bookmarkStart w:id="326" w:name="已有能力-4"/>
      <w:r>
        <w:t xml:space="preserve">已有能力</w:t>
      </w:r>
      <w:bookmarkEnd w:id="326"/>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4"/>
      </w:pPr>
      <w:bookmarkStart w:id="327" w:name="已知限制-4"/>
      <w:r>
        <w:t xml:space="preserve">已知限制</w:t>
      </w:r>
      <w:bookmarkEnd w:id="327"/>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4"/>
      </w:pPr>
      <w:bookmarkStart w:id="328" w:name="建议的改进-3"/>
      <w:r>
        <w:t xml:space="preserve">建议的改进</w:t>
      </w:r>
      <w:bookmarkEnd w:id="328"/>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29" w:name="对应源码-37"/>
      <w:r>
        <w:t xml:space="preserve">对应源码</w:t>
      </w:r>
      <w:bookmarkEnd w:id="329"/>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0" w:name="插值与势能面预处理"/>
      <w:r>
        <w:t xml:space="preserve">15.7　插值与势能面预处理</w:t>
      </w:r>
      <w:bookmarkEnd w:id="330"/>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31" w:name="已有能力-5"/>
      <w:r>
        <w:t xml:space="preserve">已有能力</w:t>
      </w:r>
      <w:bookmarkEnd w:id="331"/>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32" w:name="已知限制-5"/>
      <w:r>
        <w:t xml:space="preserve">已知限制</w:t>
      </w:r>
      <w:bookmarkEnd w:id="332"/>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4"/>
      </w:pPr>
      <w:bookmarkStart w:id="333" w:name="建议的改进-4"/>
      <w:r>
        <w:t xml:space="preserve">建议的改进</w:t>
      </w:r>
      <w:bookmarkEnd w:id="333"/>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34" w:name="对应源码-38"/>
      <w:r>
        <w:t xml:space="preserve">对应源码</w:t>
      </w:r>
      <w:bookmarkEnd w:id="334"/>
    </w:p>
    <w:p>
      <w:pPr>
        <w:numPr>
          <w:ilvl w:val="0"/>
          <w:numId w:val="1132"/>
        </w:numPr>
        <w:pStyle w:val="Compact"/>
      </w:pPr>
      <w:hyperlink r:id="rId335">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7" w:name="数据-io"/>
      <w:r>
        <w:t xml:space="preserve">15.8　数据 I/O</w:t>
      </w:r>
      <w:bookmarkEnd w:id="337"/>
    </w:p>
    <w:p>
      <w:pPr>
        <w:pStyle w:val="FirstParagraph"/>
      </w:pPr>
      <w:r>
        <w:rPr>
          <w:rStyle w:val="VerbatimChar"/>
        </w:rPr>
        <w:t xml:space="preserve">mod_io_utils</w:t>
      </w:r>
      <w:r>
        <w:t xml:space="preserve"> </w:t>
      </w:r>
      <w:r>
        <w:t xml:space="preserve">提供文本表和矩阵输出。</w:t>
      </w:r>
    </w:p>
    <w:p>
      <w:pPr>
        <w:pStyle w:val="Heading4"/>
      </w:pPr>
      <w:bookmarkStart w:id="338" w:name="已有能力-6"/>
      <w:r>
        <w:t xml:space="preserve">已有能力</w:t>
      </w:r>
      <w:bookmarkEnd w:id="338"/>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4"/>
      </w:pPr>
      <w:bookmarkStart w:id="339" w:name="已知限制-6"/>
      <w:r>
        <w:t xml:space="preserve">已知限制</w:t>
      </w:r>
      <w:bookmarkEnd w:id="339"/>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4"/>
      </w:pPr>
      <w:bookmarkStart w:id="340" w:name="建议的改进-5"/>
      <w:r>
        <w:t xml:space="preserve">建议的改进</w:t>
      </w:r>
      <w:bookmarkEnd w:id="340"/>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41" w:name="对应源码-39"/>
      <w:r>
        <w:t xml:space="preserve">对应源码</w:t>
      </w:r>
      <w:bookmarkEnd w:id="341"/>
    </w:p>
    <w:p>
      <w:pPr>
        <w:numPr>
          <w:ilvl w:val="0"/>
          <w:numId w:val="1135"/>
        </w:numPr>
        <w:pStyle w:val="Compact"/>
      </w:pPr>
      <w:hyperlink r:id="rId342">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4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4" w:name="测试与构建能力"/>
      <w:r>
        <w:t xml:space="preserve">15.9　测试与构建能力</w:t>
      </w:r>
      <w:bookmarkEnd w:id="344"/>
    </w:p>
    <w:p>
      <w:pPr>
        <w:pStyle w:val="FirstParagraph"/>
      </w:pPr>
      <w:r>
        <w:t xml:space="preserve">项目当前有自实现测试和三套构建入口。</w:t>
      </w:r>
    </w:p>
    <w:p>
      <w:pPr>
        <w:pStyle w:val="Heading4"/>
      </w:pPr>
      <w:bookmarkStart w:id="345" w:name="已有能力-7"/>
      <w:r>
        <w:t xml:space="preserve">已有能力</w:t>
      </w:r>
      <w:bookmarkEnd w:id="345"/>
    </w:p>
    <w:p>
      <w:pPr>
        <w:numPr>
          <w:ilvl w:val="0"/>
          <w:numId w:val="1136"/>
        </w:numPr>
        <w:pStyle w:val="Compact"/>
      </w:pPr>
      <w:r>
        <w:t xml:space="preserve">41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4"/>
      </w:pPr>
      <w:bookmarkStart w:id="346" w:name="已知限制-7"/>
      <w:r>
        <w:t xml:space="preserve">已知限制</w:t>
      </w:r>
      <w:bookmarkEnd w:id="346"/>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4"/>
      </w:pPr>
      <w:bookmarkStart w:id="347" w:name="建议的断言接口"/>
      <w:r>
        <w:t xml:space="preserve">建议的断言接口</w:t>
      </w:r>
      <w:bookmarkEnd w:id="347"/>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48" w:name="对应源码-40"/>
      <w:r>
        <w:t xml:space="preserve">对应源码</w:t>
      </w:r>
      <w:bookmarkEnd w:id="348"/>
    </w:p>
    <w:p>
      <w:pPr>
        <w:numPr>
          <w:ilvl w:val="0"/>
          <w:numId w:val="1138"/>
        </w:numPr>
        <w:pStyle w:val="Compact"/>
      </w:pPr>
      <w:hyperlink r:id="rId168">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61">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9" w:name="基础能力缺口汇总"/>
      <w:r>
        <w:t xml:space="preserve">15.10　基础能力缺口汇总</w:t>
      </w:r>
      <w:bookmarkEnd w:id="349"/>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50" w:name="最小扩展路线"/>
      <w:r>
        <w:t xml:space="preserve">15.11　最小扩展路线</w:t>
      </w:r>
      <w:bookmarkEnd w:id="350"/>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3"/>
      </w:pPr>
      <w:bookmarkStart w:id="351" w:name="参考文献-6"/>
      <w:r>
        <w:t xml:space="preserve">15.12　参考文献</w:t>
      </w:r>
      <w:bookmarkEnd w:id="351"/>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52" w:name="第16章-理论核查记录"/>
      <w:r>
        <w:t xml:space="preserve">第16章　理论核查记录</w:t>
      </w:r>
      <w:bookmarkEnd w:id="352"/>
    </w:p>
    <w:p>
      <w:pPr>
        <w:pStyle w:val="Heading3"/>
      </w:pPr>
      <w:bookmarkStart w:id="353" w:name="核查方法"/>
      <w:r>
        <w:t xml:space="preserve">16.1　核查方法</w:t>
      </w:r>
      <w:bookmarkEnd w:id="353"/>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54" w:name="已修正的错误"/>
      <w:r>
        <w:t xml:space="preserve">16.2　已修正的错误</w:t>
      </w:r>
      <w:bookmarkEnd w:id="35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55" w:name="复核通过的核心结果"/>
      <w:r>
        <w:t xml:space="preserve">16.3　复核通过的核心结果</w:t>
      </w:r>
      <w:bookmarkEnd w:id="355"/>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56" w:name="数值验收"/>
      <w:r>
        <w:t xml:space="preserve">16.4　数值验收</w:t>
      </w:r>
      <w:bookmarkEnd w:id="356"/>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41 个测试程序、367 项断言全部通过。</w:t>
      </w:r>
    </w:p>
    <w:p>
      <w:pPr>
        <w:pStyle w:val="FirstParagraph"/>
      </w:pPr>
      <w:r>
        <w:t xml:space="preserve">该修正不改变 Sinc-DVR/FGH 的既有结果，只修正 Gauss-Legendre 角向 DVR 的 (J^2) 矩阵。</w:t>
      </w:r>
    </w:p>
    <w:p>
      <w:pPr>
        <w:pStyle w:val="Heading1"/>
      </w:pPr>
      <w:bookmarkStart w:id="357" w:name="第十四部分-qct-动力学与高维量子扩展"/>
      <w:r>
        <w:t xml:space="preserve">第十四部分　QCT 动力学与高维量子扩展</w:t>
      </w:r>
      <w:bookmarkEnd w:id="357"/>
    </w:p>
    <w:p>
      <w:pPr>
        <w:pStyle w:val="Heading2"/>
      </w:pPr>
      <w:bookmarkStart w:id="358" w:name="第17章-准经典轨迹动力学"/>
      <w:r>
        <w:t xml:space="preserve">第17章　准经典轨迹动力学</w:t>
      </w:r>
      <w:bookmarkEnd w:id="358"/>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59" w:name="经典哈密顿方程"/>
      <w:r>
        <w:t xml:space="preserve">17.1　经典哈密顿方程</w:t>
      </w:r>
      <w:bookmarkEnd w:id="359"/>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60" w:name="初始条件与量子态指认"/>
      <w:r>
        <w:t xml:space="preserve">17.2　初始条件与量子态指认</w:t>
      </w:r>
      <w:bookmarkEnd w:id="360"/>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5"/>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5"/>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5"/>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5"/>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61" w:name="轨迹积分"/>
      <w:r>
        <w:t xml:space="preserve">17.3　轨迹积分</w:t>
      </w:r>
      <w:bookmarkEnd w:id="361"/>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3"/>
      </w:pPr>
      <w:bookmarkStart w:id="362" w:name="终态分类与截面"/>
      <w:r>
        <w:t xml:space="preserve">17.4　终态分类与截面</w:t>
      </w:r>
      <w:bookmarkEnd w:id="362"/>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46"/>
        </w:numPr>
        <w:pStyle w:val="Compact"/>
      </w:pPr>
      <w:r>
        <w:rPr>
          <w:b/>
        </w:rPr>
        <w:t xml:space="preserve">直方图分箱</w:t>
      </w:r>
      <w:r>
        <w:t xml:space="preserve">：把最终内能和角动量四舍五入到最近量子态；</w:t>
      </w:r>
    </w:p>
    <w:p>
      <w:pPr>
        <w:numPr>
          <w:ilvl w:val="0"/>
          <w:numId w:val="1146"/>
        </w:numPr>
        <w:pStyle w:val="Compact"/>
      </w:pPr>
      <w:r>
        <w:rPr>
          <w:b/>
        </w:rPr>
        <w:t xml:space="preserve">高斯分箱</w:t>
      </w:r>
      <w:r>
        <w:t xml:space="preserve">：以轨迹到量子能级的高斯权重计入邻近态；</w:t>
      </w:r>
    </w:p>
    <w:p>
      <w:pPr>
        <w:numPr>
          <w:ilvl w:val="0"/>
          <w:numId w:val="1146"/>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63" w:name="统计误差与系综收敛"/>
      <w:r>
        <w:t xml:space="preserve">17.5　统计误差与系综收敛</w:t>
      </w:r>
      <w:bookmarkEnd w:id="363"/>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47"/>
        </w:numPr>
        <w:pStyle w:val="Compact"/>
      </w:pPr>
      <m:oMath>
        <m:sSub>
          <m:e>
            <m:r>
              <m:t>b</m:t>
            </m:r>
          </m:e>
          <m:sub>
            <m:r>
              <m:rPr>
                <m:nor/>
                <m:sty m:val="p"/>
              </m:rPr>
              <m:t>max</m:t>
            </m:r>
          </m:sub>
        </m:sSub>
      </m:oMath>
      <w:r>
        <w:t xml:space="preserve"> </w:t>
      </w:r>
      <w:r>
        <w:t xml:space="preserve">收敛；</w:t>
      </w:r>
    </w:p>
    <w:p>
      <w:pPr>
        <w:numPr>
          <w:ilvl w:val="0"/>
          <w:numId w:val="1147"/>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47"/>
        </w:numPr>
        <w:pStyle w:val="Compact"/>
      </w:pPr>
      <w:r>
        <w:t xml:space="preserve">时间步长</w:t>
      </w:r>
      <w:r>
        <w:t xml:space="preserve"> </w:t>
      </w:r>
      <m:oMath>
        <m:r>
          <m:t>Δ</m:t>
        </m:r>
        <m:r>
          <m:t>t</m:t>
        </m:r>
      </m:oMath>
      <w:r>
        <w:t xml:space="preserve"> </w:t>
      </w:r>
      <w:r>
        <w:t xml:space="preserve">收敛；</w:t>
      </w:r>
    </w:p>
    <w:p>
      <w:pPr>
        <w:numPr>
          <w:ilvl w:val="0"/>
          <w:numId w:val="1147"/>
        </w:numPr>
        <w:pStyle w:val="Compact"/>
      </w:pPr>
      <w:r>
        <w:t xml:space="preserve">终态判据</w:t>
      </w:r>
      <w:r>
        <w:t xml:space="preserve"> </w:t>
      </w:r>
      <m:oMath>
        <m:sSub>
          <m:e>
            <m:r>
              <m:t>R</m:t>
            </m:r>
          </m:e>
          <m:sub>
            <m:r>
              <m:t>∞</m:t>
            </m:r>
          </m:sub>
        </m:sSub>
      </m:oMath>
      <w:r>
        <w:t xml:space="preserve"> </w:t>
      </w:r>
      <w:r>
        <w:t xml:space="preserve">收敛；</w:t>
      </w:r>
    </w:p>
    <w:p>
      <w:pPr>
        <w:numPr>
          <w:ilvl w:val="0"/>
          <w:numId w:val="1147"/>
        </w:numPr>
        <w:pStyle w:val="Compact"/>
      </w:pPr>
      <w:r>
        <w:t xml:space="preserve">分箱方法收敛；</w:t>
      </w:r>
    </w:p>
    <w:p>
      <w:pPr>
        <w:numPr>
          <w:ilvl w:val="0"/>
          <w:numId w:val="1147"/>
        </w:numPr>
        <w:pStyle w:val="Compact"/>
      </w:pPr>
      <w:r>
        <w:t xml:space="preserve">随机数种子敏感性；</w:t>
      </w:r>
    </w:p>
    <w:p>
      <w:pPr>
        <w:numPr>
          <w:ilvl w:val="0"/>
          <w:numId w:val="1147"/>
        </w:numPr>
        <w:pStyle w:val="Compact"/>
      </w:pPr>
      <w:r>
        <w:t xml:space="preserve">总能量、总角动量守恒。</w:t>
      </w:r>
    </w:p>
    <w:p>
      <w:pPr>
        <w:pStyle w:val="Heading3"/>
      </w:pPr>
      <w:bookmarkStart w:id="364" w:name="零点能泄漏与修正"/>
      <w:r>
        <w:t xml:space="preserve">17.6　零点能泄漏与修正</w:t>
      </w:r>
      <w:bookmarkEnd w:id="364"/>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65" w:name="qct-与表面跳跃的关系"/>
      <w:r>
        <w:t xml:space="preserve">17.7　QCT 与表面跳跃的关系</w:t>
      </w:r>
      <w:bookmarkEnd w:id="365"/>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66" w:name="推荐模块接口"/>
      <w:r>
        <w:t xml:space="preserve">17.8　推荐模块接口</w:t>
      </w:r>
      <w:bookmarkEnd w:id="366"/>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48"/>
        </w:numPr>
        <w:pStyle w:val="Compact"/>
      </w:pPr>
      <w:r>
        <w:t xml:space="preserve">一维势能面：</w:t>
      </w:r>
      <w:r>
        <w:rPr>
          <w:rStyle w:val="VerbatimChar"/>
        </w:rPr>
        <w:t xml:space="preserve">mod_interpolation</w:t>
      </w:r>
      <w:r>
        <w:t xml:space="preserve">；</w:t>
      </w:r>
    </w:p>
    <w:p>
      <w:pPr>
        <w:numPr>
          <w:ilvl w:val="0"/>
          <w:numId w:val="1148"/>
        </w:numPr>
        <w:pStyle w:val="Compact"/>
      </w:pPr>
      <w:r>
        <w:t xml:space="preserve">多维解析势能面：新模块</w:t>
      </w:r>
      <w:r>
        <w:t xml:space="preserve"> </w:t>
      </w:r>
      <w:r>
        <w:rPr>
          <w:rStyle w:val="VerbatimChar"/>
        </w:rPr>
        <w:t xml:space="preserve">mod_pes_surface</w:t>
      </w:r>
      <w:r>
        <w:t xml:space="preserve">；</w:t>
      </w:r>
    </w:p>
    <w:p>
      <w:pPr>
        <w:numPr>
          <w:ilvl w:val="0"/>
          <w:numId w:val="1148"/>
        </w:numPr>
        <w:pStyle w:val="Compact"/>
      </w:pPr>
      <w:r>
        <w:t xml:space="preserve">机器学习势能面：</w:t>
      </w:r>
      <w:r>
        <w:rPr>
          <w:rStyle w:val="VerbatimChar"/>
        </w:rPr>
        <w:t xml:space="preserve">mod_pes_machine_learning</w:t>
      </w:r>
      <w:r>
        <w:t xml:space="preserve">；</w:t>
      </w:r>
    </w:p>
    <w:p>
      <w:pPr>
        <w:numPr>
          <w:ilvl w:val="0"/>
          <w:numId w:val="1148"/>
        </w:numPr>
        <w:pStyle w:val="Compact"/>
      </w:pPr>
      <w:r>
        <w:t xml:space="preserve">反应 Jacobi 坐标：</w:t>
      </w:r>
      <w:r>
        <w:rPr>
          <w:rStyle w:val="VerbatimChar"/>
        </w:rPr>
        <w:t xml:space="preserve">mod_triatomic_geometry</w:t>
      </w:r>
      <w:r>
        <w:t xml:space="preserve">。</w:t>
      </w:r>
    </w:p>
    <w:p>
      <w:pPr>
        <w:pStyle w:val="Heading3"/>
      </w:pPr>
      <w:bookmarkStart w:id="367" w:name="参考文献-7"/>
      <w:r>
        <w:t xml:space="preserve">17.9　参考文献</w:t>
      </w:r>
      <w:bookmarkEnd w:id="367"/>
    </w:p>
    <w:p>
      <w:pPr>
        <w:numPr>
          <w:ilvl w:val="0"/>
          <w:numId w:val="1149"/>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49"/>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49"/>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49"/>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49"/>
        </w:numPr>
        <w:pStyle w:val="Compact"/>
      </w:pPr>
      <w:r>
        <w:t xml:space="preserve">GeneralModule 源码：</w:t>
      </w:r>
      <w:hyperlink r:id="rId21">
        <w:r>
          <w:rPr>
            <w:rStyle w:val="Hyperlink"/>
          </w:rPr>
          <w:t xml:space="preserve">https://github.com/l1Ha/QuantumGeneralModule</w:t>
        </w:r>
      </w:hyperlink>
    </w:p>
    <w:p>
      <w:pPr>
        <w:pStyle w:val="Heading2"/>
      </w:pPr>
      <w:bookmarkStart w:id="368" w:name="第18章-高维量子方法扩展"/>
      <w:r>
        <w:t xml:space="preserve">第18章　高维量子方法扩展</w:t>
      </w:r>
      <w:bookmarkEnd w:id="368"/>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69" w:name="和积哈密顿量"/>
      <w:r>
        <w:t xml:space="preserve">18.1　和积哈密顿量</w:t>
      </w:r>
      <w:bookmarkEnd w:id="369"/>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BodyText"/>
      </w:pPr>
      <w:r>
        <w:t xml:space="preserve">势能面通常不是严格 SOP，可使用：</w:t>
      </w:r>
    </w:p>
    <w:p>
      <w:pPr>
        <w:numPr>
          <w:ilvl w:val="0"/>
          <w:numId w:val="1150"/>
        </w:numPr>
        <w:pStyle w:val="Compact"/>
      </w:pPr>
      <w:r>
        <w:rPr>
          <w:b/>
        </w:rPr>
        <w:t xml:space="preserve">POTFIT</w:t>
      </w:r>
      <w:r>
        <w:t xml:space="preserve">：把全网格势能拟合成最优 SOP；</w:t>
      </w:r>
    </w:p>
    <w:p>
      <w:pPr>
        <w:numPr>
          <w:ilvl w:val="0"/>
          <w:numId w:val="1150"/>
        </w:numPr>
        <w:pStyle w:val="Compact"/>
      </w:pPr>
      <w:r>
        <w:rPr>
          <w:b/>
        </w:rPr>
        <w:t xml:space="preserve">MCTDH 变分势能拟合</w:t>
      </w:r>
      <w:r>
        <w:t xml:space="preserve">：在时变单粒子函数空间中重新拟合；</w:t>
      </w:r>
    </w:p>
    <w:p>
      <w:pPr>
        <w:numPr>
          <w:ilvl w:val="0"/>
          <w:numId w:val="1150"/>
        </w:numPr>
        <w:pStyle w:val="Compact"/>
      </w:pPr>
      <w:r>
        <w:rPr>
          <w:b/>
        </w:rPr>
        <w:t xml:space="preserve">逐维优先拟合</w:t>
      </w:r>
      <w:r>
        <w:t xml:space="preserve">：先拟合强耦合维，再处理弱耦合维；</w:t>
      </w:r>
    </w:p>
    <w:p>
      <w:pPr>
        <w:numPr>
          <w:ilvl w:val="0"/>
          <w:numId w:val="1150"/>
        </w:numPr>
        <w:pStyle w:val="Compact"/>
      </w:pPr>
      <w:r>
        <w:rPr>
          <w:b/>
        </w:rPr>
        <w:t xml:space="preserve">神经网势能面</w:t>
      </w:r>
      <w:r>
        <w:t xml:space="preserve">：直接给出能量和梯度，再通过自动微分得到 SOP 近似；</w:t>
      </w:r>
    </w:p>
    <w:p>
      <w:pPr>
        <w:numPr>
          <w:ilvl w:val="0"/>
          <w:numId w:val="1150"/>
        </w:numPr>
        <w:pStyle w:val="Compact"/>
      </w:pPr>
      <w:r>
        <w:rPr>
          <w:b/>
        </w:rPr>
        <w:t xml:space="preserve">对称不变多项式</w:t>
      </w:r>
      <w:r>
        <w:t xml:space="preserve">：对同核/置换对称体系尤其有效。</w:t>
      </w:r>
    </w:p>
    <w:p>
      <w:pPr>
        <w:pStyle w:val="Heading3"/>
      </w:pPr>
      <w:bookmarkStart w:id="370" w:name="mctdh-与多层扩展"/>
      <w:r>
        <w:t xml:space="preserve">18.2　MCTDH 与多层扩展</w:t>
      </w:r>
      <w:bookmarkEnd w:id="370"/>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BodyText"/>
      </w:pPr>
      <w:r>
        <w:t xml:space="preserve">MCTDH 适合：</w:t>
      </w:r>
    </w:p>
    <w:p>
      <w:pPr>
        <w:numPr>
          <w:ilvl w:val="0"/>
          <w:numId w:val="1151"/>
        </w:numPr>
        <w:pStyle w:val="Compact"/>
      </w:pPr>
      <w:r>
        <w:t xml:space="preserve">中等维强耦合体系；</w:t>
      </w:r>
    </w:p>
    <w:p>
      <w:pPr>
        <w:numPr>
          <w:ilvl w:val="0"/>
          <w:numId w:val="1151"/>
        </w:numPr>
        <w:pStyle w:val="Compact"/>
      </w:pPr>
      <w:r>
        <w:t xml:space="preserve">需要高精度量子干涉和隧穿；</w:t>
      </w:r>
    </w:p>
    <w:p>
      <w:pPr>
        <w:numPr>
          <w:ilvl w:val="0"/>
          <w:numId w:val="1151"/>
        </w:numPr>
        <w:pStyle w:val="Compact"/>
      </w:pPr>
      <w:r>
        <w:t xml:space="preserve">势能面可以写成 SOP；</w:t>
      </w:r>
    </w:p>
    <w:p>
      <w:pPr>
        <w:numPr>
          <w:ilvl w:val="0"/>
          <w:numId w:val="1151"/>
        </w:numPr>
        <w:pStyle w:val="Compact"/>
      </w:pPr>
      <w:r>
        <w:t xml:space="preserve">维度约在 6—24，视耦合结构和 SPF 数而定。</w:t>
      </w:r>
    </w:p>
    <w:p>
      <w:pPr>
        <w:pStyle w:val="Heading3"/>
      </w:pPr>
      <w:bookmarkStart w:id="371" w:name="张量列车与矩阵乘积态"/>
      <w:r>
        <w:t xml:space="preserve">18.3　张量列车与矩阵乘积态</w:t>
      </w:r>
      <w:bookmarkEnd w:id="371"/>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2"/>
        </w:numPr>
        <w:pStyle w:val="Compact"/>
      </w:pPr>
      <w:r>
        <w:rPr>
          <w:b/>
        </w:rPr>
        <w:t xml:space="preserve">TT-SVD</w:t>
      </w:r>
      <w:r>
        <w:t xml:space="preserve">：由全张量截断得到 TT；</w:t>
      </w:r>
    </w:p>
    <w:p>
      <w:pPr>
        <w:numPr>
          <w:ilvl w:val="0"/>
          <w:numId w:val="1152"/>
        </w:numPr>
        <w:pStyle w:val="Compact"/>
      </w:pPr>
      <w:r>
        <w:rPr>
          <w:b/>
        </w:rPr>
        <w:t xml:space="preserve">TT 舍入</w:t>
      </w:r>
      <w:r>
        <w:t xml:space="preserve">：控制键维并最小化误差；</w:t>
      </w:r>
    </w:p>
    <w:p>
      <w:pPr>
        <w:numPr>
          <w:ilvl w:val="0"/>
          <w:numId w:val="1152"/>
        </w:numPr>
        <w:pStyle w:val="Compact"/>
      </w:pPr>
      <w:r>
        <w:rPr>
          <w:b/>
        </w:rPr>
        <w:t xml:space="preserve">TT-Cross</w:t>
      </w:r>
      <w:r>
        <w:t xml:space="preserve">：不构造全张量，仅抽样重要切片；</w:t>
      </w:r>
    </w:p>
    <w:p>
      <w:pPr>
        <w:numPr>
          <w:ilvl w:val="0"/>
          <w:numId w:val="1152"/>
        </w:numPr>
        <w:pStyle w:val="Compact"/>
      </w:pPr>
      <w:r>
        <w:rPr>
          <w:b/>
        </w:rPr>
        <w:t xml:space="preserve">DMRG-type 变分</w:t>
      </w:r>
      <w:r>
        <w:t xml:space="preserve">：求基态或定态本征对；</w:t>
      </w:r>
    </w:p>
    <w:p>
      <w:pPr>
        <w:numPr>
          <w:ilvl w:val="0"/>
          <w:numId w:val="1152"/>
        </w:numPr>
        <w:pStyle w:val="Compact"/>
      </w:pPr>
      <w:r>
        <w:rPr>
          <w:b/>
        </w:rPr>
        <w:t xml:space="preserve">TDVP</w:t>
      </w:r>
      <w:r>
        <w:t xml:space="preserve">：时间依赖变分原理传播；</w:t>
      </w:r>
    </w:p>
    <w:p>
      <w:pPr>
        <w:numPr>
          <w:ilvl w:val="0"/>
          <w:numId w:val="1152"/>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3"/>
      </w:pPr>
      <w:bookmarkStart w:id="372" w:name="稀疏网格与-smolyak-构造"/>
      <w:r>
        <w:t xml:space="preserve">18.4　稀疏网格与 Smolyak 构造</w:t>
      </w:r>
      <w:bookmarkEnd w:id="372"/>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3"/>
      </w:pPr>
      <w:bookmarkStart w:id="373" w:name="剪枝乘积基"/>
      <w:r>
        <w:t xml:space="preserve">18.5　剪枝乘积基</w:t>
      </w:r>
      <w:bookmarkEnd w:id="373"/>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74" w:name="高维势能面"/>
      <w:r>
        <w:t xml:space="preserve">18.6　高维势能面</w:t>
      </w:r>
      <w:bookmarkEnd w:id="374"/>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75" w:name="方法选择"/>
      <w:r>
        <w:t xml:space="preserve">18.7　方法选择</w:t>
      </w:r>
      <w:bookmarkEnd w:id="375"/>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76" w:name="generalmodule-的高维扩展路线"/>
      <w:r>
        <w:t xml:space="preserve">18.8　GeneralModule 的高维扩展路线</w:t>
      </w:r>
      <w:bookmarkEnd w:id="376"/>
    </w:p>
    <w:p>
      <w:pPr>
        <w:pStyle w:val="FirstParagraph"/>
      </w:pPr>
      <w:r>
        <w:t xml:space="preserve">当前 GeneralModule 的量子方法主要面向低维和中维问题：</w:t>
      </w:r>
    </w:p>
    <w:p>
      <w:pPr>
        <w:numPr>
          <w:ilvl w:val="0"/>
          <w:numId w:val="1153"/>
        </w:numPr>
        <w:pStyle w:val="Compact"/>
      </w:pPr>
      <w:r>
        <w:rPr>
          <w:rStyle w:val="VerbatimChar"/>
        </w:rPr>
        <w:t xml:space="preserve">mod_dvr_grid</w:t>
      </w:r>
      <w:r>
        <w:t xml:space="preserve">：一维 Sinc-DVR、Legendre-DVR、FGH；</w:t>
      </w:r>
    </w:p>
    <w:p>
      <w:pPr>
        <w:numPr>
          <w:ilvl w:val="0"/>
          <w:numId w:val="1153"/>
        </w:numPr>
        <w:pStyle w:val="Compact"/>
      </w:pPr>
      <w:r>
        <w:rPr>
          <w:rStyle w:val="VerbatimChar"/>
        </w:rPr>
        <w:t xml:space="preserve">mod_linear_algebra</w:t>
      </w:r>
      <w:r>
        <w:t xml:space="preserve">：稠密对称本征求解、FFT、矩阵求逆；</w:t>
      </w:r>
    </w:p>
    <w:p>
      <w:pPr>
        <w:numPr>
          <w:ilvl w:val="0"/>
          <w:numId w:val="1153"/>
        </w:numPr>
        <w:pStyle w:val="Compact"/>
      </w:pPr>
      <w:r>
        <w:rPr>
          <w:rStyle w:val="VerbatimChar"/>
        </w:rPr>
        <w:t xml:space="preserve">mod_wavepacket_propagator</w:t>
      </w:r>
      <w:r>
        <w:t xml:space="preserve">：1D/2D Split-Operator、RK4、ABM4；</w:t>
      </w:r>
    </w:p>
    <w:p>
      <w:pPr>
        <w:numPr>
          <w:ilvl w:val="0"/>
          <w:numId w:val="1153"/>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建议的最小实现顺序：</w:t>
      </w:r>
    </w:p>
    <w:p>
      <w:pPr>
        <w:numPr>
          <w:ilvl w:val="0"/>
          <w:numId w:val="1154"/>
        </w:numPr>
        <w:pStyle w:val="Compact"/>
      </w:pPr>
      <w:r>
        <w:t xml:space="preserve">先实现 SOP 哈密顿量及其矩阵—向量乘法；</w:t>
      </w:r>
    </w:p>
    <w:p>
      <w:pPr>
        <w:numPr>
          <w:ilvl w:val="0"/>
          <w:numId w:val="1154"/>
        </w:numPr>
        <w:pStyle w:val="Compact"/>
      </w:pPr>
      <w:r>
        <w:t xml:space="preserve">用低维 FGH 结果验证 SOP 动作正确；</w:t>
      </w:r>
    </w:p>
    <w:p>
      <w:pPr>
        <w:numPr>
          <w:ilvl w:val="0"/>
          <w:numId w:val="1154"/>
        </w:numPr>
        <w:pStyle w:val="Compact"/>
      </w:pPr>
      <w:r>
        <w:t xml:space="preserve">实现 SOP + Chebyshev/Krylov 传播；</w:t>
      </w:r>
    </w:p>
    <w:p>
      <w:pPr>
        <w:numPr>
          <w:ilvl w:val="0"/>
          <w:numId w:val="1154"/>
        </w:numPr>
        <w:pStyle w:val="Compact"/>
      </w:pPr>
      <w:r>
        <w:t xml:space="preserve">实现 TT 舍入与 TT-Cross；</w:t>
      </w:r>
    </w:p>
    <w:p>
      <w:pPr>
        <w:numPr>
          <w:ilvl w:val="0"/>
          <w:numId w:val="1154"/>
        </w:numPr>
        <w:pStyle w:val="Compact"/>
      </w:pPr>
      <w:r>
        <w:t xml:space="preserve">用 TT 表示重现低维波包；</w:t>
      </w:r>
    </w:p>
    <w:p>
      <w:pPr>
        <w:numPr>
          <w:ilvl w:val="0"/>
          <w:numId w:val="1154"/>
        </w:numPr>
        <w:pStyle w:val="Compact"/>
      </w:pPr>
      <w:r>
        <w:t xml:space="preserve">实现 MCTDH 系数和 SPF 方程；</w:t>
      </w:r>
    </w:p>
    <w:p>
      <w:pPr>
        <w:numPr>
          <w:ilvl w:val="0"/>
          <w:numId w:val="1154"/>
        </w:numPr>
        <w:pStyle w:val="Compact"/>
      </w:pPr>
      <w:r>
        <w:t xml:space="preserve">用 3—6 维基准模型与 FGH/DVR 比对；</w:t>
      </w:r>
    </w:p>
    <w:p>
      <w:pPr>
        <w:numPr>
          <w:ilvl w:val="0"/>
          <w:numId w:val="1154"/>
        </w:numPr>
        <w:pStyle w:val="Compact"/>
      </w:pPr>
      <w:r>
        <w:t xml:space="preserve">最后接入高维势能面模块。</w:t>
      </w:r>
    </w:p>
    <w:p>
      <w:pPr>
        <w:pStyle w:val="Heading3"/>
      </w:pPr>
      <w:bookmarkStart w:id="377" w:name="验证策略"/>
      <w:r>
        <w:t xml:space="preserve">18.9　验证策略</w:t>
      </w:r>
      <w:bookmarkEnd w:id="377"/>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特别注意：TT/MCTDH 的截断误差可能对初态和势能面敏感；不能只用一个参数点验证。</w:t>
      </w:r>
    </w:p>
    <w:p>
      <w:pPr>
        <w:pStyle w:val="Heading3"/>
      </w:pPr>
      <w:bookmarkStart w:id="378" w:name="参考文献-8"/>
      <w:r>
        <w:t xml:space="preserve">18.10　参考文献</w:t>
      </w:r>
      <w:bookmarkEnd w:id="378"/>
    </w:p>
    <w:p>
      <w:pPr>
        <w:numPr>
          <w:ilvl w:val="0"/>
          <w:numId w:val="1155"/>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55"/>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55"/>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55"/>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55"/>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55"/>
        </w:numPr>
        <w:pStyle w:val="Compact"/>
      </w:pPr>
      <w:r>
        <w:t xml:space="preserve">GeneralModule 源码：</w:t>
      </w:r>
      <w:hyperlink r:id="rId21">
        <w:r>
          <w:rPr>
            <w:rStyle w:val="Hyperlink"/>
          </w:rPr>
          <w:t xml:space="preserve">https://github.com/l1Ha/QuantumGeneralModule</w:t>
        </w:r>
      </w:hyperlink>
      <w:r>
        <w:t xml:space="preserve"> </w:t>
      </w:r>
      <w:r>
        <w:t xml:space="preserve">## 13.5　QCT 与高维章节核查</w:t>
      </w:r>
    </w:p>
    <w:p>
      <w:pPr>
        <w:pStyle w:val="FirstParagraph"/>
      </w:pPr>
      <w:r>
        <w:t xml:space="preserve">新增的第 17、18 章按公式逐项核查：</w:t>
      </w:r>
    </w:p>
    <w:p>
      <w:pPr>
        <w:numPr>
          <w:ilvl w:val="0"/>
          <w:numId w:val="1156"/>
        </w:numPr>
        <w:pStyle w:val="Compact"/>
      </w:pPr>
      <w:r>
        <w:t xml:space="preserve">QCT 的 Hamilton 方程、Velocity-Verlet、不透明度函数和 Monte Carlo 截面估计一致；</w:t>
      </w:r>
    </w:p>
    <w:p>
      <w:pPr>
        <w:numPr>
          <w:ilvl w:val="0"/>
          <w:numId w:val="1156"/>
        </w:numPr>
        <w:pStyle w:val="Compact"/>
      </w:pPr>
      <w:r>
        <w:t xml:space="preserve">态到态截面公式要求碰撞参数在圆盘内均匀抽样；</w:t>
      </w:r>
    </w:p>
    <w:p>
      <w:pPr>
        <w:numPr>
          <w:ilvl w:val="0"/>
          <w:numId w:val="1156"/>
        </w:numPr>
        <w:pStyle w:val="Compact"/>
      </w:pPr>
      <w:r>
        <w:t xml:space="preserve">微分散射截面已补充多分支 rainbow 求和和端点处理说明；</w:t>
      </w:r>
    </w:p>
    <w:p>
      <w:pPr>
        <w:numPr>
          <w:ilvl w:val="0"/>
          <w:numId w:val="1156"/>
        </w:numPr>
        <w:pStyle w:val="Compact"/>
      </w:pPr>
      <w:r>
        <w:t xml:space="preserve">EBK/WKB 作用量指认已明确为近似，不适用于所有 Morse 体系的精确恒等式；</w:t>
      </w:r>
    </w:p>
    <w:p>
      <w:pPr>
        <w:numPr>
          <w:ilvl w:val="0"/>
          <w:numId w:val="1156"/>
        </w:numPr>
        <w:pStyle w:val="Compact"/>
      </w:pPr>
      <w:r>
        <w:t xml:space="preserve">MCTDH 的 SPF 方程已补充规范自由度与密度矩阵伪逆/正则化说明；</w:t>
      </w:r>
    </w:p>
    <w:p>
      <w:pPr>
        <w:numPr>
          <w:ilvl w:val="0"/>
          <w:numId w:val="1156"/>
        </w:numPr>
        <w:pStyle w:val="Compact"/>
      </w:pPr>
      <w:r>
        <w:t xml:space="preserve">TT/MPS 存储复杂度已补充变键维表达式；</w:t>
      </w:r>
    </w:p>
    <w:p>
      <w:pPr>
        <w:numPr>
          <w:ilvl w:val="0"/>
          <w:numId w:val="1156"/>
        </w:numPr>
        <w:pStyle w:val="Compact"/>
      </w:pPr>
      <w:r>
        <w:t xml:space="preserve">Smolyak 稀疏网格复杂度已明确依赖函数光滑性和一维求积规则。</w:t>
      </w:r>
    </w:p>
    <w:p>
      <w:pPr>
        <w:pStyle w:val="FirstParagraph"/>
      </w:pPr>
      <w:r>
        <w:t xml:space="preserve">第 17、18 章尚未实现为 GeneralModule 源码；因此本节核查是公式与算法层面的验证，不是代码回归测试。</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36" Target="media/rId336.png" /><Relationship Type="http://schemas.openxmlformats.org/officeDocument/2006/relationships/image" Id="rId343" Target="media/rId343.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35" Target="https://github.com/l1Ha/QuantumGeneralModule/blob/main/src/mod_interpolation.f90" TargetMode="External" /><Relationship Type="http://schemas.openxmlformats.org/officeDocument/2006/relationships/hyperlink" Id="rId34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35" Target="https://github.com/l1Ha/QuantumGeneralModule/blob/main/src/mod_interpolation.f90" TargetMode="External" /><Relationship Type="http://schemas.openxmlformats.org/officeDocument/2006/relationships/hyperlink" Id="rId34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2026-10-02T12:49:21Z</dcterms:created>
  <dcterms:modified xsi:type="dcterms:W3CDTF">2026-10-02T12:49:21Z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