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8717" w14:textId="77777777" w:rsidR="005B1AA7" w:rsidRDefault="005B1AA7" w:rsidP="005B1AA7">
      <w:pPr>
        <w:pStyle w:val="a3"/>
        <w:spacing w:before="0" w:beforeAutospacing="0" w:after="0" w:afterAutospacing="0"/>
        <w:jc w:val="center"/>
        <w:rPr>
          <w:color w:val="000000"/>
          <w:sz w:val="28"/>
          <w:szCs w:val="28"/>
          <w:lang w:val="ru-RU"/>
        </w:rPr>
      </w:pPr>
      <w:r>
        <w:rPr>
          <w:color w:val="000000"/>
          <w:sz w:val="28"/>
          <w:szCs w:val="28"/>
          <w:lang w:val="ru-RU"/>
        </w:rPr>
        <w:t>МИНИСТЕРСТВО ОБРАЗОВАНИЯ РЕСПУБЛИКИ БЕЛАРУСЬ</w:t>
      </w:r>
    </w:p>
    <w:p w14:paraId="7C8578AF" w14:textId="77777777" w:rsidR="005B1AA7" w:rsidRDefault="005B1AA7" w:rsidP="005B1AA7">
      <w:pPr>
        <w:pStyle w:val="a3"/>
        <w:spacing w:before="0" w:beforeAutospacing="0" w:after="0" w:afterAutospacing="0"/>
        <w:jc w:val="center"/>
        <w:rPr>
          <w:color w:val="000000"/>
          <w:sz w:val="28"/>
          <w:szCs w:val="28"/>
          <w:lang w:val="ru-RU"/>
        </w:rPr>
      </w:pPr>
      <w:r>
        <w:rPr>
          <w:color w:val="000000"/>
          <w:sz w:val="28"/>
          <w:szCs w:val="28"/>
          <w:lang w:val="ru-RU"/>
        </w:rPr>
        <w:t>Учреждение образование «Белорусский государственный технологический университет»</w:t>
      </w:r>
    </w:p>
    <w:p w14:paraId="2773D12E" w14:textId="77777777" w:rsidR="005B1AA7" w:rsidRDefault="005B1AA7" w:rsidP="005B1AA7">
      <w:pPr>
        <w:pStyle w:val="a3"/>
        <w:spacing w:before="840" w:beforeAutospacing="0" w:after="0" w:afterAutospacing="0"/>
        <w:jc w:val="center"/>
        <w:rPr>
          <w:color w:val="000000"/>
          <w:sz w:val="28"/>
          <w:szCs w:val="28"/>
          <w:lang w:val="ru-RU"/>
        </w:rPr>
      </w:pPr>
      <w:r>
        <w:rPr>
          <w:color w:val="000000"/>
          <w:sz w:val="28"/>
          <w:szCs w:val="28"/>
          <w:lang w:val="ru-RU"/>
        </w:rPr>
        <w:t>Кафедра информационных систем и технологий</w:t>
      </w:r>
    </w:p>
    <w:p w14:paraId="212C9214" w14:textId="14906D03" w:rsidR="005B1AA7" w:rsidRDefault="005B1AA7" w:rsidP="005B1AA7">
      <w:pPr>
        <w:pStyle w:val="a3"/>
        <w:spacing w:before="2760" w:beforeAutospacing="0" w:after="0" w:afterAutospacing="0"/>
        <w:jc w:val="center"/>
        <w:rPr>
          <w:b/>
          <w:color w:val="000000"/>
          <w:sz w:val="28"/>
          <w:szCs w:val="27"/>
          <w:lang w:val="ru-RU"/>
        </w:rPr>
      </w:pPr>
      <w:r>
        <w:rPr>
          <w:b/>
          <w:color w:val="000000"/>
          <w:sz w:val="28"/>
          <w:szCs w:val="27"/>
          <w:lang w:val="ru-RU"/>
        </w:rPr>
        <w:t>«Проект политики информационной безопасности юридической компании»</w:t>
      </w:r>
    </w:p>
    <w:p w14:paraId="45ECBDDE" w14:textId="77777777" w:rsidR="005B1AA7" w:rsidRDefault="005B1AA7" w:rsidP="005B1AA7">
      <w:pPr>
        <w:pStyle w:val="a3"/>
        <w:spacing w:before="2760" w:beforeAutospacing="0" w:after="0" w:afterAutospacing="0"/>
        <w:jc w:val="center"/>
        <w:rPr>
          <w:b/>
          <w:color w:val="000000"/>
          <w:sz w:val="28"/>
          <w:szCs w:val="27"/>
          <w:lang w:val="ru-RU"/>
        </w:rPr>
      </w:pPr>
    </w:p>
    <w:p w14:paraId="263CB4C2" w14:textId="77777777" w:rsidR="005B1AA7" w:rsidRDefault="005B1AA7" w:rsidP="005B1AA7">
      <w:pPr>
        <w:pStyle w:val="a3"/>
        <w:spacing w:before="0" w:beforeAutospacing="0" w:after="0" w:afterAutospacing="0"/>
        <w:ind w:left="5760"/>
        <w:rPr>
          <w:color w:val="000000"/>
          <w:sz w:val="28"/>
          <w:szCs w:val="28"/>
          <w:lang w:val="ru-RU"/>
        </w:rPr>
      </w:pPr>
      <w:r>
        <w:rPr>
          <w:color w:val="000000"/>
          <w:sz w:val="28"/>
          <w:szCs w:val="28"/>
          <w:lang w:val="ru-RU"/>
        </w:rPr>
        <w:t>Студент:</w:t>
      </w:r>
    </w:p>
    <w:p w14:paraId="01EF386B" w14:textId="457130E1" w:rsidR="005B1AA7" w:rsidRDefault="005B1AA7" w:rsidP="005B1AA7">
      <w:pPr>
        <w:pStyle w:val="a3"/>
        <w:spacing w:before="0" w:beforeAutospacing="0" w:after="0" w:afterAutospacing="0"/>
        <w:ind w:left="5760"/>
        <w:rPr>
          <w:color w:val="000000"/>
          <w:sz w:val="28"/>
          <w:szCs w:val="28"/>
          <w:lang w:val="ru-RU"/>
        </w:rPr>
      </w:pPr>
      <w:r>
        <w:rPr>
          <w:color w:val="000000"/>
          <w:sz w:val="28"/>
          <w:szCs w:val="28"/>
          <w:lang w:val="ru-RU"/>
        </w:rPr>
        <w:t>Сергеев Сергей Александрович</w:t>
      </w:r>
    </w:p>
    <w:p w14:paraId="51540E5A" w14:textId="4AA31F48" w:rsidR="005B1AA7" w:rsidRDefault="005B1AA7" w:rsidP="005B1AA7">
      <w:pPr>
        <w:pStyle w:val="a3"/>
        <w:spacing w:before="0" w:beforeAutospacing="0" w:after="0" w:afterAutospacing="0"/>
        <w:ind w:left="5760"/>
        <w:rPr>
          <w:color w:val="000000"/>
          <w:sz w:val="28"/>
          <w:szCs w:val="28"/>
          <w:lang w:val="ru-RU"/>
        </w:rPr>
      </w:pPr>
      <w:r>
        <w:rPr>
          <w:color w:val="000000"/>
          <w:sz w:val="28"/>
          <w:szCs w:val="28"/>
          <w:lang w:val="ru-RU"/>
        </w:rPr>
        <w:t>Вариант 6</w:t>
      </w:r>
    </w:p>
    <w:p w14:paraId="42F9AD20" w14:textId="66815B55" w:rsidR="005B1AA7" w:rsidRDefault="005B1AA7" w:rsidP="005B1AA7">
      <w:pPr>
        <w:pStyle w:val="a3"/>
        <w:spacing w:before="0" w:beforeAutospacing="0" w:after="0" w:afterAutospacing="0"/>
        <w:ind w:left="5760"/>
        <w:rPr>
          <w:color w:val="000000"/>
          <w:sz w:val="28"/>
          <w:szCs w:val="28"/>
          <w:lang w:val="ru-RU"/>
        </w:rPr>
      </w:pPr>
      <w:r>
        <w:rPr>
          <w:color w:val="000000"/>
          <w:sz w:val="28"/>
          <w:szCs w:val="28"/>
          <w:lang w:val="ru-RU"/>
        </w:rPr>
        <w:t>Преподаватель:</w:t>
      </w:r>
    </w:p>
    <w:p w14:paraId="09AB916B" w14:textId="2B80E2D5" w:rsidR="005B1AA7" w:rsidRPr="005B1AA7" w:rsidRDefault="005B1AA7" w:rsidP="005B1AA7">
      <w:pPr>
        <w:pStyle w:val="a3"/>
        <w:spacing w:before="0" w:beforeAutospacing="0" w:after="0" w:afterAutospacing="0"/>
        <w:ind w:left="5760"/>
        <w:rPr>
          <w:color w:val="000000"/>
          <w:sz w:val="28"/>
          <w:szCs w:val="28"/>
          <w:lang w:val="ru-RU"/>
        </w:rPr>
      </w:pPr>
      <w:r>
        <w:rPr>
          <w:color w:val="000000"/>
          <w:sz w:val="28"/>
          <w:szCs w:val="28"/>
          <w:lang w:val="ru-RU"/>
        </w:rPr>
        <w:t>Берников Владислав Олегович</w:t>
      </w:r>
    </w:p>
    <w:p w14:paraId="15F66946" w14:textId="77777777" w:rsidR="005B1AA7" w:rsidRDefault="005B1AA7" w:rsidP="005B1AA7">
      <w:pPr>
        <w:pStyle w:val="a3"/>
        <w:spacing w:before="840" w:beforeAutospacing="0" w:after="0" w:afterAutospacing="0"/>
        <w:jc w:val="center"/>
        <w:rPr>
          <w:color w:val="000000"/>
          <w:sz w:val="28"/>
          <w:szCs w:val="28"/>
          <w:lang w:val="ru-RU"/>
        </w:rPr>
      </w:pPr>
    </w:p>
    <w:p w14:paraId="29316D23" w14:textId="0A8AD807" w:rsidR="005B1AA7" w:rsidRDefault="005B1AA7" w:rsidP="005B1AA7">
      <w:pPr>
        <w:pStyle w:val="a3"/>
        <w:spacing w:before="1200" w:beforeAutospacing="0" w:after="0" w:afterAutospacing="0"/>
        <w:jc w:val="center"/>
        <w:rPr>
          <w:color w:val="000000"/>
          <w:sz w:val="28"/>
          <w:szCs w:val="28"/>
          <w:lang w:val="ru-RU"/>
        </w:rPr>
      </w:pPr>
      <w:r>
        <w:rPr>
          <w:color w:val="000000"/>
          <w:sz w:val="28"/>
          <w:szCs w:val="28"/>
          <w:lang w:val="ru-RU"/>
        </w:rPr>
        <w:t>Минск 2021</w:t>
      </w:r>
    </w:p>
    <w:p w14:paraId="68348EDC" w14:textId="77777777" w:rsidR="005B1AA7" w:rsidRDefault="005B1AA7" w:rsidP="005B1AA7">
      <w:pPr>
        <w:pStyle w:val="1"/>
        <w:jc w:val="center"/>
        <w:rPr>
          <w:rFonts w:ascii="Times New Roman" w:hAnsi="Times New Roman" w:cs="Times New Roman"/>
          <w:b/>
          <w:color w:val="auto"/>
          <w:sz w:val="28"/>
          <w:szCs w:val="28"/>
          <w:lang w:val="ru-RU"/>
        </w:rPr>
      </w:pPr>
      <w:bookmarkStart w:id="0" w:name="_Toc32947952"/>
    </w:p>
    <w:p w14:paraId="43598223" w14:textId="77777777" w:rsidR="005B1AA7" w:rsidRDefault="005B1AA7" w:rsidP="005B1AA7">
      <w:pPr>
        <w:pStyle w:val="1"/>
        <w:jc w:val="center"/>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Введение</w:t>
      </w:r>
      <w:bookmarkEnd w:id="0"/>
    </w:p>
    <w:p w14:paraId="5BE247FD" w14:textId="77777777" w:rsidR="005B1AA7" w:rsidRDefault="005B1AA7" w:rsidP="005B1AA7">
      <w:pPr>
        <w:spacing w:after="0"/>
      </w:pPr>
    </w:p>
    <w:p w14:paraId="12F0957F" w14:textId="1C3E4AF6"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связи с развитием информационных технологий, обслуживающих все управленческие процессы </w:t>
      </w:r>
      <w:r w:rsidR="002B6AE6">
        <w:rPr>
          <w:rFonts w:ascii="Times New Roman" w:hAnsi="Times New Roman" w:cs="Times New Roman"/>
          <w:color w:val="000000" w:themeColor="text1"/>
          <w:sz w:val="28"/>
          <w:szCs w:val="28"/>
          <w:shd w:val="clear" w:color="auto" w:fill="FFFFFF"/>
        </w:rPr>
        <w:t>юридически</w:t>
      </w:r>
      <w:r>
        <w:rPr>
          <w:rFonts w:ascii="Times New Roman" w:hAnsi="Times New Roman" w:cs="Times New Roman"/>
          <w:color w:val="000000" w:themeColor="text1"/>
          <w:sz w:val="28"/>
          <w:szCs w:val="28"/>
          <w:shd w:val="clear" w:color="auto" w:fill="FFFFFF"/>
        </w:rPr>
        <w:t xml:space="preserve">х компаний, всё более разнообразными и сложными становятся угрозы и атаки, способные нанести огромный материальный и моральный ущерб. Поэтому </w:t>
      </w:r>
      <w:r w:rsidR="002B6AE6">
        <w:rPr>
          <w:rFonts w:ascii="Times New Roman" w:hAnsi="Times New Roman" w:cs="Times New Roman"/>
          <w:color w:val="000000" w:themeColor="text1"/>
          <w:sz w:val="28"/>
          <w:szCs w:val="28"/>
          <w:shd w:val="clear" w:color="auto" w:fill="FFFFFF"/>
        </w:rPr>
        <w:t>юридически</w:t>
      </w:r>
      <w:r>
        <w:rPr>
          <w:rFonts w:ascii="Times New Roman" w:hAnsi="Times New Roman" w:cs="Times New Roman"/>
          <w:color w:val="000000" w:themeColor="text1"/>
          <w:sz w:val="28"/>
          <w:szCs w:val="28"/>
          <w:shd w:val="clear" w:color="auto" w:fill="FFFFFF"/>
        </w:rPr>
        <w:t xml:space="preserve">е компании должны обеспечивать безопасность обрабатываемых персональных данных своих клиентов, в связи с тем, что их услуги в большой степени являются персонализированными и оказываются индивидуально, а также информацию, которую </w:t>
      </w:r>
      <w:r w:rsidR="002B6AE6">
        <w:rPr>
          <w:rFonts w:ascii="Times New Roman" w:hAnsi="Times New Roman" w:cs="Times New Roman"/>
          <w:color w:val="000000" w:themeColor="text1"/>
          <w:sz w:val="28"/>
          <w:szCs w:val="28"/>
          <w:shd w:val="clear" w:color="auto" w:fill="FFFFFF"/>
        </w:rPr>
        <w:t xml:space="preserve">юристы </w:t>
      </w:r>
      <w:r>
        <w:rPr>
          <w:rFonts w:ascii="Times New Roman" w:hAnsi="Times New Roman" w:cs="Times New Roman"/>
          <w:color w:val="000000" w:themeColor="text1"/>
          <w:sz w:val="28"/>
          <w:szCs w:val="28"/>
          <w:shd w:val="clear" w:color="auto" w:fill="FFFFFF"/>
        </w:rPr>
        <w:t xml:space="preserve">используют для достижения уставных целей, ради которых они созданы. Её разглашение или утечка лишит возможности реализовать данные цели. Для того, чтобы сохранить доверие клиентов, необходимо обеспечить сохранение </w:t>
      </w:r>
      <w:r w:rsidR="002B6AE6">
        <w:rPr>
          <w:rFonts w:ascii="Times New Roman" w:hAnsi="Times New Roman" w:cs="Times New Roman"/>
          <w:color w:val="000000" w:themeColor="text1"/>
          <w:sz w:val="28"/>
          <w:szCs w:val="28"/>
          <w:shd w:val="clear" w:color="auto" w:fill="FFFFFF"/>
        </w:rPr>
        <w:t>юридической</w:t>
      </w:r>
      <w:r>
        <w:rPr>
          <w:rFonts w:ascii="Times New Roman" w:hAnsi="Times New Roman" w:cs="Times New Roman"/>
          <w:color w:val="000000" w:themeColor="text1"/>
          <w:sz w:val="28"/>
          <w:szCs w:val="28"/>
          <w:shd w:val="clear" w:color="auto" w:fill="FFFFFF"/>
        </w:rPr>
        <w:t xml:space="preserve"> тайны. Для оптимального решения этой задачи необходимо разработать политику информационной безопасности юридической компании, которой неукоснительно должны следовать все её служащие.</w:t>
      </w:r>
    </w:p>
    <w:p w14:paraId="32A3E1C9" w14:textId="77777777" w:rsidR="005B1AA7" w:rsidRDefault="005B1AA7" w:rsidP="005B1AA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54199BC8" w14:textId="77777777" w:rsidR="005B1AA7" w:rsidRDefault="005B1AA7" w:rsidP="005B1AA7">
      <w:pPr>
        <w:pStyle w:val="2"/>
        <w:numPr>
          <w:ilvl w:val="0"/>
          <w:numId w:val="1"/>
        </w:numPr>
        <w:tabs>
          <w:tab w:val="left" w:pos="270"/>
        </w:tabs>
        <w:spacing w:before="240" w:after="240" w:line="240" w:lineRule="auto"/>
        <w:ind w:left="0" w:firstLine="0"/>
        <w:jc w:val="center"/>
        <w:rPr>
          <w:rFonts w:ascii="Times New Roman" w:hAnsi="Times New Roman" w:cs="Times New Roman"/>
          <w:b/>
          <w:color w:val="auto"/>
          <w:sz w:val="28"/>
          <w:szCs w:val="28"/>
          <w:lang w:val="ru-RU"/>
        </w:rPr>
      </w:pPr>
      <w:bookmarkStart w:id="1" w:name="_Toc32947953"/>
      <w:r>
        <w:rPr>
          <w:rFonts w:ascii="Times New Roman" w:hAnsi="Times New Roman" w:cs="Times New Roman"/>
          <w:b/>
          <w:color w:val="auto"/>
          <w:sz w:val="28"/>
          <w:szCs w:val="28"/>
          <w:lang w:val="ru-RU"/>
        </w:rPr>
        <w:lastRenderedPageBreak/>
        <w:t>Объекты защиты</w:t>
      </w:r>
      <w:bookmarkEnd w:id="1"/>
    </w:p>
    <w:p w14:paraId="757A3799" w14:textId="36675AF5" w:rsidR="005B1AA7" w:rsidRDefault="005B1AA7" w:rsidP="005B1AA7">
      <w:pPr>
        <w:spacing w:after="0" w:line="240" w:lineRule="auto"/>
        <w:ind w:right="19" w:firstLine="709"/>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Основными объектами системы информационной безопасности в юридической компании являются:</w:t>
      </w:r>
    </w:p>
    <w:p w14:paraId="6CB3D0A8" w14:textId="0037C064"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коммерческая тайна самой юридической компании, данные о ее договорах, финансовых взаимоотношениях, бухгалтерская информация;</w:t>
      </w:r>
    </w:p>
    <w:p w14:paraId="4958A269" w14:textId="14140FCE"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коммерческая тайна клиентов и партнеров организации, данные об их активах, имуществе, платежах, произошедших </w:t>
      </w:r>
      <w:r w:rsidR="002B6AE6">
        <w:rPr>
          <w:rFonts w:ascii="Times New Roman" w:eastAsia="Times New Roman" w:hAnsi="Times New Roman" w:cs="Times New Roman"/>
          <w:sz w:val="28"/>
          <w:szCs w:val="24"/>
        </w:rPr>
        <w:t>юридически</w:t>
      </w:r>
      <w:r>
        <w:rPr>
          <w:rFonts w:ascii="Times New Roman" w:eastAsia="Times New Roman" w:hAnsi="Times New Roman" w:cs="Times New Roman"/>
          <w:sz w:val="28"/>
          <w:szCs w:val="24"/>
        </w:rPr>
        <w:t>х событиях;</w:t>
      </w:r>
    </w:p>
    <w:p w14:paraId="685B66D7" w14:textId="77777777"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персональные данные сотрудников компании и сотрудников клиентов, эта информация иногда включает номера автомобилей, водительских удостоверений, кредитных карт;</w:t>
      </w:r>
    </w:p>
    <w:p w14:paraId="32C20F13" w14:textId="77777777" w:rsidR="005B1AA7" w:rsidRDefault="005B1AA7" w:rsidP="00C64A70">
      <w:pPr>
        <w:spacing w:after="0" w:line="240" w:lineRule="auto"/>
        <w:ind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Эти данные могут стать объектом противоправного покушения, их сохранность требует принятия серьезных мер безопасности. Несанкционированный доступ к охраняемым законом сведениям является уголовным преступлением, предусмотренным статьей 349 Уголовного кодекса РБ.</w:t>
      </w:r>
    </w:p>
    <w:p w14:paraId="59C912C9" w14:textId="21A666F2" w:rsidR="005B1AA7" w:rsidRDefault="005B1AA7" w:rsidP="005B1AA7">
      <w:pPr>
        <w:pStyle w:val="2"/>
        <w:spacing w:before="240" w:after="360" w:line="240" w:lineRule="auto"/>
        <w:jc w:val="center"/>
        <w:rPr>
          <w:rFonts w:ascii="Times New Roman" w:eastAsia="Times New Roman" w:hAnsi="Times New Roman" w:cs="Times New Roman"/>
          <w:b/>
          <w:color w:val="auto"/>
          <w:sz w:val="28"/>
          <w:szCs w:val="28"/>
          <w:lang w:val="ru-RU"/>
        </w:rPr>
      </w:pPr>
      <w:bookmarkStart w:id="2" w:name="_Toc32947954"/>
      <w:r>
        <w:rPr>
          <w:rFonts w:ascii="Times New Roman" w:eastAsia="Times New Roman" w:hAnsi="Times New Roman" w:cs="Times New Roman"/>
          <w:b/>
          <w:color w:val="auto"/>
          <w:sz w:val="28"/>
          <w:szCs w:val="28"/>
          <w:lang w:val="ru-RU"/>
        </w:rPr>
        <w:t xml:space="preserve">1.2 Структура </w:t>
      </w:r>
      <w:bookmarkEnd w:id="2"/>
      <w:r>
        <w:rPr>
          <w:rFonts w:ascii="Times New Roman" w:eastAsia="Times New Roman" w:hAnsi="Times New Roman" w:cs="Times New Roman"/>
          <w:b/>
          <w:color w:val="auto"/>
          <w:sz w:val="28"/>
          <w:szCs w:val="28"/>
          <w:lang w:val="ru-RU"/>
        </w:rPr>
        <w:t>юридической компании</w:t>
      </w:r>
    </w:p>
    <w:p w14:paraId="11E27C6B" w14:textId="24186A3D"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Информационная среда юридической компании является распределенной структурой, объединяющей информационные подсистемы главного офиса, филиалов и представителей, закрепленных за филиалами.</w:t>
      </w:r>
    </w:p>
    <w:p w14:paraId="38CBCEB7"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Главный офис осуществляет следующие функции:</w:t>
      </w:r>
    </w:p>
    <w:p w14:paraId="7DC62502" w14:textId="27A02ECA" w:rsidR="005B1AA7" w:rsidRDefault="005B1AA7" w:rsidP="005B1AA7">
      <w:pPr>
        <w:pStyle w:val="a4"/>
        <w:numPr>
          <w:ilvl w:val="0"/>
          <w:numId w:val="2"/>
        </w:num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выполняет процедуры (получает лицензии, регистрирует и т. п.), необходимые для осуществления </w:t>
      </w:r>
      <w:r w:rsidR="00C64A70">
        <w:rPr>
          <w:rFonts w:ascii="Times New Roman" w:eastAsia="Times New Roman" w:hAnsi="Times New Roman" w:cs="Times New Roman"/>
          <w:sz w:val="28"/>
        </w:rPr>
        <w:t>юридической деятельности.</w:t>
      </w:r>
    </w:p>
    <w:p w14:paraId="0C5F4EBA" w14:textId="6AFC9E12" w:rsidR="005B1AA7" w:rsidRDefault="005B1AA7" w:rsidP="003B4A3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rPr>
        <w:t xml:space="preserve">определяет единую стратегию </w:t>
      </w:r>
      <w:r w:rsidR="00C64A70">
        <w:rPr>
          <w:rFonts w:ascii="Times New Roman" w:eastAsia="Times New Roman" w:hAnsi="Times New Roman" w:cs="Times New Roman"/>
          <w:sz w:val="28"/>
        </w:rPr>
        <w:t>компании</w:t>
      </w:r>
      <w:r>
        <w:rPr>
          <w:rFonts w:ascii="Times New Roman" w:eastAsia="Times New Roman" w:hAnsi="Times New Roman" w:cs="Times New Roman"/>
          <w:sz w:val="28"/>
        </w:rPr>
        <w:t>, задачи и пути их эффективного решения, осуществляет стратегическое, тактическое и оперативное планирование</w:t>
      </w:r>
      <w:r>
        <w:rPr>
          <w:rFonts w:ascii="Times New Roman" w:eastAsia="Times New Roman" w:hAnsi="Times New Roman" w:cs="Times New Roman"/>
          <w:sz w:val="28"/>
          <w:szCs w:val="24"/>
        </w:rPr>
        <w:t>;</w:t>
      </w:r>
    </w:p>
    <w:p w14:paraId="3F5BF077" w14:textId="1661A505"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rPr>
        <w:t>разрабатывает и реализует единую политику в сфере управления</w:t>
      </w:r>
      <w:r w:rsidR="003B4A37">
        <w:rPr>
          <w:rFonts w:ascii="Times New Roman" w:eastAsia="Times New Roman" w:hAnsi="Times New Roman" w:cs="Times New Roman"/>
          <w:sz w:val="28"/>
        </w:rPr>
        <w:t xml:space="preserve"> компанией</w:t>
      </w:r>
      <w:r>
        <w:rPr>
          <w:rFonts w:ascii="Times New Roman" w:eastAsia="Times New Roman" w:hAnsi="Times New Roman" w:cs="Times New Roman"/>
          <w:sz w:val="28"/>
        </w:rPr>
        <w:t>, формирует системы е</w:t>
      </w:r>
      <w:r w:rsidR="003B4A37">
        <w:rPr>
          <w:rFonts w:ascii="Times New Roman" w:eastAsia="Times New Roman" w:hAnsi="Times New Roman" w:cs="Times New Roman"/>
          <w:sz w:val="28"/>
        </w:rPr>
        <w:t>ё</w:t>
      </w:r>
      <w:r>
        <w:rPr>
          <w:rFonts w:ascii="Times New Roman" w:eastAsia="Times New Roman" w:hAnsi="Times New Roman" w:cs="Times New Roman"/>
          <w:sz w:val="28"/>
        </w:rPr>
        <w:t xml:space="preserve"> управления, организационные структуры и штаты, осуществляет методическое руководство обособленными подразделениями, организует, координирует и контролирует их деятельность по реализации стратегических задач, определяет методы и тактические приёмы работы на </w:t>
      </w:r>
      <w:r w:rsidR="00734AD4">
        <w:rPr>
          <w:rFonts w:ascii="Times New Roman" w:eastAsia="Times New Roman" w:hAnsi="Times New Roman" w:cs="Times New Roman"/>
          <w:sz w:val="28"/>
        </w:rPr>
        <w:t>юридическом</w:t>
      </w:r>
      <w:r>
        <w:rPr>
          <w:rFonts w:ascii="Times New Roman" w:eastAsia="Times New Roman" w:hAnsi="Times New Roman" w:cs="Times New Roman"/>
          <w:sz w:val="28"/>
        </w:rPr>
        <w:t xml:space="preserve"> рынке;</w:t>
      </w:r>
    </w:p>
    <w:p w14:paraId="4524D63A" w14:textId="4F23186C"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о</w:t>
      </w:r>
      <w:r>
        <w:rPr>
          <w:rFonts w:ascii="Times New Roman" w:eastAsia="Times New Roman" w:hAnsi="Times New Roman" w:cs="Times New Roman"/>
          <w:sz w:val="28"/>
        </w:rPr>
        <w:t>существляет постановку и ведение бухгалтерского учёта, формирует единую учётную политику;</w:t>
      </w:r>
    </w:p>
    <w:p w14:paraId="313B5679" w14:textId="24574949"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разрабатывает Бизнес-план, организует и контролирует его выполнение, обеспечивает соблюдение планово-финансовой дисциплины, осуществляет уплату налогов и других обязательных платежей в бюджет и внебюджетные фонды, распределение прибыли, проводит анализ юридической и финансово-хозяйственной деятельности;</w:t>
      </w:r>
    </w:p>
    <w:p w14:paraId="4C712CE8" w14:textId="501A9786" w:rsidR="005B1AA7" w:rsidRDefault="005B1AA7" w:rsidP="005B1AA7">
      <w:pPr>
        <w:pStyle w:val="a4"/>
        <w:numPr>
          <w:ilvl w:val="0"/>
          <w:numId w:val="2"/>
        </w:numPr>
        <w:spacing w:after="0"/>
        <w:rPr>
          <w:rFonts w:ascii="Times New Roman" w:eastAsia="Times New Roman" w:hAnsi="Times New Roman" w:cs="Times New Roman"/>
          <w:sz w:val="28"/>
          <w:szCs w:val="24"/>
        </w:rPr>
      </w:pPr>
      <w:r>
        <w:rPr>
          <w:rFonts w:ascii="Times New Roman" w:eastAsia="Times New Roman" w:hAnsi="Times New Roman" w:cs="Times New Roman"/>
          <w:sz w:val="28"/>
        </w:rPr>
        <w:lastRenderedPageBreak/>
        <w:t xml:space="preserve">осуществляет расчёт </w:t>
      </w:r>
      <w:r w:rsidR="002B6AE6">
        <w:rPr>
          <w:rFonts w:ascii="Times New Roman" w:eastAsia="Times New Roman" w:hAnsi="Times New Roman" w:cs="Times New Roman"/>
          <w:sz w:val="28"/>
        </w:rPr>
        <w:t>юридически</w:t>
      </w:r>
      <w:r>
        <w:rPr>
          <w:rFonts w:ascii="Times New Roman" w:eastAsia="Times New Roman" w:hAnsi="Times New Roman" w:cs="Times New Roman"/>
          <w:sz w:val="28"/>
        </w:rPr>
        <w:t xml:space="preserve">х тарифов, определяет технологию проведения </w:t>
      </w:r>
      <w:r w:rsidR="002B6AE6">
        <w:rPr>
          <w:rFonts w:ascii="Times New Roman" w:eastAsia="Times New Roman" w:hAnsi="Times New Roman" w:cs="Times New Roman"/>
          <w:sz w:val="28"/>
        </w:rPr>
        <w:t>юридически</w:t>
      </w:r>
      <w:r>
        <w:rPr>
          <w:rFonts w:ascii="Times New Roman" w:eastAsia="Times New Roman" w:hAnsi="Times New Roman" w:cs="Times New Roman"/>
          <w:sz w:val="28"/>
        </w:rPr>
        <w:t>х операций, разрабатывает инструкции, методические рекомендации, иные локальные нормативные правовые акты.</w:t>
      </w:r>
    </w:p>
    <w:p w14:paraId="2CD4AF07"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К основным функциям филиалов относятся:</w:t>
      </w:r>
    </w:p>
    <w:p w14:paraId="764B64D9" w14:textId="08C2760B" w:rsidR="005B1AA7" w:rsidRDefault="005B1AA7" w:rsidP="005B1AA7">
      <w:pPr>
        <w:pStyle w:val="a4"/>
        <w:numPr>
          <w:ilvl w:val="0"/>
          <w:numId w:val="2"/>
        </w:numPr>
        <w:spacing w:after="0"/>
        <w:rPr>
          <w:rFonts w:ascii="Times New Roman" w:eastAsia="Times New Roman" w:hAnsi="Times New Roman" w:cs="Times New Roman"/>
          <w:sz w:val="28"/>
          <w:szCs w:val="24"/>
        </w:rPr>
      </w:pPr>
      <w:r>
        <w:rPr>
          <w:rFonts w:ascii="Times New Roman" w:eastAsia="Times New Roman" w:hAnsi="Times New Roman" w:cs="Times New Roman"/>
          <w:sz w:val="28"/>
        </w:rPr>
        <w:t>организует и осуществляет</w:t>
      </w:r>
      <w:r w:rsidR="003B4A37">
        <w:rPr>
          <w:rFonts w:ascii="Times New Roman" w:eastAsia="Times New Roman" w:hAnsi="Times New Roman" w:cs="Times New Roman"/>
          <w:sz w:val="28"/>
        </w:rPr>
        <w:t xml:space="preserve"> оказание юридических услуг</w:t>
      </w:r>
      <w:r>
        <w:rPr>
          <w:rFonts w:ascii="Times New Roman" w:eastAsia="Times New Roman" w:hAnsi="Times New Roman" w:cs="Times New Roman"/>
          <w:sz w:val="28"/>
        </w:rPr>
        <w:t xml:space="preserve">, </w:t>
      </w:r>
      <w:r w:rsidR="003B4A37">
        <w:rPr>
          <w:rFonts w:ascii="Times New Roman" w:eastAsia="Times New Roman" w:hAnsi="Times New Roman" w:cs="Times New Roman"/>
          <w:sz w:val="28"/>
        </w:rPr>
        <w:t xml:space="preserve">юридическое </w:t>
      </w:r>
      <w:r>
        <w:rPr>
          <w:rFonts w:ascii="Times New Roman" w:eastAsia="Times New Roman" w:hAnsi="Times New Roman" w:cs="Times New Roman"/>
          <w:sz w:val="28"/>
        </w:rPr>
        <w:t xml:space="preserve">посредничество, оценку </w:t>
      </w:r>
      <w:r w:rsidR="002B6AE6">
        <w:rPr>
          <w:rFonts w:ascii="Times New Roman" w:eastAsia="Times New Roman" w:hAnsi="Times New Roman" w:cs="Times New Roman"/>
          <w:sz w:val="28"/>
        </w:rPr>
        <w:t>юридически</w:t>
      </w:r>
      <w:r>
        <w:rPr>
          <w:rFonts w:ascii="Times New Roman" w:eastAsia="Times New Roman" w:hAnsi="Times New Roman" w:cs="Times New Roman"/>
          <w:sz w:val="28"/>
        </w:rPr>
        <w:t xml:space="preserve">х рисков, оказание консультационных услуг, иную деятельность, связанную со </w:t>
      </w:r>
      <w:r w:rsidR="003B4A37">
        <w:rPr>
          <w:rFonts w:ascii="Times New Roman" w:eastAsia="Times New Roman" w:hAnsi="Times New Roman" w:cs="Times New Roman"/>
          <w:sz w:val="28"/>
        </w:rPr>
        <w:t>оказанием юридических услуг</w:t>
      </w:r>
      <w:r>
        <w:rPr>
          <w:rFonts w:ascii="Times New Roman" w:eastAsia="Times New Roman" w:hAnsi="Times New Roman" w:cs="Times New Roman"/>
          <w:sz w:val="28"/>
        </w:rPr>
        <w:t>;</w:t>
      </w:r>
    </w:p>
    <w:p w14:paraId="4568D9B5" w14:textId="77777777" w:rsidR="005B1AA7" w:rsidRDefault="005B1AA7" w:rsidP="005B1AA7">
      <w:pPr>
        <w:pStyle w:val="a4"/>
        <w:numPr>
          <w:ilvl w:val="0"/>
          <w:numId w:val="2"/>
        </w:numPr>
        <w:spacing w:after="0"/>
        <w:rPr>
          <w:rFonts w:ascii="Times New Roman" w:eastAsia="Times New Roman" w:hAnsi="Times New Roman" w:cs="Times New Roman"/>
          <w:sz w:val="28"/>
          <w:szCs w:val="24"/>
        </w:rPr>
      </w:pPr>
      <w:r>
        <w:rPr>
          <w:rFonts w:ascii="Times New Roman" w:eastAsia="Times New Roman" w:hAnsi="Times New Roman" w:cs="Times New Roman"/>
          <w:sz w:val="28"/>
          <w:szCs w:val="24"/>
        </w:rPr>
        <w:t>взаимодействует с местными исполнительными и распорядительными органами по вопросам, связанным с деятельностью представительства;</w:t>
      </w:r>
    </w:p>
    <w:p w14:paraId="6274DEC7" w14:textId="66710469"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sz w:val="28"/>
          <w:szCs w:val="24"/>
        </w:rPr>
        <w:t>осуществляет в порядке, установленном главным офисом, оперативное планирование юридической деятельности;</w:t>
      </w:r>
    </w:p>
    <w:p w14:paraId="389352F5" w14:textId="77777777" w:rsidR="005B1AA7" w:rsidRDefault="005B1AA7" w:rsidP="005B1AA7">
      <w:pPr>
        <w:pStyle w:val="a4"/>
        <w:numPr>
          <w:ilvl w:val="0"/>
          <w:numId w:val="2"/>
        </w:numPr>
        <w:spacing w:after="0"/>
        <w:rPr>
          <w:rFonts w:ascii="Times New Roman" w:eastAsia="Times New Roman" w:hAnsi="Times New Roman" w:cs="Times New Roman"/>
          <w:sz w:val="28"/>
        </w:rPr>
      </w:pPr>
      <w:r>
        <w:rPr>
          <w:rFonts w:ascii="Times New Roman" w:eastAsia="Times New Roman" w:hAnsi="Times New Roman" w:cs="Times New Roman"/>
          <w:sz w:val="28"/>
          <w:szCs w:val="24"/>
        </w:rPr>
        <w:t>ведёт бухгалтерский учёт, формирует полную и достоверную информацию о деятельности филиала и представительств, составляет и своевременно предоставляет полную и достоверную бухгалтерскую, статистическую и налоговую отчётность.</w:t>
      </w:r>
    </w:p>
    <w:p w14:paraId="7785D87E" w14:textId="31E70E74" w:rsidR="005B1AA7" w:rsidRDefault="005B1AA7" w:rsidP="003B4A37">
      <w:pPr>
        <w:spacing w:after="0" w:line="240" w:lineRule="auto"/>
        <w:ind w:left="23" w:firstLine="709"/>
        <w:jc w:val="both"/>
        <w:rPr>
          <w:rFonts w:ascii="Times New Roman" w:eastAsia="Times New Roman" w:hAnsi="Times New Roman" w:cs="Times New Roman"/>
          <w:sz w:val="28"/>
          <w:szCs w:val="24"/>
        </w:rPr>
      </w:pPr>
      <w:r>
        <w:rPr>
          <w:rFonts w:ascii="Times New Roman" w:eastAsia="Times New Roman" w:hAnsi="Times New Roman" w:cs="Times New Roman"/>
          <w:sz w:val="28"/>
        </w:rPr>
        <w:t>Основные функции представителей:</w:t>
      </w:r>
      <w:r w:rsidR="003B4A37">
        <w:rPr>
          <w:rFonts w:ascii="Times New Roman" w:eastAsia="Times New Roman" w:hAnsi="Times New Roman" w:cs="Times New Roman"/>
          <w:sz w:val="28"/>
        </w:rPr>
        <w:t xml:space="preserve"> </w:t>
      </w:r>
      <w:r>
        <w:rPr>
          <w:rFonts w:ascii="Times New Roman" w:eastAsia="Times New Roman" w:hAnsi="Times New Roman" w:cs="Times New Roman"/>
          <w:color w:val="242424"/>
          <w:sz w:val="28"/>
          <w:szCs w:val="28"/>
          <w:lang w:eastAsia="ru-RU"/>
        </w:rPr>
        <w:t xml:space="preserve">осуществляет на территории района и (или) города в порядке, предусмотренным филиалом, </w:t>
      </w:r>
      <w:r w:rsidR="003B4A37">
        <w:rPr>
          <w:rFonts w:ascii="Times New Roman" w:eastAsia="Times New Roman" w:hAnsi="Times New Roman" w:cs="Times New Roman"/>
          <w:color w:val="242424"/>
          <w:sz w:val="28"/>
          <w:szCs w:val="28"/>
          <w:lang w:eastAsia="ru-RU"/>
        </w:rPr>
        <w:t>юридические услуги</w:t>
      </w:r>
      <w:r>
        <w:rPr>
          <w:rFonts w:ascii="Times New Roman" w:eastAsia="Times New Roman" w:hAnsi="Times New Roman" w:cs="Times New Roman"/>
          <w:color w:val="242424"/>
          <w:sz w:val="28"/>
          <w:szCs w:val="28"/>
          <w:lang w:eastAsia="ru-RU"/>
        </w:rPr>
        <w:t xml:space="preserve">, </w:t>
      </w:r>
      <w:r w:rsidR="003B4A37">
        <w:rPr>
          <w:rFonts w:ascii="Times New Roman" w:eastAsia="Times New Roman" w:hAnsi="Times New Roman" w:cs="Times New Roman"/>
          <w:color w:val="242424"/>
          <w:sz w:val="28"/>
          <w:szCs w:val="28"/>
          <w:lang w:eastAsia="ru-RU"/>
        </w:rPr>
        <w:t xml:space="preserve">юридическое </w:t>
      </w:r>
      <w:r>
        <w:rPr>
          <w:rFonts w:ascii="Times New Roman" w:eastAsia="Times New Roman" w:hAnsi="Times New Roman" w:cs="Times New Roman"/>
          <w:color w:val="242424"/>
          <w:sz w:val="28"/>
          <w:szCs w:val="28"/>
          <w:lang w:eastAsia="ru-RU"/>
        </w:rPr>
        <w:t xml:space="preserve">посредничество, оценку </w:t>
      </w:r>
      <w:r w:rsidR="002B6AE6">
        <w:rPr>
          <w:rFonts w:ascii="Times New Roman" w:eastAsia="Times New Roman" w:hAnsi="Times New Roman" w:cs="Times New Roman"/>
          <w:color w:val="242424"/>
          <w:sz w:val="28"/>
          <w:szCs w:val="28"/>
          <w:lang w:eastAsia="ru-RU"/>
        </w:rPr>
        <w:t>юридически</w:t>
      </w:r>
      <w:r>
        <w:rPr>
          <w:rFonts w:ascii="Times New Roman" w:eastAsia="Times New Roman" w:hAnsi="Times New Roman" w:cs="Times New Roman"/>
          <w:color w:val="242424"/>
          <w:sz w:val="28"/>
          <w:szCs w:val="28"/>
          <w:lang w:eastAsia="ru-RU"/>
        </w:rPr>
        <w:t xml:space="preserve">х рисков и убытков и иную деятельность, связанную со </w:t>
      </w:r>
      <w:r w:rsidR="003B4A37">
        <w:rPr>
          <w:rFonts w:ascii="Times New Roman" w:eastAsia="Times New Roman" w:hAnsi="Times New Roman" w:cs="Times New Roman"/>
          <w:color w:val="242424"/>
          <w:sz w:val="28"/>
          <w:szCs w:val="28"/>
          <w:lang w:eastAsia="ru-RU"/>
        </w:rPr>
        <w:t>оказанием юридических услуг</w:t>
      </w:r>
      <w:r>
        <w:rPr>
          <w:rFonts w:ascii="Times New Roman" w:eastAsia="Times New Roman" w:hAnsi="Times New Roman" w:cs="Times New Roman"/>
          <w:color w:val="242424"/>
          <w:sz w:val="28"/>
          <w:szCs w:val="28"/>
          <w:lang w:eastAsia="ru-RU"/>
        </w:rPr>
        <w:t>;</w:t>
      </w:r>
    </w:p>
    <w:p w14:paraId="64CF4B83" w14:textId="21EC542F" w:rsidR="005B1AA7" w:rsidRDefault="005B1AA7" w:rsidP="005B1AA7">
      <w:pPr>
        <w:pStyle w:val="a4"/>
        <w:numPr>
          <w:ilvl w:val="0"/>
          <w:numId w:val="2"/>
        </w:numPr>
        <w:rPr>
          <w:rFonts w:ascii="Times New Roman" w:eastAsia="Times New Roman" w:hAnsi="Times New Roman" w:cs="Times New Roman"/>
          <w:sz w:val="28"/>
          <w:szCs w:val="24"/>
        </w:rPr>
      </w:pPr>
      <w:r>
        <w:rPr>
          <w:rFonts w:ascii="Times New Roman" w:eastAsia="Times New Roman" w:hAnsi="Times New Roman" w:cs="Times New Roman"/>
          <w:color w:val="242424"/>
          <w:sz w:val="28"/>
          <w:szCs w:val="28"/>
          <w:lang w:eastAsia="ru-RU"/>
        </w:rPr>
        <w:t>организует работу</w:t>
      </w:r>
      <w:r w:rsidR="00FB0CB1">
        <w:rPr>
          <w:rFonts w:ascii="Times New Roman" w:eastAsia="Times New Roman" w:hAnsi="Times New Roman" w:cs="Times New Roman"/>
          <w:color w:val="242424"/>
          <w:sz w:val="28"/>
          <w:szCs w:val="28"/>
          <w:lang w:val="en-US" w:eastAsia="ru-RU"/>
        </w:rPr>
        <w:t xml:space="preserve"> </w:t>
      </w:r>
      <w:r w:rsidR="00FB0CB1">
        <w:rPr>
          <w:rFonts w:ascii="Times New Roman" w:eastAsia="Times New Roman" w:hAnsi="Times New Roman" w:cs="Times New Roman"/>
          <w:color w:val="242424"/>
          <w:sz w:val="28"/>
          <w:szCs w:val="28"/>
          <w:lang w:eastAsia="ru-RU"/>
        </w:rPr>
        <w:t>юристов</w:t>
      </w:r>
      <w:r>
        <w:rPr>
          <w:rFonts w:ascii="Times New Roman" w:eastAsia="Times New Roman" w:hAnsi="Times New Roman" w:cs="Times New Roman"/>
          <w:color w:val="242424"/>
          <w:sz w:val="28"/>
          <w:szCs w:val="28"/>
          <w:lang w:eastAsia="ru-RU"/>
        </w:rPr>
        <w:t>;</w:t>
      </w:r>
    </w:p>
    <w:p w14:paraId="7F90D699" w14:textId="0DFE133D" w:rsidR="005B1AA7" w:rsidRDefault="005B1AA7" w:rsidP="005B1AA7">
      <w:pPr>
        <w:pStyle w:val="a4"/>
        <w:numPr>
          <w:ilvl w:val="0"/>
          <w:numId w:val="2"/>
        </w:numPr>
        <w:spacing w:after="0"/>
        <w:rPr>
          <w:rFonts w:ascii="Times New Roman" w:eastAsia="Times New Roman" w:hAnsi="Times New Roman" w:cs="Times New Roman"/>
          <w:sz w:val="28"/>
          <w:szCs w:val="24"/>
        </w:rPr>
      </w:pPr>
      <w:r>
        <w:rPr>
          <w:rFonts w:ascii="Times New Roman" w:eastAsia="Times New Roman" w:hAnsi="Times New Roman" w:cs="Times New Roman"/>
          <w:color w:val="242424"/>
          <w:sz w:val="28"/>
          <w:szCs w:val="28"/>
          <w:lang w:eastAsia="ru-RU"/>
        </w:rPr>
        <w:t>обеспечивает соблюдение требований о юридической и финансово-хозяйственной деятельности.</w:t>
      </w:r>
    </w:p>
    <w:p w14:paraId="7285AF01" w14:textId="32CD07C6"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К</w:t>
      </w:r>
      <w:r w:rsidR="003B4A37">
        <w:rPr>
          <w:rFonts w:ascii="Times New Roman" w:eastAsia="Times New Roman" w:hAnsi="Times New Roman" w:cs="Times New Roman"/>
          <w:sz w:val="28"/>
        </w:rPr>
        <w:t xml:space="preserve"> о</w:t>
      </w:r>
      <w:r>
        <w:rPr>
          <w:rFonts w:ascii="Times New Roman" w:eastAsia="Times New Roman" w:hAnsi="Times New Roman" w:cs="Times New Roman"/>
          <w:sz w:val="28"/>
        </w:rPr>
        <w:t>сновным особенностям информационной среды юридической компании относятся:</w:t>
      </w:r>
    </w:p>
    <w:p w14:paraId="0D97AA49"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 xml:space="preserve">широкая территориальная </w:t>
      </w:r>
      <w:proofErr w:type="spellStart"/>
      <w:r>
        <w:rPr>
          <w:rFonts w:ascii="Times New Roman" w:eastAsia="Times New Roman" w:hAnsi="Times New Roman" w:cs="Times New Roman"/>
          <w:sz w:val="28"/>
        </w:rPr>
        <w:t>распределенность</w:t>
      </w:r>
      <w:proofErr w:type="spellEnd"/>
      <w:r>
        <w:rPr>
          <w:rFonts w:ascii="Times New Roman" w:eastAsia="Times New Roman" w:hAnsi="Times New Roman" w:cs="Times New Roman"/>
          <w:sz w:val="28"/>
        </w:rPr>
        <w:t xml:space="preserve"> компонентов информационной системы (главный офис и филиалы);</w:t>
      </w:r>
    </w:p>
    <w:p w14:paraId="0E6C5BCF"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 xml:space="preserve">значительное расширение сферы использования автоматизированных систем обработки информации; </w:t>
      </w:r>
    </w:p>
    <w:p w14:paraId="6E0ACAE5"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абстрагирование владельцев данных от физических структур и места размещения данных (информации);</w:t>
      </w:r>
    </w:p>
    <w:p w14:paraId="2F16A3F6"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наличие большого числа информационных каналов взаимодействия с «внешним миром» (источниками и потребителями информации) (сеть Интернет и другие специализированные компьютерные сети);</w:t>
      </w:r>
    </w:p>
    <w:p w14:paraId="129CD615" w14:textId="77777777" w:rsidR="005B1AA7" w:rsidRDefault="005B1AA7" w:rsidP="005B1AA7">
      <w:pPr>
        <w:pStyle w:val="2"/>
        <w:spacing w:before="240" w:after="360" w:line="240" w:lineRule="auto"/>
        <w:jc w:val="center"/>
        <w:rPr>
          <w:rFonts w:ascii="Times New Roman" w:eastAsia="Times New Roman" w:hAnsi="Times New Roman" w:cs="Times New Roman"/>
          <w:sz w:val="28"/>
          <w:lang w:val="ru-RU"/>
        </w:rPr>
      </w:pPr>
      <w:r>
        <w:rPr>
          <w:rFonts w:ascii="Times New Roman" w:eastAsia="Times New Roman" w:hAnsi="Times New Roman" w:cs="Times New Roman"/>
          <w:b/>
          <w:color w:val="auto"/>
          <w:sz w:val="28"/>
          <w:szCs w:val="28"/>
          <w:lang w:val="ru-RU"/>
        </w:rPr>
        <w:lastRenderedPageBreak/>
        <w:t xml:space="preserve">1.3 </w:t>
      </w:r>
      <w:r>
        <w:rPr>
          <w:rFonts w:ascii="Times New Roman" w:hAnsi="Times New Roman" w:cs="Times New Roman"/>
          <w:b/>
          <w:color w:val="auto"/>
          <w:sz w:val="28"/>
          <w:szCs w:val="28"/>
          <w:lang w:val="ru-RU"/>
        </w:rPr>
        <w:t>Угрозы безопасности информации и их источники</w:t>
      </w:r>
    </w:p>
    <w:p w14:paraId="25CDA292"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Угроза безопасности - потенциальное нарушение безопасности, любое обстоятельство или событие, которое может явиться причиной нанесения ущерба предприятию в целом.</w:t>
      </w:r>
    </w:p>
    <w:p w14:paraId="5CE284B1" w14:textId="0BEB55A8"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Перечень угроз безопасности включает атаки как внешнего, так и внутреннего происхождения. Информационные базы данных, принадлежащие </w:t>
      </w:r>
      <w:r w:rsidR="002B6AE6">
        <w:rPr>
          <w:rFonts w:ascii="Times New Roman" w:eastAsia="Times New Roman" w:hAnsi="Times New Roman" w:cs="Times New Roman"/>
          <w:sz w:val="28"/>
        </w:rPr>
        <w:t>юридически</w:t>
      </w:r>
      <w:r>
        <w:rPr>
          <w:rFonts w:ascii="Times New Roman" w:eastAsia="Times New Roman" w:hAnsi="Times New Roman" w:cs="Times New Roman"/>
          <w:sz w:val="28"/>
        </w:rPr>
        <w:t>м компаниям, часто становятся объектами покушений хакеров. Частыми целями преступных посягательств являются клиентские базы данных, содержащие информацию о номерах телефонов, номерах автомобилей</w:t>
      </w:r>
      <w:r w:rsidR="00A621E9">
        <w:rPr>
          <w:rFonts w:ascii="Times New Roman" w:eastAsia="Times New Roman" w:hAnsi="Times New Roman" w:cs="Times New Roman"/>
          <w:sz w:val="28"/>
        </w:rPr>
        <w:t>, юридической тайне.</w:t>
      </w:r>
    </w:p>
    <w:p w14:paraId="79096957" w14:textId="3135D89E"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Кроме того, не исключен риск заражения компьютерных систем компании различными </w:t>
      </w:r>
      <w:proofErr w:type="spellStart"/>
      <w:r w:rsidR="00B435F0">
        <w:rPr>
          <w:rFonts w:ascii="Times New Roman" w:eastAsia="Times New Roman" w:hAnsi="Times New Roman" w:cs="Times New Roman"/>
          <w:sz w:val="28"/>
        </w:rPr>
        <w:t>сплоитами</w:t>
      </w:r>
      <w:proofErr w:type="spellEnd"/>
      <w:r>
        <w:rPr>
          <w:rFonts w:ascii="Times New Roman" w:eastAsia="Times New Roman" w:hAnsi="Times New Roman" w:cs="Times New Roman"/>
          <w:sz w:val="28"/>
        </w:rPr>
        <w:t>, которые могут причинить существенный ущерб в виде:</w:t>
      </w:r>
    </w:p>
    <w:p w14:paraId="791B3626"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блокировки доступа к важным файлам;</w:t>
      </w:r>
    </w:p>
    <w:p w14:paraId="23F94046"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уничтожения файлов;</w:t>
      </w:r>
    </w:p>
    <w:p w14:paraId="2C2389A2" w14:textId="77777777" w:rsidR="005B1AA7" w:rsidRDefault="005B1AA7" w:rsidP="005B1AA7">
      <w:pPr>
        <w:numPr>
          <w:ilvl w:val="0"/>
          <w:numId w:val="3"/>
        </w:numPr>
        <w:spacing w:after="0" w:line="240" w:lineRule="auto"/>
        <w:ind w:hanging="360"/>
        <w:jc w:val="both"/>
        <w:rPr>
          <w:sz w:val="28"/>
        </w:rPr>
      </w:pPr>
      <w:r>
        <w:rPr>
          <w:rFonts w:ascii="Times New Roman" w:eastAsia="Times New Roman" w:hAnsi="Times New Roman" w:cs="Times New Roman"/>
          <w:sz w:val="28"/>
        </w:rPr>
        <w:t>передачи информации третьим лицам.</w:t>
      </w:r>
    </w:p>
    <w:p w14:paraId="6A63DB46"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Все множество потенциальных угроз по природе их возникновения разделяется на два класса: естественные (объективные) и искусственные (субъективные).</w:t>
      </w:r>
    </w:p>
    <w:p w14:paraId="13DFFAF4"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Естественные угрозы – это угрозы, вызванные воздействиями на предприятие объективных физических процессов или стихийных природных явлений, независящих от человека.</w:t>
      </w:r>
    </w:p>
    <w:p w14:paraId="12AB130C"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Искусственные угрозы – это угрозы предприятию, вызванные деятельностью человека. Среди них, исходя из мотивации действий, можно выделить:</w:t>
      </w:r>
    </w:p>
    <w:p w14:paraId="480673DF"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непреднамеренные (неумышленные, случайные) угрозы, вызванные ошибками в проектировании, ошибками в программном обеспечении, ошибками в действиях персонала и т.п.;</w:t>
      </w:r>
    </w:p>
    <w:p w14:paraId="3A981AE9" w14:textId="635B6005"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преднамеренные (умышленные) угрозы, связанные с корыстными, идейными или иными устремлениями людей (</w:t>
      </w:r>
      <w:proofErr w:type="spellStart"/>
      <w:r w:rsidR="00E801B3">
        <w:rPr>
          <w:rFonts w:ascii="Times New Roman" w:eastAsia="Times New Roman" w:hAnsi="Times New Roman" w:cs="Times New Roman"/>
          <w:sz w:val="28"/>
        </w:rPr>
        <w:t>блечеров</w:t>
      </w:r>
      <w:proofErr w:type="spellEnd"/>
      <w:r w:rsidR="00E801B3">
        <w:rPr>
          <w:rFonts w:ascii="Times New Roman" w:eastAsia="Times New Roman" w:hAnsi="Times New Roman" w:cs="Times New Roman"/>
          <w:sz w:val="28"/>
          <w:lang w:val="en-US"/>
        </w:rPr>
        <w:t>s</w:t>
      </w:r>
      <w:r>
        <w:rPr>
          <w:rFonts w:ascii="Times New Roman" w:eastAsia="Times New Roman" w:hAnsi="Times New Roman" w:cs="Times New Roman"/>
          <w:sz w:val="28"/>
        </w:rPr>
        <w:t>).</w:t>
      </w:r>
    </w:p>
    <w:p w14:paraId="784D41DF" w14:textId="77777777"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rPr>
        <w:t>Источники угроз по отношению к предприятию могут быть внешними или внутренними (составляющие самой организации - её аппаратура, программы, персонал, конечные пользователи).</w:t>
      </w:r>
    </w:p>
    <w:p w14:paraId="46E4F110" w14:textId="101B6054" w:rsidR="005B1AA7" w:rsidRDefault="005B1AA7" w:rsidP="005B1AA7">
      <w:pPr>
        <w:spacing w:after="0" w:line="240" w:lineRule="auto"/>
        <w:ind w:left="23" w:firstLine="709"/>
        <w:jc w:val="both"/>
        <w:rPr>
          <w:rFonts w:ascii="Times New Roman" w:eastAsia="Times New Roman" w:hAnsi="Times New Roman" w:cs="Times New Roman"/>
          <w:sz w:val="28"/>
        </w:rPr>
      </w:pPr>
      <w:r>
        <w:rPr>
          <w:rFonts w:ascii="Times New Roman" w:eastAsia="Times New Roman" w:hAnsi="Times New Roman" w:cs="Times New Roman"/>
          <w:sz w:val="28"/>
          <w:szCs w:val="28"/>
        </w:rPr>
        <w:t>Основными источниками угроз безопасности информации юридической компании являются:</w:t>
      </w:r>
    </w:p>
    <w:p w14:paraId="5800BFC3"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неумышленные действия, приводящие к частичному или полному отказу системы, или разрушению аппаратных, программных, 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w:t>
      </w:r>
    </w:p>
    <w:p w14:paraId="2FC98A96" w14:textId="2F99A6D1"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szCs w:val="28"/>
        </w:rPr>
        <w:t xml:space="preserve">преднамеренные (в корыстных целях, по принуждению третьими лицами, со злым умыслом и т.п.) действия сотрудников филиалов юридической </w:t>
      </w:r>
      <w:r>
        <w:rPr>
          <w:rFonts w:ascii="Times New Roman" w:eastAsia="Times New Roman" w:hAnsi="Times New Roman" w:cs="Times New Roman"/>
          <w:sz w:val="28"/>
          <w:szCs w:val="28"/>
        </w:rPr>
        <w:lastRenderedPageBreak/>
        <w:t>компании, отвечающих за обслуживание и администрирование программного и аппаратного обеспечения, средств защиты и обеспечения ИБ;</w:t>
      </w:r>
    </w:p>
    <w:p w14:paraId="61D661CD"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деятельность </w:t>
      </w:r>
      <w:r>
        <w:rPr>
          <w:rFonts w:ascii="Times New Roman" w:eastAsia="Times New Roman" w:hAnsi="Times New Roman" w:cs="Times New Roman"/>
          <w:sz w:val="28"/>
          <w:szCs w:val="28"/>
        </w:rPr>
        <w:t>преступных групп, экономических структур, а также отдельных лиц по добыванию и/или искажению информации, нарушению работоспособности системы в целом или ее отдельных компонентов;</w:t>
      </w:r>
    </w:p>
    <w:p w14:paraId="7872CFFC"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неумышленная порча носителей информации;</w:t>
      </w:r>
    </w:p>
    <w:p w14:paraId="67A1E091"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14:paraId="48311BC7"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вход в систему в обход средств защиты (загрузка посторонней операционной системы со сменных магнитных носителей и т.п.);</w:t>
      </w:r>
    </w:p>
    <w:p w14:paraId="1F0379DC"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некомпетентное использование, настройка или неправомерное отключение средств защиты персоналом службы безопасности;</w:t>
      </w:r>
    </w:p>
    <w:p w14:paraId="6366BB38" w14:textId="3119CDC4" w:rsidR="005B1AA7" w:rsidRDefault="005B1AA7" w:rsidP="005B1AA7">
      <w:pPr>
        <w:pStyle w:val="a4"/>
        <w:spacing w:after="0" w:line="240" w:lineRule="auto"/>
        <w:ind w:left="23" w:right="1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Наиболее значимыми угрозами безопасности информации юридической компании (способами нанесения ущерба субъектам информационных отношений) являются:</w:t>
      </w:r>
    </w:p>
    <w:p w14:paraId="77294C6D" w14:textId="47D2A00F"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н</w:t>
      </w:r>
      <w:r>
        <w:rPr>
          <w:rFonts w:ascii="Times New Roman" w:eastAsia="Times New Roman" w:hAnsi="Times New Roman" w:cs="Times New Roman"/>
          <w:sz w:val="28"/>
          <w:szCs w:val="28"/>
        </w:rPr>
        <w:t>арушение целостности (искажение, подмена, уничтожение) информационных, программных и других ресурсов юридической компании, а также фальсификация (подделка) документов</w:t>
      </w:r>
      <w:r>
        <w:rPr>
          <w:rFonts w:ascii="Times New Roman" w:eastAsia="Times New Roman" w:hAnsi="Times New Roman" w:cs="Times New Roman"/>
          <w:sz w:val="28"/>
        </w:rPr>
        <w:t>;</w:t>
      </w:r>
    </w:p>
    <w:p w14:paraId="0665DFD2"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разглашение, передача или утрата атрибутов разграничения доступа (паролей, ключей шифрования, идентификационных карточек, пропусков и т.п.);</w:t>
      </w:r>
    </w:p>
    <w:p w14:paraId="0D483643"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отключение или вывод из строя подсистем обеспечения функционирования вычислительных систем (электропитания, охлаждения и вентиляции, линий связи и т.п.);</w:t>
      </w:r>
    </w:p>
    <w:p w14:paraId="265659F2" w14:textId="77777777" w:rsidR="005B1AA7" w:rsidRDefault="005B1AA7" w:rsidP="005B1AA7">
      <w:pPr>
        <w:numPr>
          <w:ilvl w:val="0"/>
          <w:numId w:val="3"/>
        </w:numPr>
        <w:spacing w:after="0" w:line="240" w:lineRule="auto"/>
        <w:ind w:hanging="360"/>
        <w:jc w:val="both"/>
        <w:rPr>
          <w:rFonts w:ascii="Times New Roman" w:eastAsia="Times New Roman" w:hAnsi="Times New Roman" w:cs="Times New Roman"/>
          <w:sz w:val="28"/>
        </w:rPr>
      </w:pPr>
      <w:r>
        <w:rPr>
          <w:rFonts w:ascii="Times New Roman" w:eastAsia="Times New Roman" w:hAnsi="Times New Roman" w:cs="Times New Roman"/>
          <w:sz w:val="28"/>
        </w:rPr>
        <w:t>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14:paraId="027A99B6" w14:textId="77777777" w:rsidR="005B1AA7" w:rsidRDefault="005B1AA7" w:rsidP="005B1AA7">
      <w:pPr>
        <w:spacing w:after="0" w:line="240" w:lineRule="auto"/>
        <w:ind w:left="23"/>
        <w:jc w:val="both"/>
        <w:rPr>
          <w:rFonts w:ascii="Times New Roman" w:eastAsia="Times New Roman" w:hAnsi="Times New Roman" w:cs="Times New Roman"/>
          <w:sz w:val="28"/>
        </w:rPr>
      </w:pPr>
      <w:r>
        <w:rPr>
          <w:rFonts w:ascii="Times New Roman" w:eastAsia="Times New Roman" w:hAnsi="Times New Roman" w:cs="Times New Roman"/>
          <w:sz w:val="28"/>
        </w:rPr>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14:paraId="3467799D"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00B1531C"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2DCDFFD6"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52DC8417"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70C45968"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37A6D448"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162A9E68" w14:textId="274BDDBD" w:rsidR="005B1AA7" w:rsidRDefault="005B1AA7" w:rsidP="005B1AA7">
      <w:pPr>
        <w:pStyle w:val="2"/>
        <w:spacing w:before="360" w:after="240" w:line="240" w:lineRule="auto"/>
        <w:jc w:val="center"/>
        <w:rPr>
          <w:rFonts w:ascii="Times New Roman" w:hAnsi="Times New Roman" w:cs="Times New Roman"/>
          <w:b/>
          <w:color w:val="auto"/>
          <w:sz w:val="28"/>
          <w:szCs w:val="28"/>
          <w:lang w:val="ru-RU"/>
        </w:rPr>
      </w:pPr>
      <w:bookmarkStart w:id="3" w:name="_Toc32947956"/>
      <w:r>
        <w:rPr>
          <w:rFonts w:ascii="Times New Roman" w:hAnsi="Times New Roman" w:cs="Times New Roman"/>
          <w:b/>
          <w:color w:val="auto"/>
          <w:sz w:val="28"/>
          <w:szCs w:val="28"/>
          <w:lang w:val="ru-RU"/>
        </w:rPr>
        <w:lastRenderedPageBreak/>
        <w:t>1.4 Разработка мер защиты</w:t>
      </w:r>
      <w:bookmarkEnd w:id="3"/>
    </w:p>
    <w:p w14:paraId="12823E8A" w14:textId="665A86A3" w:rsidR="00DA537A" w:rsidRPr="00DA537A" w:rsidRDefault="00DA537A" w:rsidP="00DA537A">
      <w:pPr>
        <w:keepNext/>
        <w:keepLines/>
        <w:spacing w:before="240" w:after="120" w:line="240" w:lineRule="auto"/>
        <w:outlineLvl w:val="0"/>
        <w:rPr>
          <w:rFonts w:ascii="Times New Roman" w:eastAsia="Times New Roman" w:hAnsi="Times New Roman" w:cs="Times New Roman"/>
          <w:b/>
          <w:bCs/>
          <w:color w:val="000000"/>
          <w:sz w:val="28"/>
          <w:szCs w:val="28"/>
        </w:rPr>
      </w:pPr>
      <w:bookmarkStart w:id="4" w:name="_Toc32993870"/>
      <w:bookmarkStart w:id="5" w:name="_Toc33614621"/>
      <w:r>
        <w:rPr>
          <w:rFonts w:ascii="Times New Roman" w:eastAsia="Times New Roman" w:hAnsi="Times New Roman" w:cs="Times New Roman"/>
          <w:b/>
          <w:bCs/>
          <w:color w:val="000000"/>
          <w:sz w:val="28"/>
          <w:szCs w:val="28"/>
        </w:rPr>
        <w:t xml:space="preserve">         </w:t>
      </w:r>
      <w:r w:rsidRPr="00DA537A">
        <w:rPr>
          <w:rFonts w:ascii="Times New Roman" w:eastAsia="Times New Roman" w:hAnsi="Times New Roman" w:cs="Times New Roman"/>
          <w:b/>
          <w:bCs/>
          <w:color w:val="000000"/>
          <w:sz w:val="28"/>
          <w:szCs w:val="28"/>
        </w:rPr>
        <w:t>Условная численная шкала для оценки ущерба агентству от</w:t>
      </w:r>
      <w:r>
        <w:rPr>
          <w:rFonts w:ascii="Times New Roman" w:eastAsia="Times New Roman" w:hAnsi="Times New Roman" w:cs="Times New Roman"/>
          <w:b/>
          <w:bCs/>
          <w:color w:val="000000"/>
          <w:sz w:val="28"/>
          <w:szCs w:val="28"/>
        </w:rPr>
        <w:t xml:space="preserve"> </w:t>
      </w:r>
      <w:r w:rsidRPr="00DA537A">
        <w:rPr>
          <w:rFonts w:ascii="Times New Roman" w:eastAsia="Times New Roman" w:hAnsi="Times New Roman" w:cs="Times New Roman"/>
          <w:b/>
          <w:bCs/>
          <w:color w:val="000000"/>
          <w:sz w:val="28"/>
          <w:szCs w:val="28"/>
        </w:rPr>
        <w:t>НСД</w:t>
      </w:r>
      <w:bookmarkEnd w:id="4"/>
      <w:bookmarkEnd w:id="5"/>
    </w:p>
    <w:p w14:paraId="29A5F8B2" w14:textId="77777777" w:rsidR="00DA537A" w:rsidRPr="00DA537A" w:rsidRDefault="00DA537A" w:rsidP="00DA537A">
      <w:pPr>
        <w:spacing w:after="0" w:line="240" w:lineRule="auto"/>
        <w:ind w:firstLine="709"/>
        <w:jc w:val="both"/>
        <w:rPr>
          <w:rFonts w:ascii="Times New Roman" w:eastAsia="Times New Roman" w:hAnsi="Times New Roman" w:cs="Times New Roman"/>
          <w:sz w:val="28"/>
          <w:szCs w:val="28"/>
          <w:lang w:eastAsia="ru-RU"/>
        </w:rPr>
      </w:pPr>
      <w:r w:rsidRPr="00DA537A">
        <w:rPr>
          <w:rFonts w:ascii="Times New Roman" w:eastAsia="Times New Roman" w:hAnsi="Times New Roman" w:cs="Times New Roman"/>
          <w:sz w:val="28"/>
          <w:szCs w:val="28"/>
          <w:lang w:eastAsia="ru-RU"/>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 При оценивании рисков учитывается:</w:t>
      </w:r>
    </w:p>
    <w:p w14:paraId="5F427FDB" w14:textId="77777777" w:rsidR="00DA537A" w:rsidRPr="00DA537A" w:rsidRDefault="00DA537A" w:rsidP="00DA537A">
      <w:pPr>
        <w:numPr>
          <w:ilvl w:val="0"/>
          <w:numId w:val="8"/>
        </w:numPr>
        <w:tabs>
          <w:tab w:val="left" w:pos="1134"/>
        </w:tabs>
        <w:autoSpaceDE w:val="0"/>
        <w:autoSpaceDN w:val="0"/>
        <w:adjustRightInd w:val="0"/>
        <w:spacing w:after="0" w:line="240" w:lineRule="auto"/>
        <w:ind w:left="0" w:right="567" w:firstLine="709"/>
        <w:jc w:val="both"/>
        <w:rPr>
          <w:rFonts w:ascii="Times New Roman" w:eastAsia="Times New Roman" w:hAnsi="Times New Roman" w:cs="Times New Roman"/>
          <w:sz w:val="28"/>
          <w:szCs w:val="28"/>
          <w:lang w:eastAsia="ru-RU"/>
        </w:rPr>
      </w:pPr>
      <w:r w:rsidRPr="00DA537A">
        <w:rPr>
          <w:rFonts w:ascii="Times New Roman" w:eastAsia="Times New Roman" w:hAnsi="Times New Roman" w:cs="Times New Roman"/>
          <w:sz w:val="28"/>
          <w:szCs w:val="28"/>
          <w:lang w:eastAsia="ru-RU"/>
        </w:rPr>
        <w:t>ценность ресурсов;</w:t>
      </w:r>
    </w:p>
    <w:p w14:paraId="152FE16F" w14:textId="77777777" w:rsidR="00DA537A" w:rsidRPr="00DA537A" w:rsidRDefault="00DA537A" w:rsidP="00DA537A">
      <w:pPr>
        <w:numPr>
          <w:ilvl w:val="0"/>
          <w:numId w:val="8"/>
        </w:numPr>
        <w:tabs>
          <w:tab w:val="left" w:pos="1134"/>
        </w:tabs>
        <w:autoSpaceDE w:val="0"/>
        <w:autoSpaceDN w:val="0"/>
        <w:adjustRightInd w:val="0"/>
        <w:spacing w:after="0" w:line="240" w:lineRule="auto"/>
        <w:ind w:left="0" w:right="567" w:firstLine="709"/>
        <w:jc w:val="both"/>
        <w:rPr>
          <w:rFonts w:ascii="Times New Roman" w:eastAsia="Times New Roman" w:hAnsi="Times New Roman" w:cs="Times New Roman"/>
          <w:sz w:val="28"/>
          <w:szCs w:val="28"/>
          <w:lang w:eastAsia="ru-RU"/>
        </w:rPr>
      </w:pPr>
      <w:r w:rsidRPr="00DA537A">
        <w:rPr>
          <w:rFonts w:ascii="Times New Roman" w:eastAsia="Times New Roman" w:hAnsi="Times New Roman" w:cs="Times New Roman"/>
          <w:sz w:val="28"/>
          <w:szCs w:val="28"/>
          <w:lang w:eastAsia="ru-RU"/>
        </w:rPr>
        <w:t>оценка значимости угроз;</w:t>
      </w:r>
    </w:p>
    <w:p w14:paraId="68E80FE0" w14:textId="77777777" w:rsidR="00DA537A" w:rsidRPr="00DA537A" w:rsidRDefault="00DA537A" w:rsidP="00DA537A">
      <w:pPr>
        <w:numPr>
          <w:ilvl w:val="0"/>
          <w:numId w:val="8"/>
        </w:numPr>
        <w:tabs>
          <w:tab w:val="left" w:pos="1134"/>
        </w:tabs>
        <w:autoSpaceDE w:val="0"/>
        <w:autoSpaceDN w:val="0"/>
        <w:adjustRightInd w:val="0"/>
        <w:spacing w:after="0" w:line="240" w:lineRule="auto"/>
        <w:ind w:left="0" w:right="567" w:firstLine="709"/>
        <w:jc w:val="both"/>
        <w:rPr>
          <w:rFonts w:ascii="Times New Roman" w:eastAsia="Times New Roman" w:hAnsi="Times New Roman" w:cs="Times New Roman"/>
          <w:sz w:val="28"/>
          <w:szCs w:val="28"/>
          <w:lang w:eastAsia="ru-RU"/>
        </w:rPr>
      </w:pPr>
      <w:r w:rsidRPr="00DA537A">
        <w:rPr>
          <w:rFonts w:ascii="Times New Roman" w:eastAsia="Times New Roman" w:hAnsi="Times New Roman" w:cs="Times New Roman"/>
          <w:sz w:val="28"/>
          <w:szCs w:val="28"/>
          <w:lang w:eastAsia="ru-RU"/>
        </w:rPr>
        <w:t>эффективность существующих и планируемых средств защиты.</w:t>
      </w:r>
    </w:p>
    <w:p w14:paraId="29B5F931" w14:textId="77777777" w:rsidR="00DA537A" w:rsidRPr="00DA537A" w:rsidRDefault="00DA537A" w:rsidP="00DA537A">
      <w:pPr>
        <w:spacing w:after="0" w:line="240" w:lineRule="auto"/>
        <w:ind w:firstLine="709"/>
        <w:jc w:val="both"/>
        <w:rPr>
          <w:rFonts w:ascii="Times New Roman" w:eastAsia="Calibri" w:hAnsi="Times New Roman" w:cs="Times New Roman"/>
          <w:sz w:val="28"/>
          <w:szCs w:val="28"/>
          <w:lang w:eastAsia="ru-RU"/>
        </w:rPr>
      </w:pPr>
      <w:r w:rsidRPr="00DA537A">
        <w:rPr>
          <w:rFonts w:ascii="Times New Roman" w:eastAsia="Calibri" w:hAnsi="Times New Roman" w:cs="Times New Roman"/>
          <w:sz w:val="28"/>
          <w:szCs w:val="28"/>
          <w:lang w:eastAsia="ru-RU"/>
        </w:rPr>
        <w:t>Показатели ресурсов или потенциальное негативное воздействие на деятельность организации можно определять несколькими способами: количественными (например, стоимостными), качественными (могут быть построены на использовании таких понятий, как, умеренный или чрезвычайно опасный) или их комбинацией.</w:t>
      </w:r>
    </w:p>
    <w:p w14:paraId="45258718" w14:textId="309586CC" w:rsidR="00DA537A" w:rsidRPr="00DA537A" w:rsidRDefault="00DA537A" w:rsidP="00DA537A">
      <w:pPr>
        <w:spacing w:before="240" w:after="0" w:line="240" w:lineRule="auto"/>
        <w:jc w:val="both"/>
        <w:rPr>
          <w:rFonts w:ascii="Times New Roman" w:eastAsia="Times New Roman" w:hAnsi="Times New Roman" w:cs="Times New Roman"/>
          <w:color w:val="000000"/>
          <w:sz w:val="28"/>
          <w:szCs w:val="28"/>
          <w:lang w:eastAsia="ru-RU"/>
        </w:rPr>
      </w:pPr>
      <w:r w:rsidRPr="00DA537A">
        <w:rPr>
          <w:rFonts w:ascii="Times New Roman" w:eastAsia="Times New Roman" w:hAnsi="Times New Roman" w:cs="Times New Roman"/>
          <w:color w:val="000000"/>
          <w:sz w:val="28"/>
          <w:szCs w:val="28"/>
          <w:lang w:eastAsia="ru-RU"/>
        </w:rPr>
        <w:t>Таблица 1 –Шкала для оценки ущерба</w:t>
      </w:r>
      <w:r>
        <w:rPr>
          <w:rFonts w:ascii="Times New Roman" w:eastAsia="Times New Roman" w:hAnsi="Times New Roman" w:cs="Times New Roman"/>
          <w:color w:val="000000"/>
          <w:sz w:val="28"/>
          <w:szCs w:val="28"/>
          <w:lang w:eastAsia="ru-RU"/>
        </w:rPr>
        <w:t xml:space="preserve"> юридической</w:t>
      </w:r>
      <w:r w:rsidRPr="00DA537A">
        <w:rPr>
          <w:rFonts w:ascii="Times New Roman" w:eastAsia="Times New Roman" w:hAnsi="Times New Roman" w:cs="Times New Roman"/>
          <w:color w:val="000000"/>
          <w:sz w:val="28"/>
          <w:szCs w:val="28"/>
          <w:lang w:eastAsia="ru-RU"/>
        </w:rPr>
        <w:t xml:space="preserve"> компании от НСД</w:t>
      </w:r>
    </w:p>
    <w:tbl>
      <w:tblPr>
        <w:tblStyle w:val="21"/>
        <w:tblW w:w="0" w:type="auto"/>
        <w:tblInd w:w="0" w:type="dxa"/>
        <w:tblLook w:val="04A0" w:firstRow="1" w:lastRow="0" w:firstColumn="1" w:lastColumn="0" w:noHBand="0" w:noVBand="1"/>
      </w:tblPr>
      <w:tblGrid>
        <w:gridCol w:w="1412"/>
        <w:gridCol w:w="7604"/>
      </w:tblGrid>
      <w:tr w:rsidR="00DA537A" w:rsidRPr="00DA537A" w14:paraId="36C5B771"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4BBC89B2"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Величина</w:t>
            </w:r>
            <w:r w:rsidRPr="00DA537A">
              <w:rPr>
                <w:rFonts w:ascii="Times New Roman" w:eastAsia="Times New Roman" w:hAnsi="Times New Roman" w:cs="Times New Roman"/>
                <w:color w:val="000000"/>
                <w:sz w:val="28"/>
                <w:szCs w:val="28"/>
                <w:lang w:eastAsia="be-BY"/>
              </w:rPr>
              <w:br/>
              <w:t>ущерба</w:t>
            </w:r>
          </w:p>
        </w:tc>
        <w:tc>
          <w:tcPr>
            <w:tcW w:w="7791" w:type="dxa"/>
            <w:tcBorders>
              <w:top w:val="single" w:sz="4" w:space="0" w:color="auto"/>
              <w:left w:val="single" w:sz="4" w:space="0" w:color="auto"/>
              <w:bottom w:val="single" w:sz="4" w:space="0" w:color="auto"/>
              <w:right w:val="single" w:sz="4" w:space="0" w:color="auto"/>
            </w:tcBorders>
            <w:hideMark/>
          </w:tcPr>
          <w:p w14:paraId="1AFB53AC" w14:textId="77777777" w:rsidR="00DA537A" w:rsidRPr="00DA537A" w:rsidRDefault="00DA537A" w:rsidP="00DA537A">
            <w:pPr>
              <w:spacing w:before="120"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Описание</w:t>
            </w:r>
          </w:p>
        </w:tc>
      </w:tr>
      <w:tr w:rsidR="00DA537A" w:rsidRPr="00DA537A" w14:paraId="5DF98D3C"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5A1B283D"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1</w:t>
            </w:r>
          </w:p>
        </w:tc>
        <w:tc>
          <w:tcPr>
            <w:tcW w:w="7791" w:type="dxa"/>
            <w:tcBorders>
              <w:top w:val="single" w:sz="4" w:space="0" w:color="auto"/>
              <w:left w:val="single" w:sz="4" w:space="0" w:color="auto"/>
              <w:bottom w:val="single" w:sz="4" w:space="0" w:color="auto"/>
              <w:right w:val="single" w:sz="4" w:space="0" w:color="auto"/>
            </w:tcBorders>
            <w:hideMark/>
          </w:tcPr>
          <w:p w14:paraId="5EE3A338" w14:textId="77777777" w:rsidR="00DA537A" w:rsidRPr="00DA537A" w:rsidRDefault="00DA537A" w:rsidP="00DA537A">
            <w:pPr>
              <w:spacing w:line="240" w:lineRule="auto"/>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Раскрытие данных принесет ничтожно малый моральный и экономический ущерб компании</w:t>
            </w:r>
          </w:p>
        </w:tc>
      </w:tr>
      <w:tr w:rsidR="00DA537A" w:rsidRPr="00DA537A" w14:paraId="7C06CE9A"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49AC143B"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2</w:t>
            </w:r>
          </w:p>
        </w:tc>
        <w:tc>
          <w:tcPr>
            <w:tcW w:w="7791" w:type="dxa"/>
            <w:tcBorders>
              <w:top w:val="single" w:sz="4" w:space="0" w:color="auto"/>
              <w:left w:val="single" w:sz="4" w:space="0" w:color="auto"/>
              <w:bottom w:val="single" w:sz="4" w:space="0" w:color="auto"/>
              <w:right w:val="single" w:sz="4" w:space="0" w:color="auto"/>
            </w:tcBorders>
            <w:hideMark/>
          </w:tcPr>
          <w:p w14:paraId="699108AD" w14:textId="77777777" w:rsidR="00DA537A" w:rsidRPr="00DA537A" w:rsidRDefault="00DA537A" w:rsidP="00DA537A">
            <w:pPr>
              <w:spacing w:line="240" w:lineRule="auto"/>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Ущерб от атаки есть, но основные операции и положения затронуты не будут</w:t>
            </w:r>
          </w:p>
        </w:tc>
      </w:tr>
      <w:tr w:rsidR="00DA537A" w:rsidRPr="00DA537A" w14:paraId="32D59B6B"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2C30F085"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3</w:t>
            </w:r>
          </w:p>
        </w:tc>
        <w:tc>
          <w:tcPr>
            <w:tcW w:w="7791" w:type="dxa"/>
            <w:tcBorders>
              <w:top w:val="single" w:sz="4" w:space="0" w:color="auto"/>
              <w:left w:val="single" w:sz="4" w:space="0" w:color="auto"/>
              <w:bottom w:val="single" w:sz="4" w:space="0" w:color="auto"/>
              <w:right w:val="single" w:sz="4" w:space="0" w:color="auto"/>
            </w:tcBorders>
            <w:hideMark/>
          </w:tcPr>
          <w:p w14:paraId="6C87DA7B" w14:textId="77777777" w:rsidR="00DA537A" w:rsidRPr="00DA537A" w:rsidRDefault="00DA537A" w:rsidP="00DA537A">
            <w:pPr>
              <w:spacing w:line="240" w:lineRule="auto"/>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Значительные финансовые потери и потери доверия со стороны клиента, ощутимая часть которых уйдет</w:t>
            </w:r>
          </w:p>
        </w:tc>
      </w:tr>
      <w:tr w:rsidR="00DA537A" w:rsidRPr="00DA537A" w14:paraId="64EDAD03"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47B81FBA"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4</w:t>
            </w:r>
          </w:p>
        </w:tc>
        <w:tc>
          <w:tcPr>
            <w:tcW w:w="7791" w:type="dxa"/>
            <w:tcBorders>
              <w:top w:val="single" w:sz="4" w:space="0" w:color="auto"/>
              <w:left w:val="single" w:sz="4" w:space="0" w:color="auto"/>
              <w:bottom w:val="single" w:sz="4" w:space="0" w:color="auto"/>
              <w:right w:val="single" w:sz="4" w:space="0" w:color="auto"/>
            </w:tcBorders>
            <w:hideMark/>
          </w:tcPr>
          <w:p w14:paraId="7DA603D3" w14:textId="77777777" w:rsidR="00DA537A" w:rsidRPr="00DA537A" w:rsidRDefault="00DA537A" w:rsidP="00DA537A">
            <w:pPr>
              <w:spacing w:line="240" w:lineRule="auto"/>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 xml:space="preserve">Потери очень значительные, компания теряет свое положение на рынке на период до 2-ух лет. Для восстановления положения потребуются крупные финансовые займы </w:t>
            </w:r>
          </w:p>
        </w:tc>
      </w:tr>
      <w:tr w:rsidR="00DA537A" w:rsidRPr="00DA537A" w14:paraId="157F52D8" w14:textId="77777777" w:rsidTr="003E128D">
        <w:tc>
          <w:tcPr>
            <w:tcW w:w="1413" w:type="dxa"/>
            <w:tcBorders>
              <w:top w:val="single" w:sz="4" w:space="0" w:color="auto"/>
              <w:left w:val="single" w:sz="4" w:space="0" w:color="auto"/>
              <w:bottom w:val="single" w:sz="4" w:space="0" w:color="auto"/>
              <w:right w:val="single" w:sz="4" w:space="0" w:color="auto"/>
            </w:tcBorders>
            <w:hideMark/>
          </w:tcPr>
          <w:p w14:paraId="0D133392" w14:textId="77777777" w:rsidR="00DA537A" w:rsidRPr="00DA537A" w:rsidRDefault="00DA537A" w:rsidP="00DA537A">
            <w:pPr>
              <w:spacing w:line="240" w:lineRule="auto"/>
              <w:jc w:val="center"/>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5</w:t>
            </w:r>
          </w:p>
        </w:tc>
        <w:tc>
          <w:tcPr>
            <w:tcW w:w="7791" w:type="dxa"/>
            <w:tcBorders>
              <w:top w:val="single" w:sz="4" w:space="0" w:color="auto"/>
              <w:left w:val="single" w:sz="4" w:space="0" w:color="auto"/>
              <w:bottom w:val="single" w:sz="4" w:space="0" w:color="auto"/>
              <w:right w:val="single" w:sz="4" w:space="0" w:color="auto"/>
            </w:tcBorders>
            <w:hideMark/>
          </w:tcPr>
          <w:p w14:paraId="34AE1599" w14:textId="77777777" w:rsidR="00DA537A" w:rsidRPr="00DA537A" w:rsidRDefault="00DA537A" w:rsidP="00DA537A">
            <w:pPr>
              <w:spacing w:line="240" w:lineRule="auto"/>
              <w:rPr>
                <w:rFonts w:ascii="Times New Roman" w:eastAsia="Times New Roman" w:hAnsi="Times New Roman" w:cs="Times New Roman"/>
                <w:color w:val="000000"/>
                <w:sz w:val="28"/>
                <w:szCs w:val="28"/>
                <w:lang w:eastAsia="be-BY"/>
              </w:rPr>
            </w:pPr>
            <w:r w:rsidRPr="00DA537A">
              <w:rPr>
                <w:rFonts w:ascii="Times New Roman" w:eastAsia="Times New Roman" w:hAnsi="Times New Roman" w:cs="Times New Roman"/>
                <w:color w:val="000000"/>
                <w:sz w:val="28"/>
                <w:szCs w:val="28"/>
                <w:lang w:eastAsia="be-BY"/>
              </w:rPr>
              <w:t>Компания прекращает существование</w:t>
            </w:r>
          </w:p>
        </w:tc>
      </w:tr>
    </w:tbl>
    <w:p w14:paraId="5099EE27" w14:textId="77777777" w:rsidR="00DA537A" w:rsidRPr="00DA537A" w:rsidRDefault="00DA537A" w:rsidP="00DA537A">
      <w:pPr>
        <w:spacing w:line="259" w:lineRule="auto"/>
        <w:ind w:firstLine="709"/>
        <w:jc w:val="both"/>
        <w:rPr>
          <w:rFonts w:ascii="Times New Roman" w:eastAsia="Calibri" w:hAnsi="Times New Roman" w:cs="Times New Roman"/>
          <w:sz w:val="28"/>
          <w:szCs w:val="28"/>
          <w:lang w:eastAsia="ru-RU"/>
        </w:rPr>
      </w:pPr>
      <w:r w:rsidRPr="00DA537A">
        <w:rPr>
          <w:rFonts w:ascii="Times New Roman" w:eastAsia="Calibri" w:hAnsi="Times New Roman" w:cs="Times New Roman"/>
          <w:sz w:val="28"/>
          <w:szCs w:val="28"/>
          <w:lang w:eastAsia="ru-RU"/>
        </w:rPr>
        <w:t>Несанкционированный доступ </w:t>
      </w:r>
      <w:r w:rsidRPr="00DA537A">
        <w:rPr>
          <w:rFonts w:ascii="Times New Roman" w:eastAsia="Times New Roman" w:hAnsi="Times New Roman" w:cs="Times New Roman"/>
          <w:sz w:val="28"/>
          <w:szCs w:val="28"/>
          <w:lang w:val="be-BY" w:eastAsia="be-BY"/>
        </w:rPr>
        <w:t>– это</w:t>
      </w:r>
      <w:r w:rsidRPr="00DA537A">
        <w:rPr>
          <w:rFonts w:ascii="Times New Roman" w:eastAsia="Calibri" w:hAnsi="Times New Roman" w:cs="Times New Roman"/>
          <w:sz w:val="28"/>
          <w:szCs w:val="28"/>
          <w:lang w:eastAsia="ru-RU"/>
        </w:rPr>
        <w:t xml:space="preserve"> доступ к некоторой </w:t>
      </w:r>
      <w:hyperlink r:id="rId5" w:tooltip="Информация" w:history="1">
        <w:r w:rsidRPr="00DA537A">
          <w:rPr>
            <w:rFonts w:ascii="Times New Roman" w:eastAsia="Calibri" w:hAnsi="Times New Roman" w:cs="Times New Roman"/>
            <w:sz w:val="28"/>
            <w:szCs w:val="28"/>
            <w:lang w:eastAsia="ru-RU"/>
          </w:rPr>
          <w:t>информации</w:t>
        </w:r>
      </w:hyperlink>
      <w:r w:rsidRPr="00DA537A">
        <w:rPr>
          <w:rFonts w:ascii="Times New Roman" w:eastAsia="Calibri" w:hAnsi="Times New Roman" w:cs="Times New Roman"/>
          <w:sz w:val="28"/>
          <w:szCs w:val="28"/>
          <w:lang w:eastAsia="ru-RU"/>
        </w:rPr>
        <w:t> с нарушением  </w:t>
      </w:r>
      <w:hyperlink r:id="rId6" w:tooltip="Должностные лица" w:history="1">
        <w:r w:rsidRPr="00DA537A">
          <w:rPr>
            <w:rFonts w:ascii="Times New Roman" w:eastAsia="Calibri" w:hAnsi="Times New Roman" w:cs="Times New Roman"/>
            <w:sz w:val="28"/>
            <w:szCs w:val="28"/>
            <w:lang w:eastAsia="ru-RU"/>
          </w:rPr>
          <w:t>должностных полномочий</w:t>
        </w:r>
      </w:hyperlink>
      <w:r w:rsidRPr="00DA537A">
        <w:rPr>
          <w:rFonts w:ascii="Times New Roman" w:eastAsia="Calibri" w:hAnsi="Times New Roman" w:cs="Times New Roman"/>
          <w:sz w:val="28"/>
          <w:szCs w:val="28"/>
          <w:lang w:eastAsia="ru-RU"/>
        </w:rPr>
        <w:t> сотрудника, доступ к закрытой для публичного доступа информации со стороны лиц, не имеющих разрешения на доступ к этой информации. Также несанкционированным доступом в отдельных случаях называют получение доступа к информации лицом, имеющим </w:t>
      </w:r>
      <w:hyperlink r:id="rId7" w:tooltip="Права доступа" w:history="1">
        <w:r w:rsidRPr="00DA537A">
          <w:rPr>
            <w:rFonts w:ascii="Times New Roman" w:eastAsia="Calibri" w:hAnsi="Times New Roman" w:cs="Times New Roman"/>
            <w:sz w:val="28"/>
            <w:szCs w:val="28"/>
            <w:lang w:eastAsia="ru-RU"/>
          </w:rPr>
          <w:t>право на доступ</w:t>
        </w:r>
      </w:hyperlink>
      <w:r w:rsidRPr="00DA537A">
        <w:rPr>
          <w:rFonts w:ascii="Times New Roman" w:eastAsia="Calibri" w:hAnsi="Times New Roman" w:cs="Times New Roman"/>
          <w:sz w:val="28"/>
          <w:szCs w:val="28"/>
          <w:lang w:eastAsia="ru-RU"/>
        </w:rPr>
        <w:t> к этой информации в объёме, превышающем необходимый для выполнения служебных обязанностей.</w:t>
      </w:r>
    </w:p>
    <w:p w14:paraId="3C522529" w14:textId="3B047FDE" w:rsidR="00DA537A" w:rsidRPr="00DA537A" w:rsidRDefault="00DA537A" w:rsidP="00DA537A">
      <w:pPr>
        <w:spacing w:line="259" w:lineRule="auto"/>
        <w:rPr>
          <w:rFonts w:ascii="Times New Roman" w:eastAsia="Calibri" w:hAnsi="Times New Roman" w:cs="Times New Roman"/>
          <w:sz w:val="28"/>
          <w:szCs w:val="28"/>
          <w:lang w:eastAsia="ru-RU"/>
        </w:rPr>
      </w:pPr>
      <w:r w:rsidRPr="00DA537A">
        <w:rPr>
          <w:rFonts w:ascii="Times New Roman" w:eastAsia="Calibri" w:hAnsi="Times New Roman" w:cs="Times New Roman"/>
          <w:sz w:val="28"/>
          <w:szCs w:val="28"/>
          <w:lang w:eastAsia="ru-RU"/>
        </w:rPr>
        <w:br w:type="page"/>
      </w:r>
    </w:p>
    <w:p w14:paraId="36686B50" w14:textId="4937ED86" w:rsidR="00DA537A" w:rsidRPr="00DA537A" w:rsidRDefault="00DA537A" w:rsidP="00DA537A">
      <w:pPr>
        <w:keepNext/>
        <w:keepLines/>
        <w:spacing w:before="240" w:after="120" w:line="240" w:lineRule="auto"/>
        <w:ind w:firstLine="709"/>
        <w:jc w:val="center"/>
        <w:outlineLvl w:val="0"/>
        <w:rPr>
          <w:rFonts w:ascii="Times New Roman" w:eastAsia="Times New Roman" w:hAnsi="Times New Roman" w:cs="Times New Roman"/>
          <w:b/>
          <w:bCs/>
          <w:color w:val="000000"/>
          <w:sz w:val="28"/>
          <w:szCs w:val="28"/>
        </w:rPr>
      </w:pPr>
      <w:bookmarkStart w:id="6" w:name="_Toc32993871"/>
      <w:bookmarkStart w:id="7" w:name="_Toc33614622"/>
      <w:r w:rsidRPr="00DA537A">
        <w:rPr>
          <w:rFonts w:ascii="Times New Roman" w:eastAsia="Times New Roman" w:hAnsi="Times New Roman" w:cs="Times New Roman"/>
          <w:b/>
          <w:bCs/>
          <w:color w:val="000000"/>
          <w:sz w:val="28"/>
          <w:szCs w:val="28"/>
        </w:rPr>
        <w:lastRenderedPageBreak/>
        <w:t>Вероятностно-временная шкала реализации несанкционированного доступа к информационным ресурсам агентства</w:t>
      </w:r>
      <w:bookmarkEnd w:id="6"/>
      <w:bookmarkEnd w:id="7"/>
    </w:p>
    <w:p w14:paraId="5EE9B899" w14:textId="77777777" w:rsidR="00DA537A" w:rsidRPr="00DA537A" w:rsidRDefault="00DA537A" w:rsidP="00DA537A">
      <w:pPr>
        <w:spacing w:before="240" w:after="0" w:line="240" w:lineRule="auto"/>
        <w:rPr>
          <w:rFonts w:ascii="Times New Roman" w:eastAsia="Times New Roman" w:hAnsi="Times New Roman" w:cs="Times New Roman"/>
          <w:color w:val="000000"/>
          <w:sz w:val="28"/>
          <w:szCs w:val="28"/>
          <w:lang w:eastAsia="ru-RU"/>
        </w:rPr>
      </w:pPr>
      <w:r w:rsidRPr="00DA537A">
        <w:rPr>
          <w:rFonts w:ascii="Times New Roman" w:eastAsia="Times New Roman" w:hAnsi="Times New Roman" w:cs="Times New Roman"/>
          <w:color w:val="000000"/>
          <w:sz w:val="28"/>
          <w:szCs w:val="28"/>
          <w:lang w:eastAsia="ru-RU"/>
        </w:rPr>
        <w:t>Таблица 2 – Шкала реализации несанкционированного доступа к информационным ресурсам</w:t>
      </w:r>
    </w:p>
    <w:tbl>
      <w:tblPr>
        <w:tblStyle w:val="21"/>
        <w:tblW w:w="0" w:type="auto"/>
        <w:tblInd w:w="0" w:type="dxa"/>
        <w:tblLook w:val="04A0" w:firstRow="1" w:lastRow="0" w:firstColumn="1" w:lastColumn="0" w:noHBand="0" w:noVBand="1"/>
      </w:tblPr>
      <w:tblGrid>
        <w:gridCol w:w="4503"/>
        <w:gridCol w:w="4513"/>
      </w:tblGrid>
      <w:tr w:rsidR="00DA537A" w:rsidRPr="00DA537A" w14:paraId="7EFA8868"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475BABEF"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Вероятность события</w:t>
            </w:r>
          </w:p>
        </w:tc>
        <w:tc>
          <w:tcPr>
            <w:tcW w:w="4676" w:type="dxa"/>
            <w:tcBorders>
              <w:top w:val="single" w:sz="4" w:space="0" w:color="auto"/>
              <w:left w:val="single" w:sz="4" w:space="0" w:color="auto"/>
              <w:bottom w:val="single" w:sz="4" w:space="0" w:color="auto"/>
              <w:right w:val="single" w:sz="4" w:space="0" w:color="auto"/>
            </w:tcBorders>
            <w:hideMark/>
          </w:tcPr>
          <w:p w14:paraId="22DFCE50"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Средняя частота события (НСД)</w:t>
            </w:r>
          </w:p>
        </w:tc>
      </w:tr>
      <w:tr w:rsidR="00DA537A" w:rsidRPr="00DA537A" w14:paraId="38626150"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6C500A92"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w:t>
            </w:r>
          </w:p>
        </w:tc>
        <w:tc>
          <w:tcPr>
            <w:tcW w:w="4676" w:type="dxa"/>
            <w:tcBorders>
              <w:top w:val="single" w:sz="4" w:space="0" w:color="auto"/>
              <w:left w:val="single" w:sz="4" w:space="0" w:color="auto"/>
              <w:bottom w:val="single" w:sz="4" w:space="0" w:color="auto"/>
              <w:right w:val="single" w:sz="4" w:space="0" w:color="auto"/>
            </w:tcBorders>
            <w:hideMark/>
          </w:tcPr>
          <w:p w14:paraId="55B26891"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Данный вид атаки отсутствует</w:t>
            </w:r>
          </w:p>
        </w:tc>
      </w:tr>
      <w:tr w:rsidR="00DA537A" w:rsidRPr="00DA537A" w14:paraId="0C403729"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313BFD59"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0,1</w:t>
            </w:r>
          </w:p>
        </w:tc>
        <w:tc>
          <w:tcPr>
            <w:tcW w:w="4676" w:type="dxa"/>
            <w:tcBorders>
              <w:top w:val="single" w:sz="4" w:space="0" w:color="auto"/>
              <w:left w:val="single" w:sz="4" w:space="0" w:color="auto"/>
              <w:bottom w:val="single" w:sz="4" w:space="0" w:color="auto"/>
              <w:right w:val="single" w:sz="4" w:space="0" w:color="auto"/>
            </w:tcBorders>
            <w:hideMark/>
          </w:tcPr>
          <w:p w14:paraId="65731D84"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Реже, чем раз в год</w:t>
            </w:r>
          </w:p>
        </w:tc>
      </w:tr>
      <w:tr w:rsidR="00DA537A" w:rsidRPr="00DA537A" w14:paraId="1E5D5B06"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1690CA15"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0,2</w:t>
            </w:r>
          </w:p>
        </w:tc>
        <w:tc>
          <w:tcPr>
            <w:tcW w:w="4676" w:type="dxa"/>
            <w:tcBorders>
              <w:top w:val="single" w:sz="4" w:space="0" w:color="auto"/>
              <w:left w:val="single" w:sz="4" w:space="0" w:color="auto"/>
              <w:bottom w:val="single" w:sz="4" w:space="0" w:color="auto"/>
              <w:right w:val="single" w:sz="4" w:space="0" w:color="auto"/>
            </w:tcBorders>
            <w:hideMark/>
          </w:tcPr>
          <w:p w14:paraId="4BA54538"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Около 1 раза в год</w:t>
            </w:r>
          </w:p>
        </w:tc>
      </w:tr>
      <w:tr w:rsidR="00DA537A" w:rsidRPr="00DA537A" w14:paraId="54B2FFA1"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7E79BB4F"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0,3</w:t>
            </w:r>
          </w:p>
        </w:tc>
        <w:tc>
          <w:tcPr>
            <w:tcW w:w="4676" w:type="dxa"/>
            <w:tcBorders>
              <w:top w:val="single" w:sz="4" w:space="0" w:color="auto"/>
              <w:left w:val="single" w:sz="4" w:space="0" w:color="auto"/>
              <w:bottom w:val="single" w:sz="4" w:space="0" w:color="auto"/>
              <w:right w:val="single" w:sz="4" w:space="0" w:color="auto"/>
            </w:tcBorders>
            <w:hideMark/>
          </w:tcPr>
          <w:p w14:paraId="1F13C681"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Около 1 раза в месяц</w:t>
            </w:r>
          </w:p>
        </w:tc>
      </w:tr>
      <w:tr w:rsidR="00DA537A" w:rsidRPr="00DA537A" w14:paraId="04CBDC85"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7205A93D"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0,4</w:t>
            </w:r>
          </w:p>
        </w:tc>
        <w:tc>
          <w:tcPr>
            <w:tcW w:w="4676" w:type="dxa"/>
            <w:tcBorders>
              <w:top w:val="single" w:sz="4" w:space="0" w:color="auto"/>
              <w:left w:val="single" w:sz="4" w:space="0" w:color="auto"/>
              <w:bottom w:val="single" w:sz="4" w:space="0" w:color="auto"/>
              <w:right w:val="single" w:sz="4" w:space="0" w:color="auto"/>
            </w:tcBorders>
            <w:hideMark/>
          </w:tcPr>
          <w:p w14:paraId="5E3A7CA0"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Около 1 раза в неделю</w:t>
            </w:r>
          </w:p>
        </w:tc>
      </w:tr>
      <w:tr w:rsidR="00DA537A" w:rsidRPr="00DA537A" w14:paraId="4A002A19" w14:textId="77777777" w:rsidTr="003E128D">
        <w:tc>
          <w:tcPr>
            <w:tcW w:w="4669" w:type="dxa"/>
            <w:tcBorders>
              <w:top w:val="single" w:sz="4" w:space="0" w:color="auto"/>
              <w:left w:val="single" w:sz="4" w:space="0" w:color="auto"/>
              <w:bottom w:val="single" w:sz="4" w:space="0" w:color="auto"/>
              <w:right w:val="single" w:sz="4" w:space="0" w:color="auto"/>
            </w:tcBorders>
            <w:hideMark/>
          </w:tcPr>
          <w:p w14:paraId="1BD79E5B"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0,5</w:t>
            </w:r>
          </w:p>
        </w:tc>
        <w:tc>
          <w:tcPr>
            <w:tcW w:w="4676" w:type="dxa"/>
            <w:tcBorders>
              <w:top w:val="single" w:sz="4" w:space="0" w:color="auto"/>
              <w:left w:val="single" w:sz="4" w:space="0" w:color="auto"/>
              <w:bottom w:val="single" w:sz="4" w:space="0" w:color="auto"/>
              <w:right w:val="single" w:sz="4" w:space="0" w:color="auto"/>
            </w:tcBorders>
            <w:hideMark/>
          </w:tcPr>
          <w:p w14:paraId="39E2B9D6" w14:textId="77777777" w:rsidR="00DA537A" w:rsidRPr="00DA537A" w:rsidRDefault="00DA537A" w:rsidP="00DA537A">
            <w:pPr>
              <w:spacing w:line="240" w:lineRule="auto"/>
              <w:ind w:firstLine="709"/>
              <w:jc w:val="both"/>
              <w:rPr>
                <w:rFonts w:ascii="Times New Roman" w:eastAsia="Times New Roman" w:hAnsi="Times New Roman" w:cs="Times New Roman"/>
                <w:sz w:val="28"/>
                <w:szCs w:val="28"/>
              </w:rPr>
            </w:pPr>
            <w:r w:rsidRPr="00DA537A">
              <w:rPr>
                <w:rFonts w:ascii="Times New Roman" w:eastAsia="Times New Roman" w:hAnsi="Times New Roman" w:cs="Times New Roman"/>
                <w:sz w:val="28"/>
                <w:szCs w:val="28"/>
              </w:rPr>
              <w:t>Практически ежедневно</w:t>
            </w:r>
          </w:p>
        </w:tc>
      </w:tr>
    </w:tbl>
    <w:p w14:paraId="4DBFCE76" w14:textId="77777777" w:rsidR="00A71C66" w:rsidRDefault="00A71C66" w:rsidP="00DA537A">
      <w:pPr>
        <w:spacing w:after="0" w:line="240" w:lineRule="auto"/>
        <w:ind w:firstLine="709"/>
        <w:jc w:val="both"/>
        <w:rPr>
          <w:rFonts w:ascii="Times New Roman" w:eastAsia="Times New Roman" w:hAnsi="Times New Roman" w:cs="Times New Roman"/>
          <w:sz w:val="28"/>
          <w:szCs w:val="28"/>
          <w:lang w:eastAsia="ru-RU"/>
        </w:rPr>
      </w:pPr>
    </w:p>
    <w:p w14:paraId="035BD561" w14:textId="7B1E2008" w:rsidR="00DA537A" w:rsidRDefault="00DA537A" w:rsidP="00DA537A">
      <w:pPr>
        <w:spacing w:after="0" w:line="240" w:lineRule="auto"/>
        <w:ind w:firstLine="709"/>
        <w:jc w:val="both"/>
        <w:rPr>
          <w:rFonts w:ascii="Times New Roman" w:eastAsia="Times New Roman" w:hAnsi="Times New Roman" w:cs="Times New Roman"/>
          <w:sz w:val="28"/>
          <w:szCs w:val="28"/>
          <w:lang w:eastAsia="ru-RU"/>
        </w:rPr>
      </w:pPr>
      <w:r w:rsidRPr="00DA537A">
        <w:rPr>
          <w:rFonts w:ascii="Times New Roman" w:eastAsia="Times New Roman" w:hAnsi="Times New Roman" w:cs="Times New Roman"/>
          <w:sz w:val="28"/>
          <w:szCs w:val="28"/>
          <w:lang w:eastAsia="ru-RU"/>
        </w:rPr>
        <w:t>С помощью данных таблиц можно рассчитать риски, которым могут быть подвержены компоненты системы. На этапе анализа таблицы риски задаются максимально допустимым уровнем (порогом) – значением 0,5.</w:t>
      </w:r>
    </w:p>
    <w:p w14:paraId="5B926F91" w14:textId="77777777" w:rsidR="00A71C66" w:rsidRPr="00DA537A" w:rsidRDefault="00A71C66" w:rsidP="00DA537A">
      <w:pPr>
        <w:spacing w:after="0" w:line="240" w:lineRule="auto"/>
        <w:ind w:firstLine="709"/>
        <w:jc w:val="both"/>
        <w:rPr>
          <w:rFonts w:ascii="Times New Roman" w:eastAsia="Times New Roman" w:hAnsi="Times New Roman" w:cs="Times New Roman"/>
          <w:sz w:val="28"/>
          <w:szCs w:val="28"/>
          <w:lang w:eastAsia="ru-RU"/>
        </w:rPr>
      </w:pPr>
    </w:p>
    <w:p w14:paraId="24865F66" w14:textId="7515AAF9" w:rsidR="00DA537A" w:rsidRPr="00DA537A" w:rsidRDefault="00DA537A" w:rsidP="00DA537A">
      <w:r w:rsidRPr="00DA537A">
        <w:rPr>
          <w:rFonts w:ascii="Times New Roman" w:eastAsia="Times New Roman" w:hAnsi="Times New Roman" w:cs="Times New Roman"/>
          <w:color w:val="000000"/>
          <w:sz w:val="28"/>
          <w:szCs w:val="28"/>
          <w:lang w:eastAsia="ru-RU"/>
        </w:rPr>
        <w:t>Таблица 3 – Оценка рисков</w:t>
      </w:r>
    </w:p>
    <w:tbl>
      <w:tblPr>
        <w:tblStyle w:val="11"/>
        <w:tblW w:w="10537" w:type="dxa"/>
        <w:tblInd w:w="-572" w:type="dxa"/>
        <w:tblLook w:val="04A0" w:firstRow="1" w:lastRow="0" w:firstColumn="1" w:lastColumn="0" w:noHBand="0" w:noVBand="1"/>
      </w:tblPr>
      <w:tblGrid>
        <w:gridCol w:w="2326"/>
        <w:gridCol w:w="4669"/>
        <w:gridCol w:w="1037"/>
        <w:gridCol w:w="1723"/>
        <w:gridCol w:w="782"/>
      </w:tblGrid>
      <w:tr w:rsidR="005B1AA7" w14:paraId="72E3DCA7"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7C0BC3DC" w14:textId="77777777" w:rsidR="005B1AA7" w:rsidRDefault="005B1AA7">
            <w:pPr>
              <w:tabs>
                <w:tab w:val="left" w:pos="1302"/>
              </w:tabs>
              <w:spacing w:after="100" w:line="240" w:lineRule="auto"/>
              <w:ind w:left="-23" w:right="-94"/>
              <w:jc w:val="both"/>
              <w:rPr>
                <w:rFonts w:ascii="Times New Roman" w:eastAsia="Calibri" w:hAnsi="Times New Roman" w:cs="Times New Roman"/>
                <w:sz w:val="28"/>
                <w:szCs w:val="28"/>
              </w:rPr>
            </w:pPr>
            <w:r>
              <w:rPr>
                <w:rFonts w:ascii="Times New Roman" w:eastAsia="Calibri" w:hAnsi="Times New Roman" w:cs="Times New Roman"/>
                <w:sz w:val="28"/>
                <w:szCs w:val="28"/>
              </w:rPr>
              <w:t>Атака</w:t>
            </w:r>
          </w:p>
        </w:tc>
        <w:tc>
          <w:tcPr>
            <w:tcW w:w="4669" w:type="dxa"/>
            <w:tcBorders>
              <w:top w:val="single" w:sz="4" w:space="0" w:color="auto"/>
              <w:left w:val="single" w:sz="4" w:space="0" w:color="auto"/>
              <w:bottom w:val="single" w:sz="4" w:space="0" w:color="auto"/>
              <w:right w:val="single" w:sz="4" w:space="0" w:color="auto"/>
            </w:tcBorders>
            <w:hideMark/>
          </w:tcPr>
          <w:p w14:paraId="6A65C515" w14:textId="77777777" w:rsidR="005B1AA7" w:rsidRDefault="005B1AA7">
            <w:pPr>
              <w:spacing w:after="10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Меры защиты</w:t>
            </w:r>
          </w:p>
        </w:tc>
        <w:tc>
          <w:tcPr>
            <w:tcW w:w="1037" w:type="dxa"/>
            <w:tcBorders>
              <w:top w:val="single" w:sz="4" w:space="0" w:color="auto"/>
              <w:left w:val="single" w:sz="4" w:space="0" w:color="auto"/>
              <w:bottom w:val="single" w:sz="4" w:space="0" w:color="auto"/>
              <w:right w:val="single" w:sz="4" w:space="0" w:color="auto"/>
            </w:tcBorders>
            <w:hideMark/>
          </w:tcPr>
          <w:p w14:paraId="5D46A1B3" w14:textId="77777777" w:rsidR="005B1AA7" w:rsidRDefault="005B1AA7">
            <w:pPr>
              <w:spacing w:after="10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Ущерб</w:t>
            </w:r>
          </w:p>
        </w:tc>
        <w:tc>
          <w:tcPr>
            <w:tcW w:w="1723" w:type="dxa"/>
            <w:tcBorders>
              <w:top w:val="single" w:sz="4" w:space="0" w:color="auto"/>
              <w:left w:val="single" w:sz="4" w:space="0" w:color="auto"/>
              <w:bottom w:val="single" w:sz="4" w:space="0" w:color="auto"/>
              <w:right w:val="single" w:sz="4" w:space="0" w:color="auto"/>
            </w:tcBorders>
            <w:hideMark/>
          </w:tcPr>
          <w:p w14:paraId="79B63F84" w14:textId="77777777" w:rsidR="005B1AA7" w:rsidRDefault="005B1AA7">
            <w:pPr>
              <w:spacing w:after="10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Вероятность</w:t>
            </w:r>
          </w:p>
        </w:tc>
        <w:tc>
          <w:tcPr>
            <w:tcW w:w="782" w:type="dxa"/>
            <w:tcBorders>
              <w:top w:val="single" w:sz="4" w:space="0" w:color="auto"/>
              <w:left w:val="single" w:sz="4" w:space="0" w:color="auto"/>
              <w:bottom w:val="single" w:sz="4" w:space="0" w:color="auto"/>
              <w:right w:val="single" w:sz="4" w:space="0" w:color="auto"/>
            </w:tcBorders>
            <w:hideMark/>
          </w:tcPr>
          <w:p w14:paraId="5FAFB5F2" w14:textId="77777777" w:rsidR="005B1AA7" w:rsidRDefault="005B1AA7">
            <w:pPr>
              <w:spacing w:after="10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Риск</w:t>
            </w:r>
          </w:p>
        </w:tc>
      </w:tr>
      <w:tr w:rsidR="005B1AA7" w14:paraId="0F6611C7"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2A94E768" w14:textId="77777777" w:rsidR="005B1AA7" w:rsidRDefault="005B1AA7">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Кражи, нападения, взлом, саботаж и проникновение</w:t>
            </w:r>
          </w:p>
        </w:tc>
        <w:tc>
          <w:tcPr>
            <w:tcW w:w="4669" w:type="dxa"/>
            <w:tcBorders>
              <w:top w:val="single" w:sz="4" w:space="0" w:color="auto"/>
              <w:left w:val="single" w:sz="4" w:space="0" w:color="auto"/>
              <w:bottom w:val="single" w:sz="4" w:space="0" w:color="auto"/>
              <w:right w:val="single" w:sz="4" w:space="0" w:color="auto"/>
            </w:tcBorders>
            <w:hideMark/>
          </w:tcPr>
          <w:p w14:paraId="2D7E5A9F"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Наличие охраны;</w:t>
            </w:r>
          </w:p>
          <w:p w14:paraId="6367576F"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Наличие системы видеонаблюдения;</w:t>
            </w:r>
          </w:p>
          <w:p w14:paraId="0E9216B8"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Наличие пропускной системы с удостоверением личности для рабочего персонала.</w:t>
            </w:r>
          </w:p>
        </w:tc>
        <w:tc>
          <w:tcPr>
            <w:tcW w:w="1037" w:type="dxa"/>
            <w:tcBorders>
              <w:top w:val="single" w:sz="4" w:space="0" w:color="auto"/>
              <w:left w:val="single" w:sz="4" w:space="0" w:color="auto"/>
              <w:bottom w:val="single" w:sz="4" w:space="0" w:color="auto"/>
              <w:right w:val="single" w:sz="4" w:space="0" w:color="auto"/>
            </w:tcBorders>
            <w:vAlign w:val="center"/>
            <w:hideMark/>
          </w:tcPr>
          <w:p w14:paraId="157E38B5"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26524382"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0,1</w:t>
            </w:r>
          </w:p>
        </w:tc>
        <w:tc>
          <w:tcPr>
            <w:tcW w:w="782" w:type="dxa"/>
            <w:tcBorders>
              <w:top w:val="single" w:sz="4" w:space="0" w:color="auto"/>
              <w:left w:val="single" w:sz="4" w:space="0" w:color="auto"/>
              <w:bottom w:val="single" w:sz="4" w:space="0" w:color="auto"/>
              <w:right w:val="single" w:sz="4" w:space="0" w:color="auto"/>
            </w:tcBorders>
            <w:vAlign w:val="center"/>
            <w:hideMark/>
          </w:tcPr>
          <w:p w14:paraId="3CF49E34"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0,4</w:t>
            </w:r>
          </w:p>
        </w:tc>
      </w:tr>
      <w:tr w:rsidR="005B1AA7" w14:paraId="5E479306"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59C4AD73"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Отказы и неисправности технических средств</w:t>
            </w:r>
          </w:p>
        </w:tc>
        <w:tc>
          <w:tcPr>
            <w:tcW w:w="4669" w:type="dxa"/>
            <w:tcBorders>
              <w:top w:val="single" w:sz="4" w:space="0" w:color="auto"/>
              <w:left w:val="single" w:sz="4" w:space="0" w:color="auto"/>
              <w:bottom w:val="single" w:sz="4" w:space="0" w:color="auto"/>
              <w:right w:val="single" w:sz="4" w:space="0" w:color="auto"/>
            </w:tcBorders>
            <w:hideMark/>
          </w:tcPr>
          <w:p w14:paraId="693EEA6B"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Наличие отдела, отвечающего за ремонт технических средств</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DB3FC50"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723" w:type="dxa"/>
            <w:tcBorders>
              <w:top w:val="single" w:sz="4" w:space="0" w:color="auto"/>
              <w:left w:val="single" w:sz="4" w:space="0" w:color="auto"/>
              <w:bottom w:val="single" w:sz="4" w:space="0" w:color="auto"/>
              <w:right w:val="single" w:sz="4" w:space="0" w:color="auto"/>
            </w:tcBorders>
            <w:vAlign w:val="center"/>
            <w:hideMark/>
          </w:tcPr>
          <w:p w14:paraId="6CE3630D"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6A5BC954"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0,3</w:t>
            </w:r>
          </w:p>
        </w:tc>
      </w:tr>
      <w:tr w:rsidR="005B1AA7" w14:paraId="5B81709E"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7AE04284"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bCs/>
                <w:sz w:val="28"/>
                <w:szCs w:val="28"/>
                <w:shd w:val="clear" w:color="auto" w:fill="FFFFFF"/>
                <w:lang w:val="be-BY"/>
              </w:rPr>
              <w:t>Фарминг</w:t>
            </w:r>
          </w:p>
        </w:tc>
        <w:tc>
          <w:tcPr>
            <w:tcW w:w="4669" w:type="dxa"/>
            <w:tcBorders>
              <w:top w:val="single" w:sz="4" w:space="0" w:color="auto"/>
              <w:left w:val="single" w:sz="4" w:space="0" w:color="auto"/>
              <w:bottom w:val="single" w:sz="4" w:space="0" w:color="auto"/>
              <w:right w:val="single" w:sz="4" w:space="0" w:color="auto"/>
            </w:tcBorders>
          </w:tcPr>
          <w:p w14:paraId="0864AD08" w14:textId="77777777" w:rsidR="005B1AA7" w:rsidRDefault="005B1AA7">
            <w:pPr>
              <w:spacing w:line="240" w:lineRule="auto"/>
              <w:jc w:val="both"/>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Использовать и регулярно обновлять лицензионное антивирусное программное обеспечение;</w:t>
            </w:r>
          </w:p>
          <w:p w14:paraId="194EAEC0" w14:textId="77777777" w:rsidR="005B1AA7" w:rsidRDefault="005B1AA7">
            <w:pPr>
              <w:spacing w:line="240" w:lineRule="auto"/>
              <w:jc w:val="both"/>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Использовать защиту электронного почтового ящика (отключить предварительный просмотр);</w:t>
            </w:r>
          </w:p>
          <w:p w14:paraId="7A92C0FB" w14:textId="77777777" w:rsidR="005B1AA7" w:rsidRDefault="005B1AA7">
            <w:pPr>
              <w:spacing w:line="240" w:lineRule="auto"/>
              <w:jc w:val="both"/>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Не открывать и не загружать вложения электронных писем от незнакомых и сомнительных адресатов.</w:t>
            </w:r>
          </w:p>
          <w:p w14:paraId="6B025717" w14:textId="77777777" w:rsidR="005B1AA7" w:rsidRDefault="005B1AA7">
            <w:pPr>
              <w:spacing w:line="240" w:lineRule="auto"/>
              <w:jc w:val="both"/>
              <w:rPr>
                <w:rFonts w:ascii="Times New Roman" w:eastAsia="Calibri" w:hAnsi="Times New Roman" w:cs="Times New Roman"/>
                <w:sz w:val="28"/>
                <w:szCs w:val="28"/>
                <w:lang w:val="be-BY"/>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53D3FB93" w14:textId="77777777" w:rsidR="005B1AA7" w:rsidRDefault="005B1AA7">
            <w:pPr>
              <w:spacing w:line="240" w:lineRule="auto"/>
              <w:jc w:val="center"/>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1</w:t>
            </w:r>
          </w:p>
        </w:tc>
        <w:tc>
          <w:tcPr>
            <w:tcW w:w="1723" w:type="dxa"/>
            <w:tcBorders>
              <w:top w:val="single" w:sz="4" w:space="0" w:color="auto"/>
              <w:left w:val="single" w:sz="4" w:space="0" w:color="auto"/>
              <w:bottom w:val="single" w:sz="4" w:space="0" w:color="auto"/>
              <w:right w:val="single" w:sz="4" w:space="0" w:color="auto"/>
            </w:tcBorders>
            <w:vAlign w:val="center"/>
            <w:hideMark/>
          </w:tcPr>
          <w:p w14:paraId="066717BD" w14:textId="77777777" w:rsidR="005B1AA7" w:rsidRDefault="005B1AA7">
            <w:pPr>
              <w:spacing w:line="240" w:lineRule="auto"/>
              <w:jc w:val="center"/>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0,2</w:t>
            </w:r>
          </w:p>
        </w:tc>
        <w:tc>
          <w:tcPr>
            <w:tcW w:w="782" w:type="dxa"/>
            <w:tcBorders>
              <w:top w:val="single" w:sz="4" w:space="0" w:color="auto"/>
              <w:left w:val="single" w:sz="4" w:space="0" w:color="auto"/>
              <w:bottom w:val="single" w:sz="4" w:space="0" w:color="auto"/>
              <w:right w:val="single" w:sz="4" w:space="0" w:color="auto"/>
            </w:tcBorders>
            <w:vAlign w:val="center"/>
            <w:hideMark/>
          </w:tcPr>
          <w:p w14:paraId="3C065F43" w14:textId="77777777" w:rsidR="005B1AA7" w:rsidRDefault="005B1AA7">
            <w:pPr>
              <w:spacing w:line="240" w:lineRule="auto"/>
              <w:jc w:val="center"/>
              <w:rPr>
                <w:rFonts w:ascii="Times New Roman" w:eastAsia="Calibri" w:hAnsi="Times New Roman" w:cs="Times New Roman"/>
                <w:sz w:val="28"/>
                <w:szCs w:val="28"/>
                <w:lang w:val="be-BY" w:eastAsia="ru-RU"/>
              </w:rPr>
            </w:pPr>
            <w:r>
              <w:rPr>
                <w:rFonts w:ascii="Times New Roman" w:eastAsia="Calibri" w:hAnsi="Times New Roman" w:cs="Times New Roman"/>
                <w:sz w:val="28"/>
                <w:szCs w:val="28"/>
                <w:lang w:val="be-BY" w:eastAsia="ru-RU"/>
              </w:rPr>
              <w:t>0,2</w:t>
            </w:r>
          </w:p>
        </w:tc>
      </w:tr>
      <w:tr w:rsidR="005B1AA7" w14:paraId="16680F34"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0FCA5117"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shd w:val="clear" w:color="auto" w:fill="FFFFFF"/>
                <w:lang w:val="be-BY"/>
              </w:rPr>
              <w:lastRenderedPageBreak/>
              <w:t>Mailbombing</w:t>
            </w:r>
            <w:r>
              <w:rPr>
                <w:rFonts w:ascii="Times New Roman" w:eastAsia="Calibri" w:hAnsi="Times New Roman" w:cs="Times New Roman"/>
                <w:sz w:val="28"/>
                <w:szCs w:val="28"/>
                <w:lang w:val="be-BY"/>
              </w:rPr>
              <w:br/>
            </w:r>
            <w:r>
              <w:rPr>
                <w:rFonts w:ascii="Times New Roman" w:eastAsia="Calibri" w:hAnsi="Times New Roman" w:cs="Times New Roman"/>
                <w:sz w:val="28"/>
                <w:szCs w:val="28"/>
                <w:lang w:val="be-BY"/>
              </w:rPr>
              <w:br/>
            </w:r>
          </w:p>
        </w:tc>
        <w:tc>
          <w:tcPr>
            <w:tcW w:w="4669" w:type="dxa"/>
            <w:tcBorders>
              <w:top w:val="single" w:sz="4" w:space="0" w:color="auto"/>
              <w:left w:val="single" w:sz="4" w:space="0" w:color="auto"/>
              <w:bottom w:val="single" w:sz="4" w:space="0" w:color="auto"/>
              <w:right w:val="single" w:sz="4" w:space="0" w:color="auto"/>
            </w:tcBorders>
            <w:hideMark/>
          </w:tcPr>
          <w:p w14:paraId="5F95A437"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shd w:val="clear" w:color="auto" w:fill="FFFFFF"/>
                <w:lang w:val="be-BY"/>
              </w:rPr>
              <w:t>Давать адрес электронной почты только проверенным источникам;</w:t>
            </w:r>
            <w:r>
              <w:rPr>
                <w:rFonts w:ascii="Times New Roman" w:eastAsia="Calibri" w:hAnsi="Times New Roman" w:cs="Times New Roman"/>
                <w:sz w:val="28"/>
                <w:szCs w:val="28"/>
                <w:lang w:val="be-BY"/>
              </w:rPr>
              <w:br/>
            </w:r>
            <w:r>
              <w:rPr>
                <w:rFonts w:ascii="Times New Roman" w:eastAsia="Calibri" w:hAnsi="Times New Roman" w:cs="Times New Roman"/>
                <w:sz w:val="28"/>
                <w:szCs w:val="28"/>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Если количество сообщений из одного источника превышает некие разумные пределы, то все они автоматически поступают в Recycle Bin на сервере. </w:t>
            </w:r>
          </w:p>
        </w:tc>
        <w:tc>
          <w:tcPr>
            <w:tcW w:w="1037" w:type="dxa"/>
            <w:tcBorders>
              <w:top w:val="single" w:sz="4" w:space="0" w:color="auto"/>
              <w:left w:val="single" w:sz="4" w:space="0" w:color="auto"/>
              <w:bottom w:val="single" w:sz="4" w:space="0" w:color="auto"/>
              <w:right w:val="single" w:sz="4" w:space="0" w:color="auto"/>
            </w:tcBorders>
            <w:vAlign w:val="center"/>
            <w:hideMark/>
          </w:tcPr>
          <w:p w14:paraId="0AC9A90D"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2</w:t>
            </w:r>
          </w:p>
        </w:tc>
        <w:tc>
          <w:tcPr>
            <w:tcW w:w="1723" w:type="dxa"/>
            <w:tcBorders>
              <w:top w:val="single" w:sz="4" w:space="0" w:color="auto"/>
              <w:left w:val="single" w:sz="4" w:space="0" w:color="auto"/>
              <w:bottom w:val="single" w:sz="4" w:space="0" w:color="auto"/>
              <w:right w:val="single" w:sz="4" w:space="0" w:color="auto"/>
            </w:tcBorders>
            <w:vAlign w:val="center"/>
            <w:hideMark/>
          </w:tcPr>
          <w:p w14:paraId="75670DBE"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0D8730CE"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0,6</w:t>
            </w:r>
          </w:p>
        </w:tc>
      </w:tr>
      <w:tr w:rsidR="005B1AA7" w14:paraId="1D645783"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311BF27E" w14:textId="77777777" w:rsidR="005B1AA7" w:rsidRDefault="005B1AA7">
            <w:pPr>
              <w:spacing w:line="240" w:lineRule="auto"/>
              <w:jc w:val="both"/>
              <w:rPr>
                <w:rFonts w:ascii="Times New Roman" w:eastAsia="Calibri" w:hAnsi="Times New Roman" w:cs="Times New Roman"/>
                <w:sz w:val="28"/>
                <w:szCs w:val="28"/>
              </w:rPr>
            </w:pPr>
            <w:r>
              <w:rPr>
                <w:rFonts w:ascii="Times New Roman" w:hAnsi="Times New Roman" w:cs="Times New Roman"/>
                <w:bCs/>
                <w:color w:val="222222"/>
                <w:sz w:val="28"/>
                <w:szCs w:val="28"/>
                <w:shd w:val="clear" w:color="auto" w:fill="FFFFFF"/>
              </w:rPr>
              <w:t>Анализатор трафика</w:t>
            </w:r>
          </w:p>
        </w:tc>
        <w:tc>
          <w:tcPr>
            <w:tcW w:w="4669" w:type="dxa"/>
            <w:tcBorders>
              <w:top w:val="single" w:sz="4" w:space="0" w:color="auto"/>
              <w:left w:val="single" w:sz="4" w:space="0" w:color="auto"/>
              <w:bottom w:val="single" w:sz="4" w:space="0" w:color="auto"/>
              <w:right w:val="single" w:sz="4" w:space="0" w:color="auto"/>
            </w:tcBorders>
            <w:hideMark/>
          </w:tcPr>
          <w:p w14:paraId="183292E2" w14:textId="0AE0F4EC" w:rsidR="005B1AA7" w:rsidRDefault="00A621E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005B1AA7">
              <w:rPr>
                <w:rFonts w:ascii="Times New Roman" w:eastAsia="Calibri" w:hAnsi="Times New Roman" w:cs="Times New Roman"/>
                <w:sz w:val="28"/>
                <w:szCs w:val="28"/>
              </w:rPr>
              <w:t xml:space="preserve">редства аутентификации являются первым способом защиты от </w:t>
            </w:r>
            <w:proofErr w:type="spellStart"/>
            <w:r w:rsidR="005B1AA7">
              <w:rPr>
                <w:rFonts w:ascii="Times New Roman" w:eastAsia="Calibri" w:hAnsi="Times New Roman" w:cs="Times New Roman"/>
                <w:sz w:val="28"/>
                <w:szCs w:val="28"/>
              </w:rPr>
              <w:t>сниффинга</w:t>
            </w:r>
            <w:proofErr w:type="spellEnd"/>
            <w:r w:rsidR="005B1AA7">
              <w:rPr>
                <w:rFonts w:ascii="Times New Roman" w:eastAsia="Calibri" w:hAnsi="Times New Roman" w:cs="Times New Roman"/>
                <w:sz w:val="28"/>
                <w:szCs w:val="28"/>
              </w:rPr>
              <w:t xml:space="preserve"> пакетов. Под "сильным" мы понимаем такой метод аутентификации, который трудно обойти. Примером такой аутентификации являются однократные пароли (OTP - One-Time </w:t>
            </w:r>
            <w:proofErr w:type="spellStart"/>
            <w:r w:rsidR="005B1AA7">
              <w:rPr>
                <w:rFonts w:ascii="Times New Roman" w:eastAsia="Calibri" w:hAnsi="Times New Roman" w:cs="Times New Roman"/>
                <w:sz w:val="28"/>
                <w:szCs w:val="28"/>
              </w:rPr>
              <w:t>Passwords</w:t>
            </w:r>
            <w:proofErr w:type="spellEnd"/>
            <w:r w:rsidR="005B1AA7">
              <w:rPr>
                <w:rFonts w:ascii="Times New Roman" w:eastAsia="Calibri" w:hAnsi="Times New Roman" w:cs="Times New Roman"/>
                <w:sz w:val="28"/>
                <w:szCs w:val="28"/>
              </w:rPr>
              <w:t>);</w:t>
            </w:r>
          </w:p>
          <w:p w14:paraId="6739AA09"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Коммутируемая инфраструктура - еще одним способом борьбы со </w:t>
            </w:r>
            <w:proofErr w:type="spellStart"/>
            <w:r>
              <w:rPr>
                <w:rFonts w:ascii="Times New Roman" w:eastAsia="Calibri" w:hAnsi="Times New Roman" w:cs="Times New Roman"/>
                <w:sz w:val="28"/>
                <w:szCs w:val="28"/>
              </w:rPr>
              <w:t>сниффингом</w:t>
            </w:r>
            <w:proofErr w:type="spellEnd"/>
            <w:r>
              <w:rPr>
                <w:rFonts w:ascii="Times New Roman" w:eastAsia="Calibri" w:hAnsi="Times New Roman" w:cs="Times New Roman"/>
                <w:sz w:val="28"/>
                <w:szCs w:val="28"/>
              </w:rPr>
              <w:t xml:space="preserve"> является создание коммутируемой инфраструктуры. Если, к примеру, во всей организации используется коммутируемый Ethernet, хакеры могут получить доступ только к трафику, поступающему на тот порт, к которому они подключены. Коммутируемая инфраструктуры не ликвидирует угрозу </w:t>
            </w:r>
            <w:proofErr w:type="spellStart"/>
            <w:r>
              <w:rPr>
                <w:rFonts w:ascii="Times New Roman" w:eastAsia="Calibri" w:hAnsi="Times New Roman" w:cs="Times New Roman"/>
                <w:sz w:val="28"/>
                <w:szCs w:val="28"/>
              </w:rPr>
              <w:t>сниффинга</w:t>
            </w:r>
            <w:proofErr w:type="spellEnd"/>
            <w:r>
              <w:rPr>
                <w:rFonts w:ascii="Times New Roman" w:eastAsia="Calibri" w:hAnsi="Times New Roman" w:cs="Times New Roman"/>
                <w:sz w:val="28"/>
                <w:szCs w:val="28"/>
              </w:rPr>
              <w:t>, но заметно снижает ее остроту;</w:t>
            </w:r>
          </w:p>
          <w:p w14:paraId="2A3D157B" w14:textId="77777777" w:rsidR="005B1AA7" w:rsidRDefault="005B1AA7">
            <w:pPr>
              <w:spacing w:line="240" w:lineRule="auto"/>
              <w:jc w:val="both"/>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работающие в Вашей сети. Эти средства не могут полностью ликвидировать угрозу, но, как и многие другие средства сетевой </w:t>
            </w:r>
            <w:r>
              <w:rPr>
                <w:rFonts w:ascii="Times New Roman" w:eastAsia="Calibri" w:hAnsi="Times New Roman" w:cs="Times New Roman"/>
                <w:sz w:val="28"/>
                <w:szCs w:val="28"/>
                <w:shd w:val="clear" w:color="auto" w:fill="FFFFFF"/>
                <w:lang w:val="be-BY"/>
              </w:rPr>
              <w:lastRenderedPageBreak/>
              <w:t xml:space="preserve">безопасности, они включаются в общую систему защиты. </w:t>
            </w:r>
          </w:p>
          <w:p w14:paraId="046DCCFB"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1037" w:type="dxa"/>
            <w:tcBorders>
              <w:top w:val="single" w:sz="4" w:space="0" w:color="auto"/>
              <w:left w:val="single" w:sz="4" w:space="0" w:color="auto"/>
              <w:bottom w:val="single" w:sz="4" w:space="0" w:color="auto"/>
              <w:right w:val="single" w:sz="4" w:space="0" w:color="auto"/>
            </w:tcBorders>
            <w:vAlign w:val="center"/>
            <w:hideMark/>
          </w:tcPr>
          <w:p w14:paraId="035D5CA1"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2FB73CBE"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23A21DF7"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1.2</w:t>
            </w:r>
          </w:p>
        </w:tc>
      </w:tr>
      <w:tr w:rsidR="005B1AA7" w14:paraId="7A84DFD6"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2D7DFAB5"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shd w:val="clear" w:color="auto" w:fill="FFFFFF"/>
                <w:lang w:val="be-BY"/>
              </w:rPr>
              <w:t>IP-спуфинг</w:t>
            </w:r>
          </w:p>
        </w:tc>
        <w:tc>
          <w:tcPr>
            <w:tcW w:w="4669" w:type="dxa"/>
            <w:tcBorders>
              <w:top w:val="single" w:sz="4" w:space="0" w:color="auto"/>
              <w:left w:val="single" w:sz="4" w:space="0" w:color="auto"/>
              <w:bottom w:val="single" w:sz="4" w:space="0" w:color="auto"/>
              <w:right w:val="single" w:sz="4" w:space="0" w:color="auto"/>
            </w:tcBorders>
            <w:hideMark/>
          </w:tcPr>
          <w:p w14:paraId="5507BB7B" w14:textId="77777777" w:rsidR="005B1AA7" w:rsidRDefault="005B1AA7">
            <w:pPr>
              <w:spacing w:line="240" w:lineRule="auto"/>
              <w:jc w:val="both"/>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Угрозу спуфинга можно ослабить с помощью:</w:t>
            </w:r>
          </w:p>
          <w:p w14:paraId="24B053B3"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Pr>
                <w:rFonts w:ascii="Times New Roman" w:eastAsia="Calibri" w:hAnsi="Times New Roman" w:cs="Times New Roman"/>
                <w:sz w:val="28"/>
                <w:szCs w:val="28"/>
                <w:lang w:val="be-BY"/>
              </w:rPr>
              <w:br/>
            </w:r>
            <w:r>
              <w:rPr>
                <w:rFonts w:ascii="Times New Roman" w:eastAsia="Calibri" w:hAnsi="Times New Roman" w:cs="Times New Roman"/>
                <w:sz w:val="28"/>
                <w:szCs w:val="28"/>
                <w:shd w:val="clear" w:color="auto" w:fill="FFFFFF"/>
                <w:lang w:val="be-BY"/>
              </w:rPr>
              <w:t>фильтрации RFC 2827. Вы можете пресечь попытки спуфинга чужих сетей пользователями вашей сети. Для этого необходимо отбраковывать любой исходящий трафик, исходный адрес которого не является одним из IP-адресов вашей организации.</w:t>
            </w:r>
          </w:p>
        </w:tc>
        <w:tc>
          <w:tcPr>
            <w:tcW w:w="1037" w:type="dxa"/>
            <w:tcBorders>
              <w:top w:val="single" w:sz="4" w:space="0" w:color="auto"/>
              <w:left w:val="single" w:sz="4" w:space="0" w:color="auto"/>
              <w:bottom w:val="single" w:sz="4" w:space="0" w:color="auto"/>
              <w:right w:val="single" w:sz="4" w:space="0" w:color="auto"/>
            </w:tcBorders>
            <w:vAlign w:val="center"/>
            <w:hideMark/>
          </w:tcPr>
          <w:p w14:paraId="1B87B0BA"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3F9399F9"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1C86CD76"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1.2</w:t>
            </w:r>
          </w:p>
        </w:tc>
      </w:tr>
      <w:tr w:rsidR="005B1AA7" w14:paraId="094AFE43"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52FF60D3"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lang w:val="be-BY"/>
              </w:rPr>
              <w:t>Отказ в обслуживании (Denial of Service - DoS)</w:t>
            </w:r>
          </w:p>
        </w:tc>
        <w:tc>
          <w:tcPr>
            <w:tcW w:w="4669" w:type="dxa"/>
            <w:tcBorders>
              <w:top w:val="single" w:sz="4" w:space="0" w:color="auto"/>
              <w:left w:val="single" w:sz="4" w:space="0" w:color="auto"/>
              <w:bottom w:val="single" w:sz="4" w:space="0" w:color="auto"/>
              <w:right w:val="single" w:sz="4" w:space="0" w:color="auto"/>
            </w:tcBorders>
            <w:hideMark/>
          </w:tcPr>
          <w:p w14:paraId="2A3252F3"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момент времени.</w:t>
            </w:r>
          </w:p>
        </w:tc>
        <w:tc>
          <w:tcPr>
            <w:tcW w:w="1037" w:type="dxa"/>
            <w:tcBorders>
              <w:top w:val="single" w:sz="4" w:space="0" w:color="auto"/>
              <w:left w:val="single" w:sz="4" w:space="0" w:color="auto"/>
              <w:bottom w:val="single" w:sz="4" w:space="0" w:color="auto"/>
              <w:right w:val="single" w:sz="4" w:space="0" w:color="auto"/>
            </w:tcBorders>
            <w:vAlign w:val="center"/>
            <w:hideMark/>
          </w:tcPr>
          <w:p w14:paraId="67A4F503"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2</w:t>
            </w:r>
          </w:p>
        </w:tc>
        <w:tc>
          <w:tcPr>
            <w:tcW w:w="1723" w:type="dxa"/>
            <w:tcBorders>
              <w:top w:val="single" w:sz="4" w:space="0" w:color="auto"/>
              <w:left w:val="single" w:sz="4" w:space="0" w:color="auto"/>
              <w:bottom w:val="single" w:sz="4" w:space="0" w:color="auto"/>
              <w:right w:val="single" w:sz="4" w:space="0" w:color="auto"/>
            </w:tcBorders>
            <w:vAlign w:val="center"/>
            <w:hideMark/>
          </w:tcPr>
          <w:p w14:paraId="3E5871E5"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6216370E"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0,6</w:t>
            </w:r>
          </w:p>
        </w:tc>
      </w:tr>
      <w:tr w:rsidR="005B1AA7" w14:paraId="3F68A55C"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1D091294" w14:textId="77777777" w:rsidR="005B1AA7" w:rsidRDefault="005B1AA7">
            <w:pPr>
              <w:spacing w:line="240" w:lineRule="auto"/>
              <w:jc w:val="both"/>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lastRenderedPageBreak/>
              <w:t>Атака типа man-in-the-middle.</w:t>
            </w:r>
          </w:p>
        </w:tc>
        <w:tc>
          <w:tcPr>
            <w:tcW w:w="4669" w:type="dxa"/>
            <w:tcBorders>
              <w:top w:val="single" w:sz="4" w:space="0" w:color="auto"/>
              <w:left w:val="single" w:sz="4" w:space="0" w:color="auto"/>
              <w:bottom w:val="single" w:sz="4" w:space="0" w:color="auto"/>
              <w:right w:val="single" w:sz="4" w:space="0" w:color="auto"/>
            </w:tcBorders>
            <w:hideMark/>
          </w:tcPr>
          <w:p w14:paraId="001A8120" w14:textId="77777777" w:rsidR="005B1AA7" w:rsidRDefault="005B1AA7">
            <w:pPr>
              <w:spacing w:line="240" w:lineRule="auto"/>
              <w:jc w:val="both"/>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Использование шифрования данных</w:t>
            </w:r>
          </w:p>
        </w:tc>
        <w:tc>
          <w:tcPr>
            <w:tcW w:w="1037" w:type="dxa"/>
            <w:tcBorders>
              <w:top w:val="single" w:sz="4" w:space="0" w:color="auto"/>
              <w:left w:val="single" w:sz="4" w:space="0" w:color="auto"/>
              <w:bottom w:val="single" w:sz="4" w:space="0" w:color="auto"/>
              <w:right w:val="single" w:sz="4" w:space="0" w:color="auto"/>
            </w:tcBorders>
            <w:vAlign w:val="center"/>
            <w:hideMark/>
          </w:tcPr>
          <w:p w14:paraId="13D8556F"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6D524EA0"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099F4D64"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1.2</w:t>
            </w:r>
          </w:p>
        </w:tc>
      </w:tr>
      <w:tr w:rsidR="005B1AA7" w14:paraId="41CC85EB"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2C9C7E75"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bCs/>
                <w:sz w:val="28"/>
                <w:szCs w:val="28"/>
                <w:shd w:val="clear" w:color="auto" w:fill="FFFFFF"/>
                <w:lang w:val="be-BY"/>
              </w:rPr>
              <w:t>Фишинг</w:t>
            </w:r>
          </w:p>
        </w:tc>
        <w:tc>
          <w:tcPr>
            <w:tcW w:w="4669" w:type="dxa"/>
            <w:tcBorders>
              <w:top w:val="single" w:sz="4" w:space="0" w:color="auto"/>
              <w:left w:val="single" w:sz="4" w:space="0" w:color="auto"/>
              <w:bottom w:val="single" w:sz="4" w:space="0" w:color="auto"/>
              <w:right w:val="single" w:sz="4" w:space="0" w:color="auto"/>
            </w:tcBorders>
            <w:hideMark/>
          </w:tcPr>
          <w:p w14:paraId="0AAC25A6" w14:textId="77777777" w:rsidR="005B1AA7" w:rsidRDefault="005B1AA7">
            <w:pPr>
              <w:spacing w:line="240" w:lineRule="auto"/>
              <w:jc w:val="both"/>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 xml:space="preserve">Использовать только проверенные ресурсы и пути доступа к ним; </w:t>
            </w:r>
          </w:p>
          <w:p w14:paraId="092D0E4D"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shd w:val="clear" w:color="auto" w:fill="FFFFFF"/>
                <w:lang w:val="be-BY"/>
              </w:rPr>
              <w:t>Использовать антивирусные средства и регулярно обновлять их сигнатуры.</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08A4DE8"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74DB7E04"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237E5D43"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1.2</w:t>
            </w:r>
          </w:p>
        </w:tc>
      </w:tr>
      <w:tr w:rsidR="005B1AA7" w14:paraId="3A15A079"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5E3A5326" w14:textId="77777777" w:rsidR="005B1AA7" w:rsidRDefault="005B1AA7">
            <w:pPr>
              <w:spacing w:line="240" w:lineRule="auto"/>
              <w:jc w:val="both"/>
              <w:rPr>
                <w:rFonts w:ascii="Times New Roman" w:eastAsia="Calibri" w:hAnsi="Times New Roman" w:cs="Times New Roman"/>
                <w:bCs/>
                <w:sz w:val="28"/>
                <w:szCs w:val="28"/>
                <w:shd w:val="clear" w:color="auto" w:fill="FFFFFF"/>
                <w:lang w:val="be-BY"/>
              </w:rPr>
            </w:pPr>
            <w:r>
              <w:rPr>
                <w:rFonts w:ascii="Times New Roman" w:eastAsia="Calibri" w:hAnsi="Times New Roman" w:cs="Times New Roman"/>
                <w:sz w:val="28"/>
                <w:szCs w:val="28"/>
              </w:rPr>
              <w:t>Парольные атаки</w:t>
            </w:r>
          </w:p>
        </w:tc>
        <w:tc>
          <w:tcPr>
            <w:tcW w:w="4669" w:type="dxa"/>
            <w:tcBorders>
              <w:top w:val="single" w:sz="4" w:space="0" w:color="auto"/>
              <w:left w:val="single" w:sz="4" w:space="0" w:color="auto"/>
              <w:bottom w:val="single" w:sz="4" w:space="0" w:color="auto"/>
              <w:right w:val="single" w:sz="4" w:space="0" w:color="auto"/>
            </w:tcBorders>
            <w:hideMark/>
          </w:tcPr>
          <w:p w14:paraId="7E94BD48"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Одноразовые пароли;</w:t>
            </w:r>
          </w:p>
          <w:p w14:paraId="2B2E6340" w14:textId="77777777" w:rsidR="005B1AA7" w:rsidRDefault="005B1AA7">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rPr>
              <w:t>Криптографическая аутентификация.</w:t>
            </w:r>
          </w:p>
        </w:tc>
        <w:tc>
          <w:tcPr>
            <w:tcW w:w="1037" w:type="dxa"/>
            <w:tcBorders>
              <w:top w:val="single" w:sz="4" w:space="0" w:color="auto"/>
              <w:left w:val="single" w:sz="4" w:space="0" w:color="auto"/>
              <w:bottom w:val="single" w:sz="4" w:space="0" w:color="auto"/>
              <w:right w:val="single" w:sz="4" w:space="0" w:color="auto"/>
            </w:tcBorders>
            <w:vAlign w:val="center"/>
            <w:hideMark/>
          </w:tcPr>
          <w:p w14:paraId="2DA25DE6"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48F91D9E"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0.3</w:t>
            </w:r>
          </w:p>
        </w:tc>
        <w:tc>
          <w:tcPr>
            <w:tcW w:w="782" w:type="dxa"/>
            <w:tcBorders>
              <w:top w:val="single" w:sz="4" w:space="0" w:color="auto"/>
              <w:left w:val="single" w:sz="4" w:space="0" w:color="auto"/>
              <w:bottom w:val="single" w:sz="4" w:space="0" w:color="auto"/>
              <w:right w:val="single" w:sz="4" w:space="0" w:color="auto"/>
            </w:tcBorders>
            <w:vAlign w:val="center"/>
            <w:hideMark/>
          </w:tcPr>
          <w:p w14:paraId="17F200CE" w14:textId="77777777" w:rsidR="005B1AA7" w:rsidRDefault="005B1AA7">
            <w:pPr>
              <w:spacing w:line="240" w:lineRule="auto"/>
              <w:jc w:val="center"/>
              <w:rPr>
                <w:rFonts w:ascii="Times New Roman" w:eastAsia="Calibri" w:hAnsi="Times New Roman" w:cs="Times New Roman"/>
                <w:sz w:val="28"/>
                <w:szCs w:val="28"/>
                <w:shd w:val="clear" w:color="auto" w:fill="FFFFFF"/>
                <w:lang w:val="be-BY"/>
              </w:rPr>
            </w:pPr>
            <w:r>
              <w:rPr>
                <w:rFonts w:ascii="Times New Roman" w:eastAsia="Calibri" w:hAnsi="Times New Roman" w:cs="Times New Roman"/>
                <w:sz w:val="28"/>
                <w:szCs w:val="28"/>
                <w:shd w:val="clear" w:color="auto" w:fill="FFFFFF"/>
                <w:lang w:val="be-BY"/>
              </w:rPr>
              <w:t>1.2</w:t>
            </w:r>
          </w:p>
        </w:tc>
      </w:tr>
      <w:tr w:rsidR="00A621E9" w14:paraId="21D212F0"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346975D8" w14:textId="3F789813" w:rsidR="00A621E9" w:rsidRDefault="00A621E9" w:rsidP="003E128D">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lang w:val="be-BY"/>
              </w:rPr>
              <w:t>П</w:t>
            </w:r>
            <w:r w:rsidR="00236C8B">
              <w:rPr>
                <w:rFonts w:ascii="Times New Roman" w:eastAsia="Calibri" w:hAnsi="Times New Roman" w:cs="Times New Roman"/>
                <w:sz w:val="28"/>
                <w:szCs w:val="28"/>
                <w:lang w:val="be-BY"/>
              </w:rPr>
              <w:t>ывн</w:t>
            </w:r>
            <w:r>
              <w:rPr>
                <w:rFonts w:ascii="Times New Roman" w:eastAsia="Calibri" w:hAnsi="Times New Roman" w:cs="Times New Roman"/>
                <w:sz w:val="28"/>
                <w:szCs w:val="28"/>
                <w:lang w:val="be-BY"/>
              </w:rPr>
              <w:br/>
            </w:r>
            <w:r>
              <w:rPr>
                <w:rFonts w:ascii="Times New Roman" w:eastAsia="Calibri" w:hAnsi="Times New Roman" w:cs="Times New Roman"/>
                <w:sz w:val="28"/>
                <w:szCs w:val="28"/>
                <w:lang w:val="be-BY"/>
              </w:rPr>
              <w:br/>
            </w:r>
          </w:p>
        </w:tc>
        <w:tc>
          <w:tcPr>
            <w:tcW w:w="4669" w:type="dxa"/>
            <w:tcBorders>
              <w:top w:val="single" w:sz="4" w:space="0" w:color="auto"/>
              <w:left w:val="single" w:sz="4" w:space="0" w:color="auto"/>
              <w:bottom w:val="single" w:sz="4" w:space="0" w:color="auto"/>
              <w:right w:val="single" w:sz="4" w:space="0" w:color="auto"/>
            </w:tcBorders>
            <w:hideMark/>
          </w:tcPr>
          <w:p w14:paraId="4CDAA527" w14:textId="640822A0" w:rsidR="00A621E9" w:rsidRDefault="00A621E9" w:rsidP="003E128D">
            <w:pPr>
              <w:spacing w:line="240" w:lineRule="auto"/>
              <w:jc w:val="both"/>
              <w:rPr>
                <w:rFonts w:ascii="Times New Roman" w:eastAsia="Calibri" w:hAnsi="Times New Roman" w:cs="Times New Roman"/>
                <w:sz w:val="28"/>
                <w:szCs w:val="28"/>
                <w:lang w:val="be-BY"/>
              </w:rPr>
            </w:pPr>
            <w:r>
              <w:rPr>
                <w:rFonts w:ascii="Times New Roman" w:eastAsia="Calibri" w:hAnsi="Times New Roman" w:cs="Times New Roman"/>
                <w:sz w:val="28"/>
                <w:szCs w:val="28"/>
                <w:shd w:val="clear" w:color="auto" w:fill="FFFFFF"/>
                <w:lang w:val="be-BY"/>
              </w:rPr>
              <w:t xml:space="preserve">Корректировка исходных кодов программы для устранения </w:t>
            </w:r>
            <w:r w:rsidR="00B435F0">
              <w:rPr>
                <w:rFonts w:ascii="Times New Roman" w:eastAsia="Calibri" w:hAnsi="Times New Roman" w:cs="Times New Roman"/>
                <w:sz w:val="28"/>
                <w:szCs w:val="28"/>
                <w:shd w:val="clear" w:color="auto" w:fill="FFFFFF"/>
                <w:lang w:val="be-BY"/>
              </w:rPr>
              <w:t>вулнов</w:t>
            </w:r>
            <w:r>
              <w:rPr>
                <w:rFonts w:ascii="Times New Roman" w:eastAsia="Calibri" w:hAnsi="Times New Roman" w:cs="Times New Roman"/>
                <w:sz w:val="28"/>
                <w:szCs w:val="28"/>
                <w:shd w:val="clear" w:color="auto" w:fill="FFFFFF"/>
                <w:lang w:val="be-BY"/>
              </w:rPr>
              <w:t xml:space="preserve">. 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w:t>
            </w:r>
            <w:r w:rsidR="00B435F0">
              <w:rPr>
                <w:rFonts w:ascii="Times New Roman" w:eastAsia="Calibri" w:hAnsi="Times New Roman" w:cs="Times New Roman"/>
                <w:sz w:val="28"/>
                <w:szCs w:val="28"/>
                <w:shd w:val="clear" w:color="auto" w:fill="FFFFFF"/>
                <w:lang w:val="be-BY"/>
              </w:rPr>
              <w:t xml:space="preserve">вулнов </w:t>
            </w:r>
            <w:r>
              <w:rPr>
                <w:rFonts w:ascii="Times New Roman" w:eastAsia="Calibri" w:hAnsi="Times New Roman" w:cs="Times New Roman"/>
                <w:sz w:val="28"/>
                <w:szCs w:val="28"/>
                <w:shd w:val="clear" w:color="auto" w:fill="FFFFFF"/>
                <w:lang w:val="be-BY"/>
              </w:rPr>
              <w:t>в исходном коде программы. </w:t>
            </w:r>
            <w:r>
              <w:rPr>
                <w:rFonts w:ascii="Times New Roman" w:eastAsia="Calibri" w:hAnsi="Times New Roman" w:cs="Times New Roman"/>
                <w:sz w:val="28"/>
                <w:szCs w:val="28"/>
                <w:lang w:val="be-BY"/>
              </w:rPr>
              <w:br/>
            </w:r>
            <w:r>
              <w:rPr>
                <w:rFonts w:ascii="Times New Roman" w:eastAsia="Calibri" w:hAnsi="Times New Roman" w:cs="Times New Roman"/>
                <w:sz w:val="28"/>
                <w:szCs w:val="28"/>
                <w:shd w:val="clear" w:color="auto" w:fill="FFFFFF"/>
                <w:lang w:val="be-BY"/>
              </w:rPr>
              <w:t>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w:t>
            </w:r>
            <w:r>
              <w:rPr>
                <w:rFonts w:ascii="Times New Roman" w:eastAsia="Calibri" w:hAnsi="Times New Roman" w:cs="Times New Roman"/>
                <w:sz w:val="28"/>
                <w:szCs w:val="28"/>
                <w:lang w:val="be-BY"/>
              </w:rPr>
              <w:br/>
            </w:r>
            <w:r>
              <w:rPr>
                <w:rFonts w:ascii="Times New Roman" w:eastAsia="Calibri" w:hAnsi="Times New Roman" w:cs="Times New Roman"/>
                <w:sz w:val="28"/>
                <w:szCs w:val="28"/>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Pr>
                <w:rFonts w:ascii="Times New Roman" w:eastAsia="Calibri" w:hAnsi="Times New Roman" w:cs="Times New Roman"/>
                <w:sz w:val="28"/>
                <w:szCs w:val="28"/>
                <w:lang w:val="be-BY"/>
              </w:rPr>
              <w:br/>
            </w:r>
            <w:r>
              <w:rPr>
                <w:rFonts w:ascii="Times New Roman" w:eastAsia="Calibri" w:hAnsi="Times New Roman" w:cs="Times New Roman"/>
                <w:sz w:val="28"/>
                <w:szCs w:val="28"/>
                <w:shd w:val="clear" w:color="auto" w:fill="FFFFFF"/>
                <w:lang w:val="be-BY"/>
              </w:rPr>
              <w:t xml:space="preserve">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При этом вводится понятие </w:t>
            </w:r>
            <w:r>
              <w:rPr>
                <w:rFonts w:ascii="Times New Roman" w:eastAsia="Calibri" w:hAnsi="Times New Roman" w:cs="Times New Roman"/>
                <w:sz w:val="28"/>
                <w:szCs w:val="28"/>
                <w:shd w:val="clear" w:color="auto" w:fill="FFFFFF"/>
                <w:lang w:val="be-BY"/>
              </w:rPr>
              <w:lastRenderedPageBreak/>
              <w:t>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1037" w:type="dxa"/>
            <w:tcBorders>
              <w:top w:val="single" w:sz="4" w:space="0" w:color="auto"/>
              <w:left w:val="single" w:sz="4" w:space="0" w:color="auto"/>
              <w:bottom w:val="single" w:sz="4" w:space="0" w:color="auto"/>
              <w:right w:val="single" w:sz="4" w:space="0" w:color="auto"/>
            </w:tcBorders>
            <w:vAlign w:val="center"/>
            <w:hideMark/>
          </w:tcPr>
          <w:p w14:paraId="7AFEA028" w14:textId="07A989CC" w:rsidR="00A621E9" w:rsidRDefault="00236C8B" w:rsidP="003E128D">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15531A51" w14:textId="39C5947E" w:rsidR="00A621E9" w:rsidRDefault="00A621E9" w:rsidP="003E128D">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w:t>
            </w:r>
            <w:r w:rsidR="00734AD4">
              <w:rPr>
                <w:rFonts w:ascii="Times New Roman" w:eastAsia="Calibri" w:hAnsi="Times New Roman" w:cs="Times New Roman"/>
                <w:sz w:val="28"/>
                <w:szCs w:val="28"/>
              </w:rPr>
              <w:t>1</w:t>
            </w:r>
          </w:p>
        </w:tc>
        <w:tc>
          <w:tcPr>
            <w:tcW w:w="782" w:type="dxa"/>
            <w:tcBorders>
              <w:top w:val="single" w:sz="4" w:space="0" w:color="auto"/>
              <w:left w:val="single" w:sz="4" w:space="0" w:color="auto"/>
              <w:bottom w:val="single" w:sz="4" w:space="0" w:color="auto"/>
              <w:right w:val="single" w:sz="4" w:space="0" w:color="auto"/>
            </w:tcBorders>
            <w:vAlign w:val="center"/>
            <w:hideMark/>
          </w:tcPr>
          <w:p w14:paraId="30254B9A" w14:textId="39250EB0" w:rsidR="00A621E9" w:rsidRDefault="00734AD4" w:rsidP="003E128D">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0.4</w:t>
            </w:r>
          </w:p>
        </w:tc>
      </w:tr>
      <w:tr w:rsidR="005B1AA7" w14:paraId="6DB707A7" w14:textId="77777777" w:rsidTr="00A621E9">
        <w:tc>
          <w:tcPr>
            <w:tcW w:w="2326" w:type="dxa"/>
            <w:tcBorders>
              <w:top w:val="single" w:sz="4" w:space="0" w:color="auto"/>
              <w:left w:val="single" w:sz="4" w:space="0" w:color="auto"/>
              <w:bottom w:val="single" w:sz="4" w:space="0" w:color="auto"/>
              <w:right w:val="single" w:sz="4" w:space="0" w:color="auto"/>
            </w:tcBorders>
            <w:hideMark/>
          </w:tcPr>
          <w:p w14:paraId="6ABA204A" w14:textId="77777777" w:rsidR="005B1AA7" w:rsidRDefault="005B1AA7">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Атаки на уровне приложений</w:t>
            </w:r>
          </w:p>
        </w:tc>
        <w:tc>
          <w:tcPr>
            <w:tcW w:w="4669" w:type="dxa"/>
            <w:tcBorders>
              <w:top w:val="single" w:sz="4" w:space="0" w:color="auto"/>
              <w:left w:val="single" w:sz="4" w:space="0" w:color="auto"/>
              <w:bottom w:val="single" w:sz="4" w:space="0" w:color="auto"/>
              <w:right w:val="single" w:sz="4" w:space="0" w:color="auto"/>
            </w:tcBorders>
          </w:tcPr>
          <w:p w14:paraId="0175AB07" w14:textId="77777777" w:rsidR="005B1AA7" w:rsidRDefault="005B1AA7">
            <w:pPr>
              <w:pStyle w:val="a3"/>
              <w:spacing w:before="0" w:beforeAutospacing="0" w:after="0" w:afterAutospacing="0"/>
              <w:rPr>
                <w:sz w:val="28"/>
                <w:szCs w:val="28"/>
                <w:lang w:val="ru-RU"/>
              </w:rPr>
            </w:pPr>
            <w:r>
              <w:rPr>
                <w:sz w:val="28"/>
                <w:szCs w:val="28"/>
                <w:lang w:val="ru-RU"/>
              </w:rPr>
              <w:t>Необходимо читать лог – файлы операционных систем и сетевые лог – файлы и/или анализируйте их с помощью специальных приложений;</w:t>
            </w:r>
          </w:p>
          <w:p w14:paraId="1A2ECD7D" w14:textId="77777777" w:rsidR="005B1AA7" w:rsidRDefault="005B1AA7">
            <w:pPr>
              <w:pStyle w:val="a3"/>
              <w:spacing w:before="0" w:beforeAutospacing="0" w:after="0" w:afterAutospacing="0"/>
              <w:rPr>
                <w:sz w:val="28"/>
                <w:szCs w:val="28"/>
                <w:lang w:val="ru-RU"/>
              </w:rPr>
            </w:pPr>
            <w:r>
              <w:rPr>
                <w:sz w:val="28"/>
                <w:szCs w:val="28"/>
                <w:lang w:val="ru-RU"/>
              </w:rPr>
              <w:t>Пользоваться самыми свежими версиями ОС и приложений и самыми последними коррекционными модулями (патчами);</w:t>
            </w:r>
          </w:p>
          <w:p w14:paraId="108DF2C1" w14:textId="77777777" w:rsidR="005B1AA7" w:rsidRDefault="005B1AA7">
            <w:pPr>
              <w:spacing w:line="240" w:lineRule="auto"/>
              <w:jc w:val="both"/>
              <w:rPr>
                <w:rFonts w:ascii="Times New Roman" w:eastAsia="Calibri" w:hAnsi="Times New Roman" w:cs="Times New Roman"/>
                <w:sz w:val="28"/>
                <w:szCs w:val="28"/>
              </w:rPr>
            </w:pPr>
          </w:p>
        </w:tc>
        <w:tc>
          <w:tcPr>
            <w:tcW w:w="1037" w:type="dxa"/>
            <w:tcBorders>
              <w:top w:val="single" w:sz="4" w:space="0" w:color="auto"/>
              <w:left w:val="single" w:sz="4" w:space="0" w:color="auto"/>
              <w:bottom w:val="single" w:sz="4" w:space="0" w:color="auto"/>
              <w:right w:val="single" w:sz="4" w:space="0" w:color="auto"/>
            </w:tcBorders>
            <w:vAlign w:val="center"/>
            <w:hideMark/>
          </w:tcPr>
          <w:p w14:paraId="30A699E3"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1723" w:type="dxa"/>
            <w:tcBorders>
              <w:top w:val="single" w:sz="4" w:space="0" w:color="auto"/>
              <w:left w:val="single" w:sz="4" w:space="0" w:color="auto"/>
              <w:bottom w:val="single" w:sz="4" w:space="0" w:color="auto"/>
              <w:right w:val="single" w:sz="4" w:space="0" w:color="auto"/>
            </w:tcBorders>
            <w:vAlign w:val="center"/>
            <w:hideMark/>
          </w:tcPr>
          <w:p w14:paraId="026A6B67"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0.2</w:t>
            </w:r>
          </w:p>
        </w:tc>
        <w:tc>
          <w:tcPr>
            <w:tcW w:w="782" w:type="dxa"/>
            <w:tcBorders>
              <w:top w:val="single" w:sz="4" w:space="0" w:color="auto"/>
              <w:left w:val="single" w:sz="4" w:space="0" w:color="auto"/>
              <w:bottom w:val="single" w:sz="4" w:space="0" w:color="auto"/>
              <w:right w:val="single" w:sz="4" w:space="0" w:color="auto"/>
            </w:tcBorders>
            <w:vAlign w:val="center"/>
            <w:hideMark/>
          </w:tcPr>
          <w:p w14:paraId="47A706A7" w14:textId="77777777" w:rsidR="005B1AA7" w:rsidRDefault="005B1AA7">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0.8</w:t>
            </w:r>
          </w:p>
        </w:tc>
      </w:tr>
    </w:tbl>
    <w:p w14:paraId="21AD75B3" w14:textId="77777777" w:rsidR="005B1AA7" w:rsidRDefault="005B1AA7" w:rsidP="005B1AA7">
      <w:pPr>
        <w:spacing w:after="0" w:line="240" w:lineRule="auto"/>
        <w:ind w:firstLine="709"/>
        <w:jc w:val="both"/>
        <w:rPr>
          <w:rFonts w:ascii="Times New Roman" w:hAnsi="Times New Roman" w:cs="Times New Roman"/>
          <w:color w:val="000000" w:themeColor="text1"/>
          <w:sz w:val="28"/>
          <w:szCs w:val="28"/>
          <w:shd w:val="clear" w:color="auto" w:fill="FFFFFF"/>
        </w:rPr>
      </w:pPr>
    </w:p>
    <w:p w14:paraId="16891A63" w14:textId="77777777" w:rsidR="005B1AA7" w:rsidRDefault="005B1AA7" w:rsidP="005B1AA7">
      <w:pPr>
        <w:pStyle w:val="2"/>
        <w:spacing w:before="240" w:after="240" w:line="240" w:lineRule="auto"/>
        <w:jc w:val="center"/>
        <w:rPr>
          <w:rFonts w:ascii="Times New Roman" w:hAnsi="Times New Roman" w:cs="Times New Roman"/>
          <w:b/>
          <w:color w:val="auto"/>
          <w:sz w:val="28"/>
          <w:szCs w:val="28"/>
          <w:lang w:val="ru-RU"/>
        </w:rPr>
      </w:pPr>
      <w:bookmarkStart w:id="8" w:name="_Toc32947957"/>
      <w:r>
        <w:rPr>
          <w:rFonts w:ascii="Times New Roman" w:hAnsi="Times New Roman" w:cs="Times New Roman"/>
          <w:b/>
          <w:color w:val="auto"/>
          <w:sz w:val="28"/>
          <w:szCs w:val="28"/>
          <w:lang w:val="ru-RU"/>
        </w:rPr>
        <w:t>1.5 Меры, методы и средства обеспечения требуемого уровня защищенности информационных ресурсов</w:t>
      </w:r>
      <w:bookmarkEnd w:id="8"/>
    </w:p>
    <w:p w14:paraId="24C610F2" w14:textId="6309521E"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t>Все меры обеспечения безопасности информационной системы юридической компании подразделяются на:</w:t>
      </w:r>
    </w:p>
    <w:p w14:paraId="5D84EA9B"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правовые (законодательные);</w:t>
      </w:r>
    </w:p>
    <w:p w14:paraId="4F291C37"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морально-этические;</w:t>
      </w:r>
    </w:p>
    <w:p w14:paraId="772C5700"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технологические;</w:t>
      </w:r>
    </w:p>
    <w:p w14:paraId="7B127FDA"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организационные (административные);</w:t>
      </w:r>
    </w:p>
    <w:p w14:paraId="0FBFBAEB"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физические;</w:t>
      </w:r>
    </w:p>
    <w:p w14:paraId="4972926D" w14:textId="77777777" w:rsidR="005B1AA7" w:rsidRDefault="005B1AA7" w:rsidP="005B1AA7">
      <w:pPr>
        <w:numPr>
          <w:ilvl w:val="0"/>
          <w:numId w:val="4"/>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технические (аппаратурные и программные).</w:t>
      </w:r>
    </w:p>
    <w:p w14:paraId="4B683D42" w14:textId="59E22A79"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t>К правовым мерам защиты относятся действующие в стране законы, указы и нормативные акты, регламентирующие правила обращения с информацией, закрепляющие права и обязанности участников информационных отношений в процессе ее обработки и использования, а также устанавливающие ответственность за нарушения этих правил. 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информационной системы юридической компании.</w:t>
      </w:r>
    </w:p>
    <w:p w14:paraId="7902E8C3" w14:textId="6FC51278" w:rsidR="005B1AA7" w:rsidRDefault="005B1AA7" w:rsidP="005B1AA7">
      <w:pPr>
        <w:pStyle w:val="a3"/>
        <w:shd w:val="clear" w:color="auto" w:fill="FFFFFF"/>
        <w:spacing w:before="0" w:beforeAutospacing="0" w:after="0" w:afterAutospacing="0"/>
        <w:ind w:left="-142" w:firstLine="851"/>
        <w:jc w:val="both"/>
        <w:rPr>
          <w:b/>
          <w:sz w:val="28"/>
          <w:szCs w:val="28"/>
          <w:lang w:val="ru-RU"/>
        </w:rPr>
      </w:pPr>
      <w:r>
        <w:rPr>
          <w:sz w:val="28"/>
          <w:szCs w:val="28"/>
          <w:lang w:val="ru-RU"/>
        </w:rPr>
        <w:t xml:space="preserve">К морально-этическим мерам относятся нормы поведения, которые традиционно сложились или складываются по мере распространения информационных технологий в обществе. Эти нормы большей частью не являются обязательными, как законодательно утвержденные нормативные </w:t>
      </w:r>
      <w:r>
        <w:rPr>
          <w:sz w:val="28"/>
          <w:szCs w:val="28"/>
          <w:lang w:val="ru-RU"/>
        </w:rPr>
        <w:lastRenderedPageBreak/>
        <w:t>акты, однако, их несоблюдение может привести к падению авторитета, престижа человека, группы лиц или юридической компании в целом. Морально-этические нормы бывают как неписаные, так и писаные, то есть оформленные в некоторый свод (устав) правил или предписаний. Морально-этические меры защиты являются профилактическими и требуют постоянной работы по созданию здорового морального климата в коллективах подразделений.</w:t>
      </w:r>
    </w:p>
    <w:p w14:paraId="7FA86E3B" w14:textId="77777777"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t>К технологическим мерам защиты относятся разного рода технологические решения и приемы, основанные на использовании некоторых видов избыточности (структурной, функциональной, информационной, временной и т.п.) и направленные на уменьшение возможности совершения сотрудниками ошибок и нарушений в рамках предоставленных им прав и полномочий. Примером таких мер является использование процедур двойного ввода ответственной информации, инициализации ответственных операций только при наличии согласования нескольких лиц, процедур проверки реквизитов исходящих и входящих сообщений и т.п.</w:t>
      </w:r>
    </w:p>
    <w:p w14:paraId="7B99D520" w14:textId="7656F693" w:rsidR="005B1AA7" w:rsidRDefault="005B1AA7" w:rsidP="005B1AA7">
      <w:pPr>
        <w:pStyle w:val="a3"/>
        <w:shd w:val="clear" w:color="auto" w:fill="FFFFFF"/>
        <w:spacing w:before="0" w:beforeAutospacing="0" w:after="240" w:afterAutospacing="0"/>
        <w:ind w:left="-142" w:firstLine="851"/>
        <w:jc w:val="both"/>
        <w:rPr>
          <w:sz w:val="28"/>
          <w:szCs w:val="28"/>
          <w:lang w:val="ru-RU"/>
        </w:rPr>
      </w:pPr>
      <w:r>
        <w:rPr>
          <w:sz w:val="28"/>
          <w:szCs w:val="28"/>
          <w:lang w:val="ru-RU"/>
        </w:rPr>
        <w:t xml:space="preserve">Организационные (административные) меры защиты </w:t>
      </w:r>
      <w:proofErr w:type="gramStart"/>
      <w:r>
        <w:rPr>
          <w:sz w:val="28"/>
          <w:szCs w:val="28"/>
          <w:lang w:val="ru-RU"/>
        </w:rPr>
        <w:t>-</w:t>
      </w:r>
      <w:r w:rsidR="00734AD4">
        <w:rPr>
          <w:sz w:val="28"/>
          <w:szCs w:val="28"/>
          <w:lang w:val="ru-RU"/>
        </w:rPr>
        <w:t xml:space="preserve"> </w:t>
      </w:r>
      <w:r>
        <w:rPr>
          <w:sz w:val="28"/>
          <w:szCs w:val="28"/>
          <w:lang w:val="ru-RU"/>
        </w:rPr>
        <w:t>это</w:t>
      </w:r>
      <w:proofErr w:type="gramEnd"/>
      <w:r>
        <w:rPr>
          <w:sz w:val="28"/>
          <w:szCs w:val="28"/>
          <w:lang w:val="ru-RU"/>
        </w:rPr>
        <w:t xml:space="preserve"> меры организационного характера, регламентирующие процессы функционирования системы обработки данных, использование ее ресурсов, деятельность обслуживающего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или снизить размер потерь в случае их реализации.</w:t>
      </w:r>
    </w:p>
    <w:p w14:paraId="57922B07" w14:textId="77777777" w:rsidR="005B1AA7" w:rsidRDefault="005B1AA7" w:rsidP="005B1AA7">
      <w:pPr>
        <w:pStyle w:val="3"/>
        <w:shd w:val="clear" w:color="auto" w:fill="FFFFFF"/>
        <w:spacing w:before="0" w:after="240" w:line="240" w:lineRule="auto"/>
        <w:jc w:val="center"/>
        <w:rPr>
          <w:rFonts w:ascii="Times New Roman" w:hAnsi="Times New Roman" w:cs="Times New Roman"/>
          <w:color w:val="auto"/>
          <w:sz w:val="28"/>
          <w:szCs w:val="28"/>
          <w:lang w:val="ru-RU"/>
        </w:rPr>
      </w:pPr>
      <w:bookmarkStart w:id="9" w:name="_Toc32947958"/>
      <w:r>
        <w:rPr>
          <w:rFonts w:ascii="Times New Roman" w:hAnsi="Times New Roman" w:cs="Times New Roman"/>
          <w:b/>
          <w:bCs/>
          <w:color w:val="auto"/>
          <w:sz w:val="28"/>
          <w:szCs w:val="28"/>
          <w:lang w:val="ru-RU"/>
        </w:rPr>
        <w:t>1.5.1 Формирование политики безопасности</w:t>
      </w:r>
      <w:bookmarkEnd w:id="9"/>
    </w:p>
    <w:p w14:paraId="1D8995DE" w14:textId="77777777"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t>Главная цель административных мер, предпринимаемых на высшем управленческом уровне - сформировать политику в области обеспечения безопасности информации (отражающую подходы к защите информации) и обеспечить ее выполнение, выделяя необходимые ресурсы и контролируя состояние дел.</w:t>
      </w:r>
    </w:p>
    <w:p w14:paraId="424735D2" w14:textId="0288C4BF"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t>С практической точки зрения политику в области обеспечения безопасности информации в юридической компании целесообразно разбить на два уровня. К верхнему уровню относятся решения руководства, затрагивающие деятельность юридической компании в целом. Политика верхнего уровня должна четко очертить сферу влияния и ограничения при определении целей безопасности информации, определить какими ресурсами (материальные, структурные, организационные) они будут достигнуты, и найти разумный компромисс между приемлемым уровнем безопасности и функциональностью.</w:t>
      </w:r>
    </w:p>
    <w:p w14:paraId="40E8A0C4" w14:textId="77777777" w:rsidR="005B1AA7" w:rsidRDefault="005B1AA7" w:rsidP="005B1AA7">
      <w:pPr>
        <w:pStyle w:val="a3"/>
        <w:shd w:val="clear" w:color="auto" w:fill="FFFFFF"/>
        <w:spacing w:before="0" w:beforeAutospacing="0" w:after="0" w:afterAutospacing="0"/>
        <w:ind w:left="-142" w:firstLine="851"/>
        <w:jc w:val="both"/>
        <w:rPr>
          <w:sz w:val="28"/>
          <w:szCs w:val="28"/>
          <w:lang w:val="ru-RU"/>
        </w:rPr>
      </w:pPr>
      <w:r>
        <w:rPr>
          <w:sz w:val="28"/>
          <w:szCs w:val="28"/>
          <w:lang w:val="ru-RU"/>
        </w:rPr>
        <w:lastRenderedPageBreak/>
        <w:t>Политика нижнего уровня, определяет процедуры, и правила достижения целей и решения задач безопасности информации и детализирует (регламентирует) эти правила:</w:t>
      </w:r>
    </w:p>
    <w:p w14:paraId="376C5320" w14:textId="77777777" w:rsidR="005B1AA7" w:rsidRDefault="005B1AA7" w:rsidP="005B1AA7">
      <w:pPr>
        <w:numPr>
          <w:ilvl w:val="0"/>
          <w:numId w:val="5"/>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каковы роли и обязанности должностных лиц, отвечающие за проведение политики безопасности информации;</w:t>
      </w:r>
    </w:p>
    <w:p w14:paraId="51BDB6E2" w14:textId="77777777" w:rsidR="005B1AA7" w:rsidRDefault="005B1AA7" w:rsidP="005B1AA7">
      <w:pPr>
        <w:numPr>
          <w:ilvl w:val="0"/>
          <w:numId w:val="5"/>
        </w:numPr>
        <w:shd w:val="clear" w:color="auto" w:fill="FFFFFF"/>
        <w:spacing w:after="0"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кто имеет права доступа к информации ограниченного распространения, кто и при каких условиях может читать и модифицировать информацию и т.д.;</w:t>
      </w:r>
    </w:p>
    <w:p w14:paraId="761DE825" w14:textId="77777777" w:rsidR="005B1AA7" w:rsidRDefault="005B1AA7" w:rsidP="005B1AA7">
      <w:pPr>
        <w:pStyle w:val="3"/>
        <w:shd w:val="clear" w:color="auto" w:fill="FFFFFF"/>
        <w:spacing w:before="240" w:after="240" w:line="240" w:lineRule="auto"/>
        <w:jc w:val="center"/>
        <w:rPr>
          <w:rFonts w:ascii="Times New Roman" w:hAnsi="Times New Roman" w:cs="Times New Roman"/>
          <w:color w:val="000000" w:themeColor="text1"/>
          <w:sz w:val="28"/>
          <w:szCs w:val="28"/>
          <w:lang w:val="ru-RU"/>
        </w:rPr>
      </w:pPr>
      <w:bookmarkStart w:id="10" w:name="_Toc32947959"/>
      <w:r>
        <w:rPr>
          <w:rFonts w:ascii="Times New Roman" w:hAnsi="Times New Roman" w:cs="Times New Roman"/>
          <w:b/>
          <w:bCs/>
          <w:color w:val="000000" w:themeColor="text1"/>
          <w:sz w:val="28"/>
          <w:szCs w:val="28"/>
          <w:lang w:val="ru-RU"/>
        </w:rPr>
        <w:t>1.5.2 Регламентация допуска сотрудников к использованию информационных ресурсов</w:t>
      </w:r>
      <w:bookmarkEnd w:id="10"/>
    </w:p>
    <w:p w14:paraId="745FD0CB" w14:textId="77777777"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В рамках разрешительной системы допуска устанавливается: кто, кому, какую информацию и для какого вида доступа может предоставить и при каких условиях.</w:t>
      </w:r>
    </w:p>
    <w:p w14:paraId="1AD9F79B" w14:textId="4D16A219"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Допуск пользователей к работе с информационной системой юридической компании и доступ к ее ресурсам должен быть строго регламентирован. Любые изменения состава и полномочий пользователей подсистем должны производиться установленным порядком, согласно, регламента предоставления доступа пользователей.</w:t>
      </w:r>
    </w:p>
    <w:p w14:paraId="36FCB287" w14:textId="014BF7BB"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Основными пользователями информации в информационной системе являются сотрудники филиалов юридической компании. Уровень полномочий каждого пользователя определяется индивидуально, соблюдая следующие требования:</w:t>
      </w:r>
    </w:p>
    <w:p w14:paraId="1759A7E2" w14:textId="77777777" w:rsidR="005B1AA7" w:rsidRDefault="005B1AA7" w:rsidP="005B1AA7">
      <w:pPr>
        <w:numPr>
          <w:ilvl w:val="0"/>
          <w:numId w:val="6"/>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каждый сотрудник пользуется только предписанными ему правами по отношению к информации, с которой ему необходима работа в соответствии с должностными обязанностями. Расширение прав доступа и предоставление доступа к дополнительным информационных ресурсам, в обязательном порядке, должно согласовываться с сотрудниками, ответственным за информационное сопровождение данного ресурса;</w:t>
      </w:r>
    </w:p>
    <w:p w14:paraId="658A3D79" w14:textId="77777777" w:rsidR="005B1AA7" w:rsidRDefault="005B1AA7" w:rsidP="005B1AA7">
      <w:pPr>
        <w:numPr>
          <w:ilvl w:val="0"/>
          <w:numId w:val="6"/>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начальник имеет права на просмотр информации своих подчиненных только в установленных пределах в соответствии со своими должностными обязанностями;</w:t>
      </w:r>
    </w:p>
    <w:p w14:paraId="036549E4" w14:textId="77777777" w:rsidR="005B1AA7" w:rsidRDefault="005B1AA7" w:rsidP="005B1AA7">
      <w:pPr>
        <w:numPr>
          <w:ilvl w:val="0"/>
          <w:numId w:val="6"/>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наиболее ответственные технологические операции должны производиться по правилу «в две руки» - правильность введенной информации подтверждается другим должностным лицом, не имеющим права ввода информации.</w:t>
      </w:r>
    </w:p>
    <w:p w14:paraId="5FD057C3" w14:textId="6A3A4890"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 xml:space="preserve">Все сотрудники юридической компании, зарегистрированные как легальные пользователи информационной системы юридической компании и обслуживающий персонал, должны нести персональную ответственность за нарушения установленного порядка обработки информации, правил хранения, использования и передачи находящихся в их распоряжении защищаемых ресурсов системы. Каждый сотрудник (при приеме на работу) </w:t>
      </w:r>
      <w:r>
        <w:rPr>
          <w:sz w:val="28"/>
          <w:szCs w:val="28"/>
          <w:lang w:val="ru-RU"/>
        </w:rPr>
        <w:lastRenderedPageBreak/>
        <w:t>должен подписывать обязательство о соблюдении и ответственности за нарушение установленных требований по сохранению служебной и коммерческой тайны, а также правил работы с информацией в юридической компании.</w:t>
      </w:r>
    </w:p>
    <w:p w14:paraId="56C3CCEC" w14:textId="3EDAEDE7"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Обработка информации в компонентах информационной системы юридической компании должна производиться в соответствии с утвержденными технологическими инструкциями.</w:t>
      </w:r>
    </w:p>
    <w:p w14:paraId="309967F5" w14:textId="77777777" w:rsidR="005B1AA7" w:rsidRDefault="005B1AA7" w:rsidP="005B1AA7">
      <w:pPr>
        <w:pStyle w:val="3"/>
        <w:shd w:val="clear" w:color="auto" w:fill="FFFFFF"/>
        <w:spacing w:before="240" w:after="240" w:line="240" w:lineRule="auto"/>
        <w:ind w:firstLine="708"/>
        <w:jc w:val="center"/>
        <w:rPr>
          <w:rFonts w:ascii="Times New Roman" w:hAnsi="Times New Roman" w:cs="Times New Roman"/>
          <w:color w:val="auto"/>
          <w:sz w:val="28"/>
          <w:szCs w:val="28"/>
          <w:lang w:val="ru-RU"/>
        </w:rPr>
      </w:pPr>
      <w:bookmarkStart w:id="11" w:name="_Toc32947961"/>
      <w:r>
        <w:rPr>
          <w:rFonts w:ascii="Times New Roman" w:hAnsi="Times New Roman" w:cs="Times New Roman"/>
          <w:b/>
          <w:bCs/>
          <w:color w:val="auto"/>
          <w:sz w:val="28"/>
          <w:szCs w:val="28"/>
          <w:lang w:val="ru-RU"/>
        </w:rPr>
        <w:t>1.5.3 Подбор и подготовка персонала, обучение пользователей</w:t>
      </w:r>
      <w:bookmarkEnd w:id="11"/>
    </w:p>
    <w:p w14:paraId="0835DCE7" w14:textId="5FC8B132"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Пользователи информационной системы юридической компании, а также руководящий и обслуживающий персонал должны быть ознакомлены со своим уровнем полномочий, а также организационно-распорядительной, нормативной, технической и эксплуатационной документацией, определяющей требования и порядок обработки информации в юридической компании.</w:t>
      </w:r>
    </w:p>
    <w:p w14:paraId="1568348E" w14:textId="4C27A2B4"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Обеспечение безопасности информации возможно только после выработки у пользователей определенной культуры работы, т.е. норм, обязательных для исполнения всеми, кто работает с информационными ресурсами юридической компании. К таким нормам можно отнести запрещение любых умышленных или неумышленных действий, которые нарушают нормальную работу компонентов информационной системы юридической компании, вызывают дополнительные затраты ресурсов, нарушают целостность хранимой и обрабатываемой информации, нарушают интересы законных пользователей, владельцев или собственников.</w:t>
      </w:r>
    </w:p>
    <w:p w14:paraId="59B4EC9F" w14:textId="6AA9492E"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Все пользователи информационной системы юридической компании должны быть ознакомлены с организационно - распорядительными документами по обеспечению информационной безопасности юридической компании, в части, их касающейся, должны знать и неукоснительно выполнять инструкции и знать общие обязанности по обеспечению безопасности информации. Доведение требований указанных документов до лиц, допущенных к обработке защищаемой информации, должно осуществляться под подпись.</w:t>
      </w:r>
    </w:p>
    <w:p w14:paraId="0CE68314" w14:textId="77777777" w:rsidR="005B1AA7" w:rsidRDefault="005B1AA7" w:rsidP="005B1AA7">
      <w:pPr>
        <w:pStyle w:val="3"/>
        <w:shd w:val="clear" w:color="auto" w:fill="FFFFFF"/>
        <w:spacing w:before="240" w:after="240" w:line="240" w:lineRule="auto"/>
        <w:jc w:val="center"/>
        <w:rPr>
          <w:rFonts w:ascii="Times New Roman" w:hAnsi="Times New Roman" w:cs="Times New Roman"/>
          <w:color w:val="auto"/>
          <w:sz w:val="28"/>
          <w:szCs w:val="28"/>
          <w:lang w:val="ru-RU"/>
        </w:rPr>
      </w:pPr>
      <w:bookmarkStart w:id="12" w:name="_Toc32947962"/>
      <w:r>
        <w:rPr>
          <w:rFonts w:ascii="Times New Roman" w:hAnsi="Times New Roman" w:cs="Times New Roman"/>
          <w:b/>
          <w:bCs/>
          <w:color w:val="auto"/>
          <w:sz w:val="28"/>
          <w:szCs w:val="28"/>
          <w:lang w:val="ru-RU"/>
        </w:rPr>
        <w:t>1.5.4 Подразделение обеспечения информационной безопасности</w:t>
      </w:r>
      <w:bookmarkEnd w:id="12"/>
    </w:p>
    <w:p w14:paraId="023F5EA7" w14:textId="77777777" w:rsidR="005B1AA7" w:rsidRDefault="005B1AA7" w:rsidP="005B1AA7">
      <w:pPr>
        <w:pStyle w:val="a3"/>
        <w:shd w:val="clear" w:color="auto" w:fill="FFFFFF"/>
        <w:spacing w:before="0" w:beforeAutospacing="0" w:after="0" w:afterAutospacing="0"/>
        <w:ind w:firstLine="709"/>
        <w:jc w:val="both"/>
        <w:rPr>
          <w:sz w:val="28"/>
          <w:szCs w:val="28"/>
          <w:lang w:val="ru-RU"/>
        </w:rPr>
      </w:pPr>
      <w:r>
        <w:rPr>
          <w:sz w:val="28"/>
          <w:szCs w:val="28"/>
          <w:lang w:val="ru-RU"/>
        </w:rPr>
        <w:t>Основные меры обеспечения информационной безопасности заключаются в следующем:</w:t>
      </w:r>
    </w:p>
    <w:p w14:paraId="541ECB9D" w14:textId="122E746E"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требований к системам защиты в процессе создания и дальнейшего развития существующих компонентов информационной системы юридической компании;</w:t>
      </w:r>
    </w:p>
    <w:p w14:paraId="3C76208D"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подготовка решений по обеспечению конфиденциальности, доступности, целостности данных;</w:t>
      </w:r>
    </w:p>
    <w:p w14:paraId="1ACB9BE3"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обеспечение функционирования установленных систем защиты информации, включая управление криптографическими системами;</w:t>
      </w:r>
    </w:p>
    <w:p w14:paraId="10282511" w14:textId="68B4B703"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генерация и распределение между пользователями необходимых атрибутов доступа к ресурсам информационной системы юридической компании;</w:t>
      </w:r>
    </w:p>
    <w:p w14:paraId="6F22A93B"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наблюдение за функционированием системы защиты и ее элементов;</w:t>
      </w:r>
    </w:p>
    <w:p w14:paraId="1FC33525"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надежности функционирования системы защиты;</w:t>
      </w:r>
    </w:p>
    <w:p w14:paraId="1EDA97E6"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мер нейтрализации моделей возможных атак;</w:t>
      </w:r>
    </w:p>
    <w:p w14:paraId="430202A9"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обучение пользователей и обслуживающего персонала правилам безопасной обработки информации;</w:t>
      </w:r>
    </w:p>
    <w:p w14:paraId="3F2CD866"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контроль за действиями администраторов баз данных, серверов и сетевых устройств;</w:t>
      </w:r>
    </w:p>
    <w:p w14:paraId="36769413"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контроль за соблюдением пользователями и обслуживающим персоналом установленных правил обращения с информацией;</w:t>
      </w:r>
    </w:p>
    <w:p w14:paraId="7E1B80A1"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по указанию руководства служебного расследования по фактам нарушения правил обращения с информацией и оборудованием;</w:t>
      </w:r>
    </w:p>
    <w:p w14:paraId="002297A1"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w:t>
      </w:r>
    </w:p>
    <w:p w14:paraId="4A1FA7C5" w14:textId="77777777" w:rsidR="005B1AA7" w:rsidRDefault="005B1AA7" w:rsidP="005B1AA7">
      <w:pPr>
        <w:numPr>
          <w:ilvl w:val="0"/>
          <w:numId w:val="7"/>
        </w:numPr>
        <w:shd w:val="clear" w:color="auto" w:fill="FFFFFF"/>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cбор</w:t>
      </w:r>
      <w:proofErr w:type="spellEnd"/>
      <w:r>
        <w:rPr>
          <w:rFonts w:ascii="Times New Roman" w:hAnsi="Times New Roman" w:cs="Times New Roman"/>
          <w:sz w:val="28"/>
          <w:szCs w:val="28"/>
        </w:rPr>
        <w:t>, накопление, систематизация и обработка информации по вопросам информационной безопасности.</w:t>
      </w:r>
    </w:p>
    <w:p w14:paraId="3B7417D2" w14:textId="77777777" w:rsidR="005B1AA7" w:rsidRDefault="005B1AA7" w:rsidP="005B1AA7"/>
    <w:p w14:paraId="586678BC" w14:textId="77777777" w:rsidR="00D2128A" w:rsidRDefault="00D2128A"/>
    <w:sectPr w:rsidR="00D21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6E0"/>
    <w:multiLevelType w:val="multilevel"/>
    <w:tmpl w:val="630AE878"/>
    <w:lvl w:ilvl="0">
      <w:start w:val="1"/>
      <w:numFmt w:val="bullet"/>
      <w:lvlText w:val=""/>
      <w:lvlJc w:val="left"/>
      <w:pPr>
        <w:tabs>
          <w:tab w:val="num" w:pos="1070"/>
        </w:tabs>
        <w:ind w:left="1070" w:hanging="360"/>
      </w:pPr>
      <w:rPr>
        <w:rFonts w:ascii="Symbol" w:hAnsi="Symbol" w:hint="default"/>
        <w:sz w:val="20"/>
      </w:rPr>
    </w:lvl>
    <w:lvl w:ilvl="1">
      <w:start w:val="1"/>
      <w:numFmt w:val="bullet"/>
      <w:lvlText w:val="o"/>
      <w:lvlJc w:val="left"/>
      <w:pPr>
        <w:tabs>
          <w:tab w:val="num" w:pos="1790"/>
        </w:tabs>
        <w:ind w:left="1790" w:hanging="360"/>
      </w:pPr>
      <w:rPr>
        <w:rFonts w:ascii="Courier New" w:hAnsi="Courier New" w:cs="Times New Roman" w:hint="default"/>
        <w:sz w:val="20"/>
      </w:rPr>
    </w:lvl>
    <w:lvl w:ilvl="2">
      <w:start w:val="1"/>
      <w:numFmt w:val="bullet"/>
      <w:lvlText w:val=""/>
      <w:lvlJc w:val="left"/>
      <w:pPr>
        <w:tabs>
          <w:tab w:val="num" w:pos="2510"/>
        </w:tabs>
        <w:ind w:left="2510" w:hanging="360"/>
      </w:pPr>
      <w:rPr>
        <w:rFonts w:ascii="Wingdings" w:hAnsi="Wingdings" w:hint="default"/>
        <w:sz w:val="20"/>
      </w:rPr>
    </w:lvl>
    <w:lvl w:ilvl="3">
      <w:start w:val="1"/>
      <w:numFmt w:val="bullet"/>
      <w:lvlText w:val=""/>
      <w:lvlJc w:val="left"/>
      <w:pPr>
        <w:tabs>
          <w:tab w:val="num" w:pos="3230"/>
        </w:tabs>
        <w:ind w:left="3230" w:hanging="360"/>
      </w:pPr>
      <w:rPr>
        <w:rFonts w:ascii="Wingdings" w:hAnsi="Wingdings" w:hint="default"/>
        <w:sz w:val="20"/>
      </w:rPr>
    </w:lvl>
    <w:lvl w:ilvl="4">
      <w:start w:val="1"/>
      <w:numFmt w:val="bullet"/>
      <w:lvlText w:val=""/>
      <w:lvlJc w:val="left"/>
      <w:pPr>
        <w:tabs>
          <w:tab w:val="num" w:pos="3950"/>
        </w:tabs>
        <w:ind w:left="3950" w:hanging="360"/>
      </w:pPr>
      <w:rPr>
        <w:rFonts w:ascii="Wingdings" w:hAnsi="Wingdings" w:hint="default"/>
        <w:sz w:val="20"/>
      </w:rPr>
    </w:lvl>
    <w:lvl w:ilvl="5">
      <w:start w:val="1"/>
      <w:numFmt w:val="bullet"/>
      <w:lvlText w:val=""/>
      <w:lvlJc w:val="left"/>
      <w:pPr>
        <w:tabs>
          <w:tab w:val="num" w:pos="4670"/>
        </w:tabs>
        <w:ind w:left="4670" w:hanging="360"/>
      </w:pPr>
      <w:rPr>
        <w:rFonts w:ascii="Wingdings" w:hAnsi="Wingdings" w:hint="default"/>
        <w:sz w:val="20"/>
      </w:rPr>
    </w:lvl>
    <w:lvl w:ilvl="6">
      <w:start w:val="1"/>
      <w:numFmt w:val="bullet"/>
      <w:lvlText w:val=""/>
      <w:lvlJc w:val="left"/>
      <w:pPr>
        <w:tabs>
          <w:tab w:val="num" w:pos="5390"/>
        </w:tabs>
        <w:ind w:left="5390" w:hanging="360"/>
      </w:pPr>
      <w:rPr>
        <w:rFonts w:ascii="Wingdings" w:hAnsi="Wingdings" w:hint="default"/>
        <w:sz w:val="20"/>
      </w:rPr>
    </w:lvl>
    <w:lvl w:ilvl="7">
      <w:start w:val="1"/>
      <w:numFmt w:val="bullet"/>
      <w:lvlText w:val=""/>
      <w:lvlJc w:val="left"/>
      <w:pPr>
        <w:tabs>
          <w:tab w:val="num" w:pos="6110"/>
        </w:tabs>
        <w:ind w:left="6110" w:hanging="360"/>
      </w:pPr>
      <w:rPr>
        <w:rFonts w:ascii="Wingdings" w:hAnsi="Wingdings" w:hint="default"/>
        <w:sz w:val="20"/>
      </w:rPr>
    </w:lvl>
    <w:lvl w:ilvl="8">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0E9D52CD"/>
    <w:multiLevelType w:val="multilevel"/>
    <w:tmpl w:val="ACCE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76D1"/>
    <w:multiLevelType w:val="hybridMultilevel"/>
    <w:tmpl w:val="0D6E7B24"/>
    <w:lvl w:ilvl="0" w:tplc="D2746646">
      <w:start w:val="1"/>
      <w:numFmt w:val="decimal"/>
      <w:lvlText w:val="%1"/>
      <w:lvlJc w:val="left"/>
      <w:pPr>
        <w:ind w:left="4230" w:hanging="360"/>
      </w:pPr>
    </w:lvl>
    <w:lvl w:ilvl="1" w:tplc="04090019">
      <w:start w:val="1"/>
      <w:numFmt w:val="lowerLetter"/>
      <w:lvlText w:val="%2."/>
      <w:lvlJc w:val="left"/>
      <w:pPr>
        <w:ind w:left="4950" w:hanging="360"/>
      </w:pPr>
    </w:lvl>
    <w:lvl w:ilvl="2" w:tplc="0409001B">
      <w:start w:val="1"/>
      <w:numFmt w:val="lowerRoman"/>
      <w:lvlText w:val="%3."/>
      <w:lvlJc w:val="right"/>
      <w:pPr>
        <w:ind w:left="5670" w:hanging="180"/>
      </w:pPr>
    </w:lvl>
    <w:lvl w:ilvl="3" w:tplc="0409000F">
      <w:start w:val="1"/>
      <w:numFmt w:val="decimal"/>
      <w:lvlText w:val="%4."/>
      <w:lvlJc w:val="left"/>
      <w:pPr>
        <w:ind w:left="6390" w:hanging="360"/>
      </w:pPr>
    </w:lvl>
    <w:lvl w:ilvl="4" w:tplc="04090019">
      <w:start w:val="1"/>
      <w:numFmt w:val="lowerLetter"/>
      <w:lvlText w:val="%5."/>
      <w:lvlJc w:val="left"/>
      <w:pPr>
        <w:ind w:left="7110" w:hanging="360"/>
      </w:pPr>
    </w:lvl>
    <w:lvl w:ilvl="5" w:tplc="0409001B">
      <w:start w:val="1"/>
      <w:numFmt w:val="lowerRoman"/>
      <w:lvlText w:val="%6."/>
      <w:lvlJc w:val="right"/>
      <w:pPr>
        <w:ind w:left="7830" w:hanging="180"/>
      </w:pPr>
    </w:lvl>
    <w:lvl w:ilvl="6" w:tplc="0409000F">
      <w:start w:val="1"/>
      <w:numFmt w:val="decimal"/>
      <w:lvlText w:val="%7."/>
      <w:lvlJc w:val="left"/>
      <w:pPr>
        <w:ind w:left="8550" w:hanging="360"/>
      </w:pPr>
    </w:lvl>
    <w:lvl w:ilvl="7" w:tplc="04090019">
      <w:start w:val="1"/>
      <w:numFmt w:val="lowerLetter"/>
      <w:lvlText w:val="%8."/>
      <w:lvlJc w:val="left"/>
      <w:pPr>
        <w:ind w:left="9270" w:hanging="360"/>
      </w:pPr>
    </w:lvl>
    <w:lvl w:ilvl="8" w:tplc="0409001B">
      <w:start w:val="1"/>
      <w:numFmt w:val="lowerRoman"/>
      <w:lvlText w:val="%9."/>
      <w:lvlJc w:val="right"/>
      <w:pPr>
        <w:ind w:left="9990" w:hanging="180"/>
      </w:pPr>
    </w:lvl>
  </w:abstractNum>
  <w:abstractNum w:abstractNumId="3" w15:restartNumberingAfterBreak="0">
    <w:nsid w:val="35106C2A"/>
    <w:multiLevelType w:val="hybridMultilevel"/>
    <w:tmpl w:val="21E22F36"/>
    <w:lvl w:ilvl="0" w:tplc="DBF4B612">
      <w:start w:val="1"/>
      <w:numFmt w:val="bullet"/>
      <w:lvlText w:val="–"/>
      <w:lvlJc w:val="left"/>
      <w:pPr>
        <w:ind w:left="0" w:firstLine="0"/>
      </w:pPr>
      <w:rPr>
        <w:rFonts w:ascii="Times New Roman" w:eastAsia="Times New Roman" w:hAnsi="Times New Roman" w:cs="Times New Roman" w:hint="default"/>
        <w:b w:val="0"/>
        <w:i w:val="0"/>
        <w:strike w:val="0"/>
        <w:dstrike w:val="0"/>
        <w:color w:val="000000"/>
        <w:sz w:val="22"/>
        <w:szCs w:val="22"/>
        <w:u w:val="none" w:color="000000"/>
        <w:effect w:val="none"/>
        <w:bdr w:val="none" w:sz="0" w:space="0" w:color="auto" w:frame="1"/>
        <w:vertAlign w:val="baseline"/>
      </w:rPr>
    </w:lvl>
    <w:lvl w:ilvl="1" w:tplc="581C84E8">
      <w:start w:val="1"/>
      <w:numFmt w:val="bullet"/>
      <w:lvlText w:val="o"/>
      <w:lvlJc w:val="left"/>
      <w:pPr>
        <w:ind w:left="162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2F0C3938">
      <w:start w:val="1"/>
      <w:numFmt w:val="bullet"/>
      <w:lvlText w:val="▪"/>
      <w:lvlJc w:val="left"/>
      <w:pPr>
        <w:ind w:left="23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2322FDA">
      <w:start w:val="1"/>
      <w:numFmt w:val="bullet"/>
      <w:lvlText w:val="•"/>
      <w:lvlJc w:val="left"/>
      <w:pPr>
        <w:ind w:left="306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336D21C">
      <w:start w:val="1"/>
      <w:numFmt w:val="bullet"/>
      <w:lvlText w:val="o"/>
      <w:lvlJc w:val="left"/>
      <w:pPr>
        <w:ind w:left="378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FA3A3C76">
      <w:start w:val="1"/>
      <w:numFmt w:val="bullet"/>
      <w:lvlText w:val="▪"/>
      <w:lvlJc w:val="left"/>
      <w:pPr>
        <w:ind w:left="450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056FB76">
      <w:start w:val="1"/>
      <w:numFmt w:val="bullet"/>
      <w:lvlText w:val="•"/>
      <w:lvlJc w:val="left"/>
      <w:pPr>
        <w:ind w:left="522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AB9052FE">
      <w:start w:val="1"/>
      <w:numFmt w:val="bullet"/>
      <w:lvlText w:val="o"/>
      <w:lvlJc w:val="left"/>
      <w:pPr>
        <w:ind w:left="59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38A69CE8">
      <w:start w:val="1"/>
      <w:numFmt w:val="bullet"/>
      <w:lvlText w:val="▪"/>
      <w:lvlJc w:val="left"/>
      <w:pPr>
        <w:ind w:left="666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A6863B6"/>
    <w:multiLevelType w:val="hybridMultilevel"/>
    <w:tmpl w:val="784EEA82"/>
    <w:lvl w:ilvl="0" w:tplc="EE8E7B7E">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83612BE"/>
    <w:multiLevelType w:val="hybridMultilevel"/>
    <w:tmpl w:val="5AEC9324"/>
    <w:lvl w:ilvl="0" w:tplc="DBF4B612">
      <w:start w:val="1"/>
      <w:numFmt w:val="bullet"/>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effect w:val="none"/>
        <w:bdr w:val="none" w:sz="0" w:space="0" w:color="auto" w:frame="1"/>
        <w:vertAlign w:val="baseline"/>
      </w:rPr>
    </w:lvl>
    <w:lvl w:ilvl="1" w:tplc="581C84E8">
      <w:start w:val="1"/>
      <w:numFmt w:val="bullet"/>
      <w:lvlText w:val="o"/>
      <w:lvlJc w:val="left"/>
      <w:pPr>
        <w:ind w:left="16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2F0C3938">
      <w:start w:val="1"/>
      <w:numFmt w:val="bullet"/>
      <w:lvlText w:val="▪"/>
      <w:lvlJc w:val="left"/>
      <w:pPr>
        <w:ind w:left="23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2322FDA">
      <w:start w:val="1"/>
      <w:numFmt w:val="bullet"/>
      <w:lvlText w:val="•"/>
      <w:lvlJc w:val="left"/>
      <w:pPr>
        <w:ind w:left="30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336D21C">
      <w:start w:val="1"/>
      <w:numFmt w:val="bullet"/>
      <w:lvlText w:val="o"/>
      <w:lvlJc w:val="left"/>
      <w:pPr>
        <w:ind w:left="380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FA3A3C76">
      <w:start w:val="1"/>
      <w:numFmt w:val="bullet"/>
      <w:lvlText w:val="▪"/>
      <w:lvlJc w:val="left"/>
      <w:pPr>
        <w:ind w:left="452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056FB76">
      <w:start w:val="1"/>
      <w:numFmt w:val="bullet"/>
      <w:lvlText w:val="•"/>
      <w:lvlJc w:val="left"/>
      <w:pPr>
        <w:ind w:left="524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AB9052FE">
      <w:start w:val="1"/>
      <w:numFmt w:val="bullet"/>
      <w:lvlText w:val="o"/>
      <w:lvlJc w:val="left"/>
      <w:pPr>
        <w:ind w:left="596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38A69CE8">
      <w:start w:val="1"/>
      <w:numFmt w:val="bullet"/>
      <w:lvlText w:val="▪"/>
      <w:lvlJc w:val="left"/>
      <w:pPr>
        <w:ind w:left="66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4BEB3B33"/>
    <w:multiLevelType w:val="multilevel"/>
    <w:tmpl w:val="CBD0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F06BB"/>
    <w:multiLevelType w:val="multilevel"/>
    <w:tmpl w:val="A866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FD"/>
    <w:rsid w:val="00135604"/>
    <w:rsid w:val="00236C8B"/>
    <w:rsid w:val="002B6AE6"/>
    <w:rsid w:val="003126FD"/>
    <w:rsid w:val="003B4A37"/>
    <w:rsid w:val="005B1AA7"/>
    <w:rsid w:val="00734AD4"/>
    <w:rsid w:val="0093481D"/>
    <w:rsid w:val="00A621E9"/>
    <w:rsid w:val="00A71C66"/>
    <w:rsid w:val="00B435F0"/>
    <w:rsid w:val="00C1030A"/>
    <w:rsid w:val="00C64A70"/>
    <w:rsid w:val="00D2128A"/>
    <w:rsid w:val="00DA537A"/>
    <w:rsid w:val="00E31618"/>
    <w:rsid w:val="00E801B3"/>
    <w:rsid w:val="00FB0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CAA9"/>
  <w15:chartTrackingRefBased/>
  <w15:docId w15:val="{158C22BC-4CCE-4835-9836-CB41158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A7"/>
    <w:pPr>
      <w:spacing w:line="256" w:lineRule="auto"/>
    </w:pPr>
  </w:style>
  <w:style w:type="paragraph" w:styleId="1">
    <w:name w:val="heading 1"/>
    <w:basedOn w:val="a"/>
    <w:next w:val="a"/>
    <w:link w:val="10"/>
    <w:uiPriority w:val="9"/>
    <w:qFormat/>
    <w:rsid w:val="005B1AA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2">
    <w:name w:val="heading 2"/>
    <w:basedOn w:val="a"/>
    <w:next w:val="a"/>
    <w:link w:val="20"/>
    <w:uiPriority w:val="9"/>
    <w:semiHidden/>
    <w:unhideWhenUsed/>
    <w:qFormat/>
    <w:rsid w:val="005B1AA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3">
    <w:name w:val="heading 3"/>
    <w:basedOn w:val="a"/>
    <w:next w:val="a"/>
    <w:link w:val="30"/>
    <w:uiPriority w:val="9"/>
    <w:semiHidden/>
    <w:unhideWhenUsed/>
    <w:qFormat/>
    <w:rsid w:val="005B1AA7"/>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1AA7"/>
    <w:rPr>
      <w:rFonts w:asciiTheme="majorHAnsi" w:eastAsiaTheme="majorEastAsia" w:hAnsiTheme="majorHAnsi" w:cstheme="majorBidi"/>
      <w:color w:val="2F5496" w:themeColor="accent1" w:themeShade="BF"/>
      <w:sz w:val="32"/>
      <w:szCs w:val="32"/>
      <w:lang w:val="en-US"/>
    </w:rPr>
  </w:style>
  <w:style w:type="character" w:customStyle="1" w:styleId="20">
    <w:name w:val="Заголовок 2 Знак"/>
    <w:basedOn w:val="a0"/>
    <w:link w:val="2"/>
    <w:uiPriority w:val="9"/>
    <w:semiHidden/>
    <w:rsid w:val="005B1AA7"/>
    <w:rPr>
      <w:rFonts w:asciiTheme="majorHAnsi" w:eastAsiaTheme="majorEastAsia" w:hAnsiTheme="majorHAnsi" w:cstheme="majorBidi"/>
      <w:color w:val="2F5496" w:themeColor="accent1" w:themeShade="BF"/>
      <w:sz w:val="26"/>
      <w:szCs w:val="26"/>
      <w:lang w:val="en-US"/>
    </w:rPr>
  </w:style>
  <w:style w:type="character" w:customStyle="1" w:styleId="30">
    <w:name w:val="Заголовок 3 Знак"/>
    <w:basedOn w:val="a0"/>
    <w:link w:val="3"/>
    <w:uiPriority w:val="9"/>
    <w:semiHidden/>
    <w:rsid w:val="005B1AA7"/>
    <w:rPr>
      <w:rFonts w:asciiTheme="majorHAnsi" w:eastAsiaTheme="majorEastAsia" w:hAnsiTheme="majorHAnsi" w:cstheme="majorBidi"/>
      <w:color w:val="1F3763" w:themeColor="accent1" w:themeShade="7F"/>
      <w:sz w:val="24"/>
      <w:szCs w:val="24"/>
      <w:lang w:val="en-US"/>
    </w:rPr>
  </w:style>
  <w:style w:type="paragraph" w:styleId="a3">
    <w:name w:val="Normal (Web)"/>
    <w:basedOn w:val="a"/>
    <w:uiPriority w:val="99"/>
    <w:semiHidden/>
    <w:unhideWhenUsed/>
    <w:rsid w:val="005B1A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4">
    <w:name w:val="List Paragraph"/>
    <w:basedOn w:val="a"/>
    <w:uiPriority w:val="34"/>
    <w:qFormat/>
    <w:rsid w:val="005B1AA7"/>
    <w:pPr>
      <w:ind w:left="720"/>
      <w:contextualSpacing/>
    </w:pPr>
  </w:style>
  <w:style w:type="table" w:customStyle="1" w:styleId="11">
    <w:name w:val="Сетка таблицы1"/>
    <w:basedOn w:val="a1"/>
    <w:uiPriority w:val="59"/>
    <w:rsid w:val="005B1A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59"/>
    <w:rsid w:val="00DA537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DA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F%D1%80%D0%B0%D0%B2%D0%B0_%D0%B4%D0%BE%D1%81%D1%82%D1%83%D0%BF%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4%D0%BE%D0%BB%D0%B6%D0%BD%D0%BE%D1%81%D1%82%D0%BD%D1%8B%D0%B5_%D0%BB%D0%B8%D1%86%D0%B0" TargetMode="External"/><Relationship Id="rId5" Type="http://schemas.openxmlformats.org/officeDocument/2006/relationships/hyperlink" Target="https://ru.wikipedia.org/wiki/%D0%98%D0%BD%D1%84%D0%BE%D1%80%D0%BC%D0%B0%D1%86%D0%B8%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3886</Words>
  <Characters>22151</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 mb</dc:creator>
  <cp:keywords/>
  <dc:description/>
  <cp:lastModifiedBy>l1 mb</cp:lastModifiedBy>
  <cp:revision>8</cp:revision>
  <dcterms:created xsi:type="dcterms:W3CDTF">2022-02-14T16:34:00Z</dcterms:created>
  <dcterms:modified xsi:type="dcterms:W3CDTF">2022-02-15T03:43:00Z</dcterms:modified>
</cp:coreProperties>
</file>