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rPr>
      </w:r>
    </w:p>
    <w:tbl>
      <w:tblPr>
        <w:tblStyle w:val="Table1"/>
        <w:tblW w:w="9191" w:type="dxa"/>
        <w:jc w:val="center"/>
        <w:tblInd w:w="0" w:type="dxa"/>
        <w:tblLayout w:type="fixed"/>
        <w:tblCellMar>
          <w:top w:w="0" w:type="dxa"/>
          <w:start w:w="108" w:type="dxa"/>
          <w:bottom w:w="0" w:type="dxa"/>
          <w:end w:w="108" w:type="dxa"/>
        </w:tblCellMar>
        <w:tblLook w:val="0400"/>
      </w:tblPr>
      <w:tblGrid>
        <w:gridCol w:w="1536"/>
        <w:gridCol w:w="5957"/>
        <w:gridCol w:w="1698"/>
      </w:tblGrid>
      <w:tr>
        <w:trPr/>
        <w:tc>
          <w:tcPr>
            <w:tcW w:w="1536" w:type="dxa"/>
            <w:vMerge w:val="restart"/>
            <w:tcBorders>
              <w:top w:val="single" w:sz="18" w:space="0" w:color="000000"/>
              <w:start w:val="single" w:sz="18" w:space="0" w:color="000000"/>
              <w:bottom w:val="single" w:sz="4" w:space="0" w:color="000000"/>
              <w:end w:val="single" w:sz="18" w:space="0" w:color="000000"/>
            </w:tcBorders>
            <w:shd w:fill="ABD9DF" w:val="clear"/>
          </w:tcPr>
          <w:p>
            <w:pPr>
              <w:pStyle w:val="normal1"/>
              <w:spacing w:before="0" w:after="160"/>
              <w:jc w:val="center"/>
              <w:rPr/>
            </w:pPr>
            <w:r>
              <w:rPr/>
              <w:drawing>
                <wp:anchor distT="0" distB="0" distL="0" distR="0" simplePos="0" relativeHeight="2" behindDoc="0" locked="0" layoutInCell="1" allowOverlap="1">
                  <wp:simplePos x="0" y="0"/>
                  <wp:positionH relativeFrom="column">
                    <wp:posOffset>85725</wp:posOffset>
                  </wp:positionH>
                  <wp:positionV relativeFrom="paragraph">
                    <wp:posOffset>328930</wp:posOffset>
                  </wp:positionV>
                  <wp:extent cx="515620" cy="619125"/>
                  <wp:effectExtent l="0" t="0" r="0" b="0"/>
                  <wp:wrapNone/>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2"/>
                          <a:stretch>
                            <a:fillRect/>
                          </a:stretch>
                        </pic:blipFill>
                        <pic:spPr bwMode="auto">
                          <a:xfrm>
                            <a:off x="0" y="0"/>
                            <a:ext cx="515620" cy="619125"/>
                          </a:xfrm>
                          <a:prstGeom prst="rect">
                            <a:avLst/>
                          </a:prstGeom>
                          <a:noFill/>
                        </pic:spPr>
                      </pic:pic>
                    </a:graphicData>
                  </a:graphic>
                </wp:anchor>
              </w:drawing>
            </w:r>
          </w:p>
        </w:tc>
        <w:tc>
          <w:tcPr>
            <w:tcW w:w="5957" w:type="dxa"/>
            <w:tcBorders>
              <w:top w:val="single" w:sz="18" w:space="0" w:color="000000"/>
              <w:start w:val="single" w:sz="18" w:space="0" w:color="000000"/>
              <w:bottom w:val="single" w:sz="18" w:space="0" w:color="000000"/>
              <w:end w:val="single" w:sz="18" w:space="0" w:color="000000"/>
            </w:tcBorders>
            <w:shd w:fill="ABD9DF" w:val="clear"/>
          </w:tcPr>
          <w:p>
            <w:pPr>
              <w:pStyle w:val="normal1"/>
              <w:jc w:val="center"/>
              <w:rPr>
                <w:rFonts w:ascii="Calibri" w:hAnsi="Calibri" w:eastAsia="Calibri" w:cs="Calibri"/>
                <w:b/>
                <w:bCs/>
                <w:sz w:val="22"/>
                <w:szCs w:val="22"/>
              </w:rPr>
            </w:pPr>
            <w:r>
              <w:rPr>
                <w:rFonts w:eastAsia="Calibri" w:cs="Calibri"/>
                <w:b/>
                <w:bCs/>
                <w:sz w:val="22"/>
                <w:szCs w:val="22"/>
              </w:rPr>
              <w:t>FORMATO RAE</w:t>
            </w:r>
          </w:p>
          <w:p>
            <w:pPr>
              <w:pStyle w:val="normal1"/>
              <w:spacing w:before="0" w:after="160"/>
              <w:jc w:val="center"/>
              <w:rPr>
                <w:rFonts w:ascii="Calibri" w:hAnsi="Calibri" w:eastAsia="Calibri" w:cs="Calibri"/>
                <w:b/>
                <w:bCs/>
                <w:sz w:val="22"/>
                <w:szCs w:val="22"/>
              </w:rPr>
            </w:pPr>
            <w:r>
              <w:rPr>
                <w:rFonts w:eastAsia="Calibri" w:cs="Calibri"/>
                <w:b/>
                <w:bCs/>
                <w:sz w:val="22"/>
                <w:szCs w:val="22"/>
              </w:rPr>
              <w:t>ESPECIALIDAD SISTEMAS INFORMÁTICOS</w:t>
            </w:r>
            <w:r>
              <w:drawing>
                <wp:anchor distT="0" distB="0" distL="0" distR="0" simplePos="0" relativeHeight="3" behindDoc="0" locked="0" layoutInCell="1" allowOverlap="1">
                  <wp:simplePos x="0" y="0"/>
                  <wp:positionH relativeFrom="column">
                    <wp:posOffset>3935095</wp:posOffset>
                  </wp:positionH>
                  <wp:positionV relativeFrom="paragraph">
                    <wp:posOffset>6350</wp:posOffset>
                  </wp:positionV>
                  <wp:extent cx="609600" cy="609600"/>
                  <wp:effectExtent l="0" t="0" r="0" b="0"/>
                  <wp:wrapNone/>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3"/>
                          <a:stretch>
                            <a:fillRect/>
                          </a:stretch>
                        </pic:blipFill>
                        <pic:spPr bwMode="auto">
                          <a:xfrm>
                            <a:off x="0" y="0"/>
                            <a:ext cx="609600" cy="609600"/>
                          </a:xfrm>
                          <a:prstGeom prst="rect">
                            <a:avLst/>
                          </a:prstGeom>
                          <a:noFill/>
                        </pic:spPr>
                      </pic:pic>
                    </a:graphicData>
                  </a:graphic>
                </wp:anchor>
              </w:drawing>
            </w:r>
          </w:p>
        </w:tc>
        <w:tc>
          <w:tcPr>
            <w:tcW w:w="1698" w:type="dxa"/>
            <w:vMerge w:val="restart"/>
            <w:tcBorders>
              <w:top w:val="single" w:sz="18" w:space="0" w:color="000000"/>
              <w:start w:val="single" w:sz="18" w:space="0" w:color="000000"/>
              <w:bottom w:val="single" w:sz="4" w:space="0" w:color="000000"/>
              <w:end w:val="single" w:sz="18" w:space="0" w:color="000000"/>
            </w:tcBorders>
            <w:shd w:fill="ABD9DF" w:val="clear"/>
          </w:tcPr>
          <w:p>
            <w:pPr>
              <w:pStyle w:val="normal1"/>
              <w:spacing w:before="0" w:after="160"/>
              <w:jc w:val="center"/>
              <w:rPr>
                <w:rFonts w:ascii="Arial" w:hAnsi="Arial" w:eastAsia="Arial" w:cs="Arial"/>
                <w:b/>
                <w:bCs/>
                <w:sz w:val="22"/>
                <w:szCs w:val="22"/>
              </w:rPr>
            </w:pPr>
            <w:r>
              <w:rPr>
                <w:rFonts w:eastAsia="Arial" w:cs="Arial" w:ascii="Arial" w:hAnsi="Arial"/>
                <w:b/>
                <w:bCs/>
                <w:sz w:val="22"/>
                <w:szCs w:val="22"/>
              </w:rPr>
            </w:r>
          </w:p>
        </w:tc>
      </w:tr>
      <w:tr>
        <w:trPr/>
        <w:tc>
          <w:tcPr>
            <w:tcW w:w="1536" w:type="dxa"/>
            <w:vMerge w:val="continue"/>
            <w:tcBorders>
              <w:top w:val="single" w:sz="18" w:space="0" w:color="000000"/>
              <w:start w:val="single" w:sz="18" w:space="0" w:color="000000"/>
              <w:bottom w:val="single" w:sz="4" w:space="0" w:color="000000"/>
              <w:end w:val="single" w:sz="18" w:space="0" w:color="000000"/>
            </w:tcBorders>
            <w:shd w:fill="ABD9DF"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sz w:val="22"/>
                <w:szCs w:val="22"/>
              </w:rPr>
            </w:pPr>
            <w:r>
              <w:rPr>
                <w:rFonts w:eastAsia="Arial" w:cs="Arial" w:ascii="Arial" w:hAnsi="Arial"/>
                <w:b/>
                <w:bCs/>
                <w:sz w:val="22"/>
                <w:szCs w:val="22"/>
              </w:rPr>
            </w:r>
          </w:p>
        </w:tc>
        <w:tc>
          <w:tcPr>
            <w:tcW w:w="5957" w:type="dxa"/>
            <w:tcBorders>
              <w:top w:val="single" w:sz="18" w:space="0" w:color="000000"/>
              <w:start w:val="single" w:sz="18" w:space="0" w:color="000000"/>
              <w:bottom w:val="single" w:sz="18" w:space="0" w:color="000000"/>
              <w:end w:val="single" w:sz="18" w:space="0" w:color="000000"/>
            </w:tcBorders>
            <w:shd w:fill="ABD9DF" w:val="clear"/>
          </w:tcPr>
          <w:p>
            <w:pPr>
              <w:pStyle w:val="normal1"/>
              <w:jc w:val="center"/>
              <w:rPr>
                <w:rFonts w:ascii="Calibri" w:hAnsi="Calibri" w:eastAsia="Calibri" w:cs="Calibri"/>
                <w:b/>
                <w:bCs/>
                <w:sz w:val="22"/>
                <w:szCs w:val="22"/>
              </w:rPr>
            </w:pPr>
            <w:r>
              <w:rPr>
                <w:rFonts w:eastAsia="Calibri" w:cs="Calibri"/>
                <w:b/>
                <w:bCs/>
                <w:sz w:val="22"/>
                <w:szCs w:val="22"/>
              </w:rPr>
              <w:t>PROPUESTA DE PROYECTO DE GRADO</w:t>
            </w:r>
          </w:p>
          <w:p>
            <w:pPr>
              <w:pStyle w:val="normal1"/>
              <w:spacing w:before="0" w:after="160"/>
              <w:jc w:val="center"/>
              <w:rPr>
                <w:rFonts w:ascii="Calibri" w:hAnsi="Calibri" w:eastAsia="Calibri" w:cs="Calibri"/>
                <w:b/>
                <w:bCs/>
                <w:sz w:val="22"/>
                <w:szCs w:val="22"/>
              </w:rPr>
            </w:pPr>
            <w:r>
              <w:rPr>
                <w:rFonts w:eastAsia="Calibri" w:cs="Calibri"/>
                <w:b/>
                <w:bCs/>
                <w:sz w:val="22"/>
                <w:szCs w:val="22"/>
              </w:rPr>
            </w:r>
          </w:p>
        </w:tc>
        <w:tc>
          <w:tcPr>
            <w:tcW w:w="1698" w:type="dxa"/>
            <w:vMerge w:val="continue"/>
            <w:tcBorders>
              <w:top w:val="single" w:sz="18" w:space="0" w:color="000000"/>
              <w:start w:val="single" w:sz="18" w:space="0" w:color="000000"/>
              <w:bottom w:val="single" w:sz="4" w:space="0" w:color="000000"/>
              <w:end w:val="single" w:sz="18" w:space="0" w:color="000000"/>
            </w:tcBorders>
            <w:shd w:fill="ABD9DF" w:val="clear"/>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b/>
                <w:bCs/>
                <w:sz w:val="22"/>
                <w:szCs w:val="22"/>
              </w:rPr>
            </w:pPr>
            <w:r>
              <w:rPr>
                <w:rFonts w:eastAsia="Calibri" w:cs="Calibri"/>
                <w:b/>
                <w:bCs/>
                <w:sz w:val="22"/>
                <w:szCs w:val="22"/>
              </w:rPr>
            </w:r>
          </w:p>
        </w:tc>
      </w:tr>
    </w:tbl>
    <w:p>
      <w:pPr>
        <w:pStyle w:val="normal1"/>
        <w:rPr/>
      </w:pPr>
      <w:r>
        <w:rPr/>
      </w:r>
    </w:p>
    <w:tbl>
      <w:tblPr>
        <w:tblStyle w:val="Table2"/>
        <w:tblW w:w="9540" w:type="dxa"/>
        <w:jc w:val="center"/>
        <w:tblInd w:w="0" w:type="dxa"/>
        <w:tblLayout w:type="fixed"/>
        <w:tblCellMar>
          <w:top w:w="0" w:type="dxa"/>
          <w:start w:w="108" w:type="dxa"/>
          <w:bottom w:w="0" w:type="dxa"/>
          <w:end w:w="108" w:type="dxa"/>
        </w:tblCellMar>
        <w:tblLook w:val="0400"/>
      </w:tblPr>
      <w:tblGrid>
        <w:gridCol w:w="2954"/>
        <w:gridCol w:w="6586"/>
      </w:tblGrid>
      <w:tr>
        <w:trPr/>
        <w:tc>
          <w:tcPr>
            <w:tcW w:w="2954" w:type="dxa"/>
            <w:tcBorders>
              <w:top w:val="single" w:sz="4" w:space="0" w:color="000000"/>
              <w:start w:val="single" w:sz="4" w:space="0" w:color="000000"/>
              <w:bottom w:val="single" w:sz="4" w:space="0" w:color="000000"/>
              <w:end w:val="single" w:sz="4" w:space="0" w:color="000000"/>
            </w:tcBorders>
            <w:shd w:fill="ABD9DF" w:val="clear"/>
          </w:tcPr>
          <w:p>
            <w:pPr>
              <w:pStyle w:val="normal1"/>
              <w:keepNext w:val="false"/>
              <w:keepLines w:val="false"/>
              <w:widowControl/>
              <w:pBdr/>
              <w:shd w:val="clear" w:fill="auto"/>
              <w:spacing w:lineRule="auto" w:line="259" w:before="0" w:after="0"/>
              <w:ind w:hanging="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numPr>
                <w:ilvl w:val="0"/>
                <w:numId w:val="1"/>
              </w:numPr>
              <w:pBdr/>
              <w:shd w:val="clear" w:fill="auto"/>
              <w:spacing w:lineRule="auto" w:line="259" w:before="0" w:after="0"/>
              <w:ind w:hanging="36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Título</w:t>
            </w:r>
          </w:p>
          <w:p>
            <w:pPr>
              <w:pStyle w:val="normal1"/>
              <w:keepNext w:val="false"/>
              <w:keepLines w:val="false"/>
              <w:widowControl/>
              <w:pBdr/>
              <w:shd w:val="clear" w:fill="auto"/>
              <w:spacing w:lineRule="auto" w:line="259" w:before="0" w:after="160"/>
              <w:ind w:hanging="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tc>
        <w:tc>
          <w:tcPr>
            <w:tcW w:w="658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Calibri" w:hAnsi="Calibri" w:eastAsia="Calibri" w:cs="Calibri"/>
                <w:sz w:val="22"/>
                <w:szCs w:val="22"/>
              </w:rPr>
            </w:pPr>
            <w:r>
              <w:rPr>
                <w:rFonts w:eastAsia="Calibri" w:cs="Calibri"/>
                <w:b/>
                <w:bCs/>
                <w:sz w:val="24"/>
                <w:szCs w:val="24"/>
              </w:rPr>
              <w:t>CREACIÓN DE UN VIDEOJUEGO EN GODOT ENGINE PARA CONCIENTIZAR SOBRE EL CUIDADO DEL MEDIO AMBIENTE ENFOCADO A MAYORES DE 10 AÑOS</w:t>
            </w:r>
          </w:p>
        </w:tc>
      </w:tr>
      <w:tr>
        <w:trPr/>
        <w:tc>
          <w:tcPr>
            <w:tcW w:w="2954" w:type="dxa"/>
            <w:tcBorders>
              <w:top w:val="single" w:sz="4" w:space="0" w:color="000000"/>
              <w:start w:val="single" w:sz="4" w:space="0" w:color="000000"/>
              <w:bottom w:val="single" w:sz="4" w:space="0" w:color="000000"/>
              <w:end w:val="single" w:sz="4" w:space="0" w:color="000000"/>
            </w:tcBorders>
            <w:shd w:fill="ABD9DF" w:val="clear"/>
          </w:tcPr>
          <w:p>
            <w:pPr>
              <w:pStyle w:val="normal1"/>
              <w:keepNext w:val="false"/>
              <w:keepLines w:val="false"/>
              <w:widowControl/>
              <w:pBdr/>
              <w:shd w:val="clear" w:fill="auto"/>
              <w:spacing w:lineRule="auto" w:line="259" w:before="0" w:after="0"/>
              <w:ind w:hanging="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numPr>
                <w:ilvl w:val="0"/>
                <w:numId w:val="1"/>
              </w:numPr>
              <w:pBdr/>
              <w:shd w:val="clear" w:fill="auto"/>
              <w:spacing w:lineRule="auto" w:line="259" w:before="0" w:after="160"/>
              <w:ind w:hanging="36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Autor (es)</w:t>
            </w:r>
          </w:p>
        </w:tc>
        <w:tc>
          <w:tcPr>
            <w:tcW w:w="6586"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sz w:val="22"/>
                <w:szCs w:val="22"/>
              </w:rPr>
            </w:pPr>
            <w:r>
              <w:rPr>
                <w:rFonts w:eastAsia="Calibri" w:cs="Calibri"/>
                <w:b/>
                <w:bCs/>
                <w:sz w:val="22"/>
                <w:szCs w:val="22"/>
              </w:rPr>
              <w:t xml:space="preserve">1. </w:t>
            </w:r>
            <w:r>
              <w:rPr>
                <w:rFonts w:eastAsia="Calibri" w:cs="Calibri"/>
                <w:sz w:val="22"/>
                <w:szCs w:val="22"/>
              </w:rPr>
              <w:t xml:space="preserve">Juan Felipe Casas Aguilar </w:t>
            </w:r>
          </w:p>
          <w:p>
            <w:pPr>
              <w:pStyle w:val="normal1"/>
              <w:rPr>
                <w:rFonts w:ascii="Calibri" w:hAnsi="Calibri" w:eastAsia="Calibri" w:cs="Calibri"/>
                <w:sz w:val="22"/>
                <w:szCs w:val="22"/>
              </w:rPr>
            </w:pPr>
            <w:r>
              <w:rPr>
                <w:rFonts w:eastAsia="Calibri" w:cs="Calibri"/>
                <w:b/>
                <w:bCs/>
                <w:sz w:val="22"/>
                <w:szCs w:val="22"/>
              </w:rPr>
              <w:t xml:space="preserve">2. </w:t>
            </w:r>
            <w:r>
              <w:rPr>
                <w:rFonts w:eastAsia="Calibri" w:cs="Calibri"/>
                <w:sz w:val="22"/>
                <w:szCs w:val="22"/>
              </w:rPr>
              <w:t>Emmanuel Efrén Rosero Sánchez</w:t>
            </w:r>
          </w:p>
          <w:p>
            <w:pPr>
              <w:pStyle w:val="normal1"/>
              <w:spacing w:before="0" w:after="160"/>
              <w:rPr>
                <w:rFonts w:ascii="Calibri" w:hAnsi="Calibri" w:eastAsia="Calibri" w:cs="Calibri"/>
                <w:sz w:val="22"/>
                <w:szCs w:val="22"/>
              </w:rPr>
            </w:pPr>
            <w:r>
              <w:rPr>
                <w:rFonts w:eastAsia="Calibri" w:cs="Calibri"/>
                <w:b/>
                <w:bCs/>
                <w:sz w:val="22"/>
                <w:szCs w:val="22"/>
              </w:rPr>
              <w:t xml:space="preserve">3. </w:t>
            </w:r>
            <w:r>
              <w:rPr>
                <w:rFonts w:eastAsia="Calibri" w:cs="Calibri"/>
                <w:sz w:val="22"/>
                <w:szCs w:val="22"/>
              </w:rPr>
              <w:t>Miguel Ángel Murcia Galindo</w:t>
            </w:r>
          </w:p>
        </w:tc>
      </w:tr>
      <w:tr>
        <w:trPr/>
        <w:tc>
          <w:tcPr>
            <w:tcW w:w="2954" w:type="dxa"/>
            <w:tcBorders>
              <w:top w:val="single" w:sz="4" w:space="0" w:color="000000"/>
              <w:start w:val="single" w:sz="4" w:space="0" w:color="000000"/>
              <w:bottom w:val="single" w:sz="4" w:space="0" w:color="000000"/>
              <w:end w:val="single" w:sz="4" w:space="0" w:color="000000"/>
            </w:tcBorders>
            <w:shd w:fill="ABD9DF" w:val="clear"/>
          </w:tcPr>
          <w:p>
            <w:pPr>
              <w:pStyle w:val="normal1"/>
              <w:keepNext w:val="false"/>
              <w:keepLines w:val="false"/>
              <w:widowControl/>
              <w:numPr>
                <w:ilvl w:val="0"/>
                <w:numId w:val="1"/>
              </w:numPr>
              <w:pBdr/>
              <w:shd w:val="clear" w:fill="auto"/>
              <w:spacing w:lineRule="auto" w:line="259" w:before="0" w:after="160"/>
              <w:ind w:hanging="36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Fecha</w:t>
            </w:r>
          </w:p>
        </w:tc>
        <w:tc>
          <w:tcPr>
            <w:tcW w:w="658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Calibri" w:hAnsi="Calibri" w:eastAsia="Calibri" w:cs="Calibri"/>
                <w:sz w:val="22"/>
                <w:szCs w:val="22"/>
              </w:rPr>
            </w:pPr>
            <w:r>
              <w:rPr>
                <w:rFonts w:eastAsia="Calibri" w:cs="Calibri"/>
                <w:sz w:val="22"/>
                <w:szCs w:val="22"/>
              </w:rPr>
              <w:t>2026</w:t>
            </w:r>
          </w:p>
        </w:tc>
      </w:tr>
      <w:tr>
        <w:trPr>
          <w:trHeight w:val="1617" w:hRule="atLeast"/>
        </w:trPr>
        <w:tc>
          <w:tcPr>
            <w:tcW w:w="2954" w:type="dxa"/>
            <w:tcBorders>
              <w:top w:val="single" w:sz="4" w:space="0" w:color="000000"/>
              <w:start w:val="single" w:sz="4" w:space="0" w:color="000000"/>
              <w:bottom w:val="single" w:sz="4" w:space="0" w:color="000000"/>
              <w:end w:val="single" w:sz="4" w:space="0" w:color="000000"/>
            </w:tcBorders>
            <w:shd w:fill="ABD9DF" w:val="clear"/>
          </w:tcPr>
          <w:p>
            <w:pPr>
              <w:pStyle w:val="normal1"/>
              <w:keepNext w:val="false"/>
              <w:keepLines w:val="false"/>
              <w:widowControl/>
              <w:pBdr/>
              <w:shd w:val="clear" w:fill="auto"/>
              <w:spacing w:lineRule="auto" w:line="259" w:before="0" w:after="0"/>
              <w:ind w:hanging="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numPr>
                <w:ilvl w:val="0"/>
                <w:numId w:val="1"/>
              </w:numPr>
              <w:pBdr/>
              <w:shd w:val="clear" w:fill="auto"/>
              <w:spacing w:lineRule="auto" w:line="259" w:before="0" w:after="0"/>
              <w:ind w:hanging="36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Línea de investigación</w:t>
            </w:r>
          </w:p>
          <w:p>
            <w:pPr>
              <w:pStyle w:val="normal1"/>
              <w:keepNext w:val="false"/>
              <w:keepLines w:val="false"/>
              <w:widowControl/>
              <w:pBdr/>
              <w:shd w:val="clear" w:fill="auto"/>
              <w:spacing w:lineRule="auto" w:line="259" w:before="0" w:after="160"/>
              <w:ind w:hanging="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tc>
        <w:tc>
          <w:tcPr>
            <w:tcW w:w="6586" w:type="dxa"/>
            <w:tcBorders>
              <w:top w:val="single" w:sz="4" w:space="0" w:color="000000"/>
              <w:start w:val="single" w:sz="4" w:space="0" w:color="000000"/>
              <w:bottom w:val="single" w:sz="4" w:space="0" w:color="000000"/>
              <w:end w:val="single" w:sz="4" w:space="0" w:color="000000"/>
            </w:tcBorders>
          </w:tcPr>
          <w:p>
            <w:pPr>
              <w:pStyle w:val="normal1"/>
              <w:spacing w:before="0" w:after="160"/>
              <w:jc w:val="both"/>
              <w:rPr>
                <w:rFonts w:ascii="Calibri" w:hAnsi="Calibri" w:eastAsia="Calibri" w:cs="Calibri"/>
                <w:sz w:val="22"/>
                <w:szCs w:val="22"/>
              </w:rPr>
            </w:pPr>
            <w:r>
              <w:rPr>
                <w:rFonts w:eastAsia="Calibri" w:cs="Calibri"/>
                <w:sz w:val="22"/>
                <w:szCs w:val="22"/>
              </w:rPr>
              <w:t>Programación</w:t>
            </w:r>
          </w:p>
        </w:tc>
      </w:tr>
      <w:tr>
        <w:trPr>
          <w:trHeight w:val="673" w:hRule="atLeast"/>
        </w:trPr>
        <w:tc>
          <w:tcPr>
            <w:tcW w:w="2954" w:type="dxa"/>
            <w:tcBorders>
              <w:top w:val="single" w:sz="4" w:space="0" w:color="000000"/>
              <w:start w:val="single" w:sz="4" w:space="0" w:color="000000"/>
              <w:bottom w:val="single" w:sz="4" w:space="0" w:color="000000"/>
              <w:end w:val="single" w:sz="4" w:space="0" w:color="000000"/>
            </w:tcBorders>
            <w:shd w:fill="ABD9DF" w:val="clear"/>
          </w:tcPr>
          <w:p>
            <w:pPr>
              <w:pStyle w:val="normal1"/>
              <w:keepNext w:val="false"/>
              <w:keepLines w:val="false"/>
              <w:widowControl/>
              <w:numPr>
                <w:ilvl w:val="0"/>
                <w:numId w:val="1"/>
              </w:numPr>
              <w:pBdr/>
              <w:shd w:val="clear" w:fill="auto"/>
              <w:spacing w:lineRule="auto" w:line="259" w:before="0" w:after="160"/>
              <w:ind w:hanging="36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Palabras claves</w:t>
            </w:r>
          </w:p>
        </w:tc>
        <w:tc>
          <w:tcPr>
            <w:tcW w:w="6586" w:type="dxa"/>
            <w:tcBorders>
              <w:top w:val="single" w:sz="4" w:space="0" w:color="000000"/>
              <w:start w:val="single" w:sz="4" w:space="0" w:color="000000"/>
              <w:bottom w:val="single" w:sz="4" w:space="0" w:color="000000"/>
              <w:end w:val="single" w:sz="4" w:space="0" w:color="000000"/>
            </w:tcBorders>
          </w:tcPr>
          <w:p>
            <w:pPr>
              <w:pStyle w:val="normal1"/>
              <w:spacing w:before="0" w:after="160"/>
              <w:jc w:val="both"/>
              <w:rPr>
                <w:rFonts w:ascii="Calibri" w:hAnsi="Calibri" w:eastAsia="Calibri" w:cs="Calibri"/>
                <w:sz w:val="22"/>
                <w:szCs w:val="22"/>
              </w:rPr>
            </w:pPr>
            <w:r>
              <w:rPr>
                <w:rFonts w:eastAsia="Calibri" w:cs="Calibri"/>
                <w:sz w:val="22"/>
                <w:szCs w:val="22"/>
              </w:rPr>
              <w:t>Videojuego educativo · conciencia ambiental · reciclaje · reforestación · gamificación · Godot Engine</w:t>
            </w:r>
          </w:p>
        </w:tc>
      </w:tr>
      <w:tr>
        <w:trPr/>
        <w:tc>
          <w:tcPr>
            <w:tcW w:w="2954" w:type="dxa"/>
            <w:tcBorders>
              <w:top w:val="single" w:sz="4" w:space="0" w:color="000000"/>
              <w:start w:val="single" w:sz="4" w:space="0" w:color="000000"/>
              <w:bottom w:val="single" w:sz="4" w:space="0" w:color="000000"/>
              <w:end w:val="single" w:sz="4" w:space="0" w:color="000000"/>
            </w:tcBorders>
            <w:shd w:fill="ABD9DF" w:val="clear"/>
          </w:tcPr>
          <w:p>
            <w:pPr>
              <w:pStyle w:val="normal1"/>
              <w:keepNext w:val="false"/>
              <w:keepLines w:val="false"/>
              <w:widowControl/>
              <w:pBdr/>
              <w:shd w:val="clear" w:fill="auto"/>
              <w:spacing w:lineRule="auto" w:line="259" w:before="0" w:after="0"/>
              <w:ind w:hanging="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pBdr/>
              <w:shd w:val="clear" w:fill="auto"/>
              <w:spacing w:lineRule="auto" w:line="259" w:before="0" w:after="0"/>
              <w:ind w:hanging="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pBdr/>
              <w:shd w:val="clear" w:fill="auto"/>
              <w:spacing w:lineRule="auto" w:line="259" w:before="0" w:after="0"/>
              <w:ind w:hanging="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pBdr/>
              <w:shd w:val="clear" w:fill="auto"/>
              <w:spacing w:lineRule="auto" w:line="259" w:before="0" w:after="0"/>
              <w:ind w:hanging="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pBdr/>
              <w:shd w:val="clear" w:fill="auto"/>
              <w:spacing w:lineRule="auto" w:line="259" w:before="0" w:after="0"/>
              <w:ind w:hanging="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pBdr/>
              <w:shd w:val="clear" w:fill="auto"/>
              <w:spacing w:lineRule="auto" w:line="259" w:before="0" w:after="0"/>
              <w:ind w:hanging="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numPr>
                <w:ilvl w:val="0"/>
                <w:numId w:val="1"/>
              </w:numPr>
              <w:pBdr/>
              <w:shd w:val="clear" w:fill="auto"/>
              <w:spacing w:lineRule="auto" w:line="259" w:before="0" w:after="160"/>
              <w:ind w:hanging="36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Objetivos</w:t>
            </w:r>
          </w:p>
        </w:tc>
        <w:tc>
          <w:tcPr>
            <w:tcW w:w="6586" w:type="dxa"/>
            <w:tcBorders>
              <w:top w:val="single" w:sz="4" w:space="0" w:color="000000"/>
              <w:start w:val="single" w:sz="4" w:space="0" w:color="000000"/>
              <w:bottom w:val="single" w:sz="4" w:space="0" w:color="000000"/>
              <w:end w:val="single" w:sz="4" w:space="0" w:color="000000"/>
            </w:tcBorders>
          </w:tcPr>
          <w:p>
            <w:pPr>
              <w:pStyle w:val="normal1"/>
              <w:jc w:val="both"/>
              <w:rPr>
                <w:rFonts w:ascii="Calibri" w:hAnsi="Calibri" w:eastAsia="Calibri" w:cs="Calibri"/>
                <w:sz w:val="22"/>
                <w:szCs w:val="22"/>
              </w:rPr>
            </w:pPr>
            <w:r>
              <w:rPr>
                <w:rFonts w:eastAsia="Calibri" w:cs="Calibri"/>
                <w:b/>
                <w:bCs/>
                <w:sz w:val="22"/>
                <w:szCs w:val="22"/>
              </w:rPr>
              <w:t>General</w:t>
            </w:r>
            <w:r>
              <w:rPr>
                <w:rFonts w:eastAsia="Calibri" w:cs="Calibri"/>
                <w:sz w:val="22"/>
                <w:szCs w:val="22"/>
              </w:rPr>
              <w:t>:</w:t>
            </w:r>
          </w:p>
          <w:p>
            <w:pPr>
              <w:pStyle w:val="BodyText"/>
              <w:jc w:val="both"/>
              <w:rPr>
                <w:rFonts w:ascii="Calibri" w:hAnsi="Calibri"/>
                <w:b w:val="false"/>
                <w:i w:val="false"/>
                <w:caps w:val="false"/>
                <w:smallCaps w:val="false"/>
                <w:strike w:val="false"/>
                <w:dstrike w:val="false"/>
                <w:color w:val="000000"/>
                <w:sz w:val="22"/>
                <w:szCs w:val="22"/>
                <w:u w:val="none"/>
                <w:effect w:val="none"/>
                <w:shd w:fill="auto" w:val="clear"/>
              </w:rPr>
            </w:pPr>
            <w:bookmarkStart w:id="0" w:name="docs-internal-guid-eb9f043c-7fff-3f5e-20"/>
            <w:bookmarkEnd w:id="0"/>
            <w:r>
              <w:rPr>
                <w:rFonts w:eastAsia="Calibri" w:cs="Calibri" w:ascii="Calibri" w:hAnsi="Calibri"/>
                <w:b w:val="false"/>
                <w:i w:val="false"/>
                <w:caps w:val="false"/>
                <w:smallCaps w:val="false"/>
                <w:strike w:val="false"/>
                <w:dstrike w:val="false"/>
                <w:color w:val="000000"/>
                <w:sz w:val="22"/>
                <w:szCs w:val="22"/>
                <w:u w:val="none"/>
                <w:effect w:val="none"/>
                <w:shd w:fill="auto" w:val="clear"/>
              </w:rPr>
              <w:t xml:space="preserve">Desarrollar un videojuego educativo en el motor Godot Engine dirigido a jóvenes mayores </w:t>
            </w:r>
            <w:r>
              <w:rPr>
                <w:rFonts w:ascii="Calibri" w:hAnsi="Calibri"/>
                <w:b w:val="false"/>
                <w:i w:val="false"/>
                <w:caps w:val="false"/>
                <w:smallCaps w:val="false"/>
                <w:strike w:val="false"/>
                <w:dstrike w:val="false"/>
                <w:color w:val="000000"/>
                <w:sz w:val="22"/>
                <w:szCs w:val="22"/>
                <w:u w:val="none"/>
                <w:effect w:val="none"/>
                <w:shd w:fill="auto" w:val="clear"/>
              </w:rPr>
              <w:t>de 10 años, con el fin de fomentar la conciencia ambiental mediante una experiencia lúdica e interactiva que aborde problemáticas como la contaminación, el reciclaje y la deforestación.</w:t>
            </w:r>
          </w:p>
          <w:p>
            <w:pPr>
              <w:pStyle w:val="BodyText"/>
              <w:spacing w:lineRule="auto" w:line="259" w:before="0" w:after="160"/>
              <w:jc w:val="both"/>
              <w:rPr/>
            </w:pPr>
            <w:r>
              <w:rPr/>
              <w:br/>
            </w:r>
          </w:p>
          <w:p>
            <w:pPr>
              <w:pStyle w:val="normal1"/>
              <w:jc w:val="both"/>
              <w:rPr>
                <w:rFonts w:ascii="Calibri" w:hAnsi="Calibri" w:eastAsia="Calibri" w:cs="Calibri"/>
                <w:sz w:val="22"/>
                <w:szCs w:val="22"/>
              </w:rPr>
            </w:pPr>
            <w:r>
              <w:rPr>
                <w:rFonts w:eastAsia="Calibri" w:cs="Calibri"/>
                <w:b/>
                <w:bCs/>
                <w:sz w:val="22"/>
                <w:szCs w:val="22"/>
              </w:rPr>
              <w:t>Específicos</w:t>
            </w:r>
            <w:r>
              <w:rPr>
                <w:rFonts w:eastAsia="Calibri" w:cs="Calibri"/>
                <w:sz w:val="22"/>
                <w:szCs w:val="22"/>
              </w:rPr>
              <w:t>:</w:t>
            </w:r>
          </w:p>
          <w:p>
            <w:pPr>
              <w:pStyle w:val="normal1"/>
              <w:jc w:val="both"/>
              <w:rPr>
                <w:rFonts w:ascii="Calibri" w:hAnsi="Calibri" w:eastAsia="Calibri" w:cs="Calibri"/>
                <w:sz w:val="22"/>
                <w:szCs w:val="22"/>
              </w:rPr>
            </w:pPr>
            <w:r>
              <w:rPr>
                <w:rFonts w:eastAsia="Calibri" w:cs="Calibri"/>
                <w:sz w:val="22"/>
                <w:szCs w:val="22"/>
              </w:rPr>
              <w:t>1.Diseñar una narrativa educativa e interactiva que permita a los jugadores comprender el impacto de sus acciones sobre el medio ambiente.</w:t>
            </w:r>
          </w:p>
          <w:p>
            <w:pPr>
              <w:pStyle w:val="normal1"/>
              <w:jc w:val="both"/>
              <w:rPr>
                <w:rFonts w:ascii="Calibri" w:hAnsi="Calibri" w:eastAsia="Calibri" w:cs="Calibri"/>
                <w:sz w:val="22"/>
                <w:szCs w:val="22"/>
              </w:rPr>
            </w:pPr>
            <w:r>
              <w:rPr>
                <w:rFonts w:eastAsia="Calibri" w:cs="Calibri"/>
                <w:sz w:val="22"/>
                <w:szCs w:val="22"/>
              </w:rPr>
              <w:t>2</w:t>
            </w:r>
            <w:bookmarkStart w:id="1" w:name="docs-internal-guid-d9d79763-7fff-0890-26"/>
            <w:bookmarkEnd w:id="1"/>
            <w:r>
              <w:rPr>
                <w:rFonts w:ascii="Times New Roman;serif" w:hAnsi="Times New Roman;serif"/>
                <w:b w:val="false"/>
                <w:i w:val="false"/>
                <w:caps w:val="false"/>
                <w:smallCaps w:val="false"/>
                <w:strike w:val="false"/>
                <w:dstrike w:val="false"/>
                <w:color w:val="000000"/>
                <w:sz w:val="28"/>
                <w:u w:val="none"/>
                <w:effect w:val="none"/>
                <w:shd w:fill="auto" w:val="clear"/>
              </w:rPr>
              <w:t>.</w:t>
            </w:r>
            <w:r>
              <w:rPr>
                <w:rFonts w:ascii="Calibri" w:hAnsi="Calibri"/>
                <w:b w:val="false"/>
                <w:i w:val="false"/>
                <w:caps w:val="false"/>
                <w:smallCaps w:val="false"/>
                <w:strike w:val="false"/>
                <w:dstrike w:val="false"/>
                <w:color w:val="000000"/>
                <w:sz w:val="22"/>
                <w:szCs w:val="22"/>
                <w:u w:val="none"/>
                <w:effect w:val="none"/>
                <w:shd w:fill="auto" w:val="clear"/>
              </w:rPr>
              <w:t xml:space="preserve">Implementa mecánicas de juego que promuevan actividades sostenible como la siembra </w:t>
            </w:r>
            <w:r>
              <w:rPr>
                <w:rFonts w:ascii="Calibri" w:hAnsi="Calibri"/>
                <w:b w:val="false"/>
                <w:i w:val="false"/>
                <w:caps w:val="false"/>
                <w:smallCaps w:val="false"/>
                <w:strike w:val="false"/>
                <w:dstrike w:val="false"/>
                <w:color w:val="000000"/>
                <w:sz w:val="22"/>
                <w:szCs w:val="22"/>
                <w:u w:val="none"/>
                <w:effect w:val="none"/>
                <w:shd w:fill="auto" w:val="clear"/>
              </w:rPr>
              <w:t>de árboles, el reciclaje y el cuidado de los recursos naturales.</w:t>
            </w:r>
          </w:p>
          <w:p>
            <w:pPr>
              <w:pStyle w:val="normal1"/>
              <w:jc w:val="both"/>
              <w:rPr>
                <w:rFonts w:ascii="Calibri" w:hAnsi="Calibri" w:eastAsia="Calibri" w:cs="Calibri"/>
                <w:sz w:val="22"/>
                <w:szCs w:val="22"/>
              </w:rPr>
            </w:pPr>
            <w:r>
              <w:rPr>
                <w:rFonts w:eastAsia="Calibri" w:cs="Calibri"/>
                <w:sz w:val="22"/>
                <w:szCs w:val="22"/>
              </w:rPr>
              <w:t>3.Evaluar la recepción y comprensión del contenido ambiental por parte de los usuarios a través de pruebas piloto en estudiantes mayores de 10 años.</w:t>
            </w:r>
          </w:p>
          <w:p>
            <w:pPr>
              <w:pStyle w:val="normal1"/>
              <w:spacing w:before="0" w:after="160"/>
              <w:jc w:val="both"/>
              <w:rPr>
                <w:rFonts w:ascii="Calibri" w:hAnsi="Calibri" w:eastAsia="Calibri" w:cs="Calibri"/>
                <w:sz w:val="22"/>
                <w:szCs w:val="22"/>
              </w:rPr>
            </w:pPr>
            <w:bookmarkStart w:id="2" w:name="_heading=h.xnvmi4jfzx5y"/>
            <w:bookmarkEnd w:id="2"/>
            <w:r>
              <w:rPr>
                <w:rFonts w:eastAsia="Calibri" w:cs="Calibri"/>
                <w:sz w:val="22"/>
                <w:szCs w:val="22"/>
              </w:rPr>
              <w:t xml:space="preserve">4.Utilizar herramientas tecnológicas como Godot Engine y Git para desarrollar, controlar </w:t>
            </w:r>
            <w:bookmarkStart w:id="3" w:name="_heading=h.7ndajo41wtww"/>
            <w:bookmarkEnd w:id="3"/>
            <w:r>
              <w:rPr>
                <w:rFonts w:eastAsia="Calibri" w:cs="Calibri"/>
                <w:sz w:val="22"/>
                <w:szCs w:val="22"/>
              </w:rPr>
              <w:t>versiones y facilitar el trabajo colaborativo en el proceso de programación del videojuego.</w:t>
            </w:r>
          </w:p>
        </w:tc>
      </w:tr>
      <w:tr>
        <w:trPr/>
        <w:tc>
          <w:tcPr>
            <w:tcW w:w="2954" w:type="dxa"/>
            <w:tcBorders>
              <w:top w:val="single" w:sz="4" w:space="0" w:color="000000"/>
              <w:start w:val="single" w:sz="4" w:space="0" w:color="000000"/>
              <w:bottom w:val="single" w:sz="4" w:space="0" w:color="000000"/>
              <w:end w:val="single" w:sz="4" w:space="0" w:color="000000"/>
            </w:tcBorders>
            <w:shd w:fill="ABD9DF" w:val="clear"/>
          </w:tcPr>
          <w:p>
            <w:pPr>
              <w:pStyle w:val="normal1"/>
              <w:keepNext w:val="false"/>
              <w:keepLines w:val="false"/>
              <w:widowControl/>
              <w:pBdr/>
              <w:shd w:val="clear" w:fill="auto"/>
              <w:spacing w:lineRule="auto" w:line="259" w:before="0" w:after="0"/>
              <w:ind w:hanging="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pBdr/>
              <w:shd w:val="clear" w:fill="auto"/>
              <w:spacing w:lineRule="auto" w:line="259" w:before="0" w:after="0"/>
              <w:ind w:hanging="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numPr>
                <w:ilvl w:val="0"/>
                <w:numId w:val="1"/>
              </w:numPr>
              <w:pBdr/>
              <w:shd w:val="clear" w:fill="auto"/>
              <w:spacing w:lineRule="auto" w:line="259" w:before="0" w:after="160"/>
              <w:ind w:hanging="36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Descripción</w:t>
            </w:r>
          </w:p>
          <w:p>
            <w:pPr>
              <w:pStyle w:val="normal1"/>
              <w:spacing w:before="0" w:after="160"/>
              <w:rPr>
                <w:rFonts w:ascii="Calibri" w:hAnsi="Calibri" w:eastAsia="Calibri" w:cs="Calibri"/>
                <w:b/>
                <w:bCs/>
                <w:sz w:val="22"/>
                <w:szCs w:val="22"/>
              </w:rPr>
            </w:pPr>
            <w:r>
              <w:rPr>
                <w:rFonts w:eastAsia="Calibri" w:cs="Calibri"/>
                <w:b/>
                <w:bCs/>
                <w:sz w:val="22"/>
                <w:szCs w:val="22"/>
              </w:rPr>
            </w:r>
          </w:p>
        </w:tc>
        <w:tc>
          <w:tcPr>
            <w:tcW w:w="6586" w:type="dxa"/>
            <w:tcBorders>
              <w:top w:val="single" w:sz="4" w:space="0" w:color="000000"/>
              <w:start w:val="single" w:sz="4" w:space="0" w:color="000000"/>
              <w:bottom w:val="single" w:sz="4" w:space="0" w:color="000000"/>
              <w:end w:val="single" w:sz="4" w:space="0" w:color="000000"/>
            </w:tcBorders>
          </w:tcPr>
          <w:p>
            <w:pPr>
              <w:pStyle w:val="normal1"/>
              <w:spacing w:before="0" w:after="160"/>
              <w:jc w:val="both"/>
              <w:rPr>
                <w:rFonts w:ascii="Calibri" w:hAnsi="Calibri" w:eastAsia="Calibri" w:cs="Calibri"/>
                <w:sz w:val="22"/>
                <w:szCs w:val="22"/>
              </w:rPr>
            </w:pPr>
            <w:r>
              <w:rPr>
                <w:rFonts w:eastAsia="Calibri" w:cs="Calibri"/>
                <w:sz w:val="22"/>
                <w:szCs w:val="22"/>
              </w:rPr>
              <w:t xml:space="preserve">Dirty Road es un videojuego educativo de acción y supervivencia 2D, infinito, en el que el jugador defiende un </w:t>
            </w:r>
            <w:r>
              <w:rPr>
                <w:rFonts w:eastAsia="Calibri" w:cs="Calibri"/>
                <w:sz w:val="22"/>
                <w:szCs w:val="22"/>
              </w:rPr>
              <w:t>arbol, en</w:t>
            </w:r>
            <w:r>
              <w:rPr>
                <w:rFonts w:eastAsia="Calibri" w:cs="Calibri"/>
                <w:sz w:val="22"/>
                <w:szCs w:val="22"/>
              </w:rPr>
              <w:t>frent</w:t>
            </w:r>
            <w:r>
              <w:rPr>
                <w:rFonts w:eastAsia="Calibri" w:cs="Calibri"/>
                <w:sz w:val="22"/>
                <w:szCs w:val="22"/>
              </w:rPr>
              <w:t xml:space="preserve">a </w:t>
            </w:r>
            <w:r>
              <w:rPr>
                <w:rFonts w:eastAsia="Calibri" w:cs="Calibri"/>
                <w:sz w:val="22"/>
                <w:szCs w:val="22"/>
              </w:rPr>
              <w:t>oleadas d</w:t>
            </w:r>
            <w:r>
              <w:rPr>
                <w:rFonts w:eastAsia="Calibri" w:cs="Calibri"/>
                <w:sz w:val="22"/>
                <w:szCs w:val="22"/>
              </w:rPr>
              <w:t xml:space="preserve">e </w:t>
            </w:r>
            <w:r>
              <w:rPr>
                <w:rFonts w:eastAsia="Calibri" w:cs="Calibri"/>
                <w:sz w:val="22"/>
                <w:szCs w:val="22"/>
              </w:rPr>
              <w:t>enemigos que representan problemas ambientales reales (microplástico, humo de fábrica, radiación, pesticidas, deforestación y cambio climático).</w:t>
            </w:r>
            <w:r>
              <w:rPr>
                <w:rFonts w:eastAsia="Calibri" w:cs="Calibri"/>
                <w:sz w:val="22"/>
                <w:szCs w:val="22"/>
              </w:rPr>
              <w:t xml:space="preserve">Son </w:t>
            </w:r>
            <w:r>
              <w:rPr>
                <w:rFonts w:eastAsia="Calibri" w:cs="Calibri"/>
                <w:sz w:val="22"/>
                <w:szCs w:val="22"/>
              </w:rPr>
              <w:t xml:space="preserve">10 etapas </w:t>
            </w:r>
            <w:r>
              <w:rPr>
                <w:rFonts w:eastAsia="Calibri" w:cs="Calibri"/>
                <w:sz w:val="22"/>
                <w:szCs w:val="22"/>
              </w:rPr>
              <w:t>por</w:t>
            </w:r>
            <w:r>
              <w:rPr>
                <w:rFonts w:eastAsia="Calibri" w:cs="Calibri"/>
                <w:sz w:val="22"/>
                <w:szCs w:val="22"/>
              </w:rPr>
              <w:t xml:space="preserve"> 10 oleadas (30 enemigos normales y 10 jefes,  cada uno ligado a un problema ambiental concreto).</w:t>
            </w:r>
            <w:r>
              <w:rPr>
                <w:rFonts w:eastAsia="Calibri" w:cs="Calibri"/>
                <w:sz w:val="22"/>
                <w:szCs w:val="22"/>
              </w:rPr>
              <w:t>P</w:t>
            </w:r>
            <w:r>
              <w:rPr>
                <w:rFonts w:eastAsia="Calibri" w:cs="Calibri"/>
                <w:sz w:val="22"/>
                <w:szCs w:val="22"/>
              </w:rPr>
              <w:t xml:space="preserve">royecto, se apoya en la Teoría del Aprendizaje Significativo y en la gamificación: al </w:t>
            </w:r>
            <w:r>
              <w:rPr>
                <w:rFonts w:eastAsia="Calibri" w:cs="Calibri"/>
                <w:sz w:val="22"/>
                <w:szCs w:val="22"/>
              </w:rPr>
              <w:t xml:space="preserve">apareser </w:t>
            </w:r>
            <w:r>
              <w:rPr>
                <w:rFonts w:eastAsia="Calibri" w:cs="Calibri"/>
                <w:sz w:val="22"/>
                <w:szCs w:val="22"/>
              </w:rPr>
              <w:t xml:space="preserve">un enemigo aparece su ficha con datos reales y, entre oleadas, mensajes breves que nunca bloquean la partida. La economía se basa en la biomasa que sueltan los enemigos y en cartas de mejora acumulables por rareza (común, rara, épica y legendaria). Se desarrolló en Godot Engine 4.7 con GDScript y Git, y se publicó como software </w:t>
            </w:r>
            <w:r>
              <w:rPr>
                <w:rFonts w:eastAsia="Calibri" w:cs="Calibri"/>
                <w:sz w:val="22"/>
                <w:szCs w:val="22"/>
              </w:rPr>
              <w:t>para</w:t>
            </w:r>
            <w:r>
              <w:rPr>
                <w:rFonts w:eastAsia="Calibri" w:cs="Calibri"/>
                <w:sz w:val="22"/>
                <w:szCs w:val="22"/>
              </w:rPr>
              <w:t xml:space="preserve"> Android.</w:t>
            </w:r>
          </w:p>
        </w:tc>
      </w:tr>
      <w:tr>
        <w:trPr>
          <w:trHeight w:val="3964" w:hRule="atLeast"/>
        </w:trPr>
        <w:tc>
          <w:tcPr>
            <w:tcW w:w="2954" w:type="dxa"/>
            <w:tcBorders>
              <w:top w:val="single" w:sz="4" w:space="0" w:color="000000"/>
              <w:start w:val="single" w:sz="4" w:space="0" w:color="000000"/>
              <w:bottom w:val="single" w:sz="4" w:space="0" w:color="000000"/>
              <w:end w:val="single" w:sz="4" w:space="0" w:color="000000"/>
            </w:tcBorders>
            <w:shd w:fill="ABD9DF" w:val="clear"/>
          </w:tcPr>
          <w:p>
            <w:pPr>
              <w:pStyle w:val="normal1"/>
              <w:keepNext w:val="false"/>
              <w:keepLines w:val="false"/>
              <w:widowControl/>
              <w:pBdr/>
              <w:shd w:val="clear" w:fill="auto"/>
              <w:spacing w:lineRule="auto" w:line="259" w:before="0" w:after="0"/>
              <w:ind w:hanging="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pBdr/>
              <w:shd w:val="clear" w:fill="auto"/>
              <w:spacing w:lineRule="auto" w:line="259" w:before="0" w:after="0"/>
              <w:ind w:hanging="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pBdr/>
              <w:shd w:val="clear" w:fill="auto"/>
              <w:spacing w:lineRule="auto" w:line="259" w:before="0" w:after="0"/>
              <w:ind w:hanging="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pBdr/>
              <w:shd w:val="clear" w:fill="auto"/>
              <w:spacing w:lineRule="auto" w:line="259" w:before="0" w:after="0"/>
              <w:ind w:hanging="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pBdr/>
              <w:shd w:val="clear" w:fill="auto"/>
              <w:spacing w:lineRule="auto" w:line="259" w:before="0" w:after="0"/>
              <w:ind w:hanging="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numPr>
                <w:ilvl w:val="0"/>
                <w:numId w:val="1"/>
              </w:numPr>
              <w:pBdr/>
              <w:shd w:val="clear" w:fill="auto"/>
              <w:spacing w:lineRule="auto" w:line="259" w:before="0" w:after="160"/>
              <w:ind w:hanging="36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Fuentes</w:t>
            </w:r>
          </w:p>
        </w:tc>
        <w:tc>
          <w:tcPr>
            <w:tcW w:w="6586" w:type="dxa"/>
            <w:tcBorders>
              <w:top w:val="single" w:sz="4" w:space="0" w:color="000000"/>
              <w:start w:val="single" w:sz="4" w:space="0" w:color="000000"/>
              <w:bottom w:val="single" w:sz="4" w:space="0" w:color="000000"/>
              <w:end w:val="single" w:sz="4" w:space="0" w:color="000000"/>
            </w:tcBorders>
          </w:tcPr>
          <w:p>
            <w:pPr>
              <w:pStyle w:val="normal1"/>
              <w:jc w:val="both"/>
              <w:rPr>
                <w:rFonts w:ascii="Calibri" w:hAnsi="Calibri" w:eastAsia="Calibri" w:cs="Calibri"/>
                <w:sz w:val="22"/>
                <w:szCs w:val="22"/>
              </w:rPr>
            </w:pPr>
            <w:r>
              <w:rPr/>
            </w:r>
          </w:p>
          <w:p>
            <w:pPr>
              <w:pStyle w:val="normal1"/>
              <w:jc w:val="both"/>
              <w:rPr>
                <w:rFonts w:ascii="Calibri" w:hAnsi="Calibri" w:eastAsia="Calibri" w:cs="Calibri"/>
                <w:sz w:val="22"/>
                <w:szCs w:val="22"/>
              </w:rPr>
            </w:pPr>
            <w:r>
              <w:rPr>
                <w:rFonts w:eastAsia="Calibri" w:cs="Calibri"/>
                <w:sz w:val="22"/>
                <w:szCs w:val="22"/>
              </w:rPr>
              <w:t>-Plasticity: un juego donde se evidencia un impacto real en un ecosistema</w:t>
            </w:r>
          </w:p>
          <w:p>
            <w:pPr>
              <w:pStyle w:val="normal1"/>
              <w:jc w:val="both"/>
              <w:rPr>
                <w:rFonts w:ascii="Calibri" w:hAnsi="Calibri" w:eastAsia="Calibri" w:cs="Calibri"/>
                <w:sz w:val="22"/>
                <w:szCs w:val="22"/>
              </w:rPr>
            </w:pPr>
            <w:r>
              <w:rPr>
                <w:rFonts w:eastAsia="Calibri" w:cs="Calibri"/>
                <w:sz w:val="22"/>
                <w:szCs w:val="22"/>
              </w:rPr>
              <w:t>-alba: es un videojuego donde se debe conservar el medioambiente</w:t>
            </w:r>
          </w:p>
          <w:p>
            <w:pPr>
              <w:pStyle w:val="normal1"/>
              <w:jc w:val="both"/>
              <w:rPr>
                <w:rFonts w:ascii="Calibri" w:hAnsi="Calibri" w:eastAsia="Calibri" w:cs="Calibri"/>
                <w:sz w:val="22"/>
                <w:szCs w:val="22"/>
              </w:rPr>
            </w:pPr>
            <w:r>
              <w:rPr>
                <w:rFonts w:eastAsia="Calibri" w:cs="Calibri"/>
                <w:sz w:val="22"/>
                <w:szCs w:val="22"/>
              </w:rPr>
              <w:t>-Planet Rescuers: Un juego de Siemens Gamesa basado en Minecraft que educa sobre la energía y la sostenibilidad</w:t>
            </w:r>
          </w:p>
          <w:p>
            <w:pPr>
              <w:pStyle w:val="normal1"/>
              <w:spacing w:before="0" w:after="160"/>
              <w:jc w:val="both"/>
              <w:rPr>
                <w:rFonts w:ascii="Calibri" w:hAnsi="Calibri" w:eastAsia="Calibri" w:cs="Calibri"/>
                <w:sz w:val="22"/>
                <w:szCs w:val="22"/>
              </w:rPr>
            </w:pPr>
            <w:r>
              <w:rPr>
                <w:rFonts w:eastAsia="Calibri" w:cs="Calibri"/>
                <w:sz w:val="22"/>
                <w:szCs w:val="22"/>
              </w:rPr>
              <w:t>-Anno 1800: Un juego de estrategia que permite a los jugadores construir ciudades y aprender sobre el impacto ambiental de sus decisiones. Además nos basamos en autores como Ausubel (Aprendizaje Significativo), Sauvé (educación ambiental), Gee y Prensky (aprendizaje basado en el juego), Werbach &amp; Hunter y Deterding et al. (gamificación), Deci &amp; Ryan (autodeterminación) y la documentación oficial de Godot Engine (Godot Docs, 2024).</w:t>
            </w:r>
          </w:p>
        </w:tc>
      </w:tr>
      <w:tr>
        <w:trPr/>
        <w:tc>
          <w:tcPr>
            <w:tcW w:w="2954" w:type="dxa"/>
            <w:tcBorders>
              <w:top w:val="single" w:sz="4" w:space="0" w:color="000000"/>
              <w:start w:val="single" w:sz="4" w:space="0" w:color="000000"/>
              <w:bottom w:val="single" w:sz="4" w:space="0" w:color="000000"/>
              <w:end w:val="single" w:sz="4" w:space="0" w:color="000000"/>
            </w:tcBorders>
            <w:shd w:fill="ABD9DF" w:val="clear"/>
          </w:tcPr>
          <w:p>
            <w:pPr>
              <w:pStyle w:val="normal1"/>
              <w:keepNext w:val="false"/>
              <w:keepLines w:val="false"/>
              <w:widowControl/>
              <w:pBdr/>
              <w:shd w:val="clear" w:fill="auto"/>
              <w:spacing w:lineRule="auto" w:line="259" w:before="0" w:after="0"/>
              <w:ind w:hanging="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pBdr/>
              <w:shd w:val="clear" w:fill="auto"/>
              <w:spacing w:lineRule="auto" w:line="259" w:before="0" w:after="0"/>
              <w:ind w:hanging="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pBdr/>
              <w:shd w:val="clear" w:fill="auto"/>
              <w:spacing w:lineRule="auto" w:line="259" w:before="0" w:after="0"/>
              <w:ind w:hanging="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bookmarkStart w:id="4" w:name="_heading=h.44i1v882v6su"/>
            <w:bookmarkEnd w:id="4"/>
          </w:p>
          <w:p>
            <w:pPr>
              <w:pStyle w:val="normal1"/>
              <w:keepNext w:val="false"/>
              <w:keepLines w:val="false"/>
              <w:widowControl/>
              <w:pBdr/>
              <w:shd w:val="clear" w:fill="auto"/>
              <w:spacing w:lineRule="auto" w:line="259" w:before="0" w:after="0"/>
              <w:ind w:hanging="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pBdr/>
              <w:shd w:val="clear" w:fill="auto"/>
              <w:spacing w:lineRule="auto" w:line="259" w:before="0" w:after="0"/>
              <w:ind w:hanging="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pBdr/>
              <w:shd w:val="clear" w:fill="auto"/>
              <w:spacing w:lineRule="auto" w:line="259" w:before="0" w:after="0"/>
              <w:ind w:hanging="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numPr>
                <w:ilvl w:val="0"/>
                <w:numId w:val="1"/>
              </w:numPr>
              <w:pBdr/>
              <w:shd w:val="clear" w:fill="auto"/>
              <w:spacing w:lineRule="auto" w:line="259" w:before="0" w:after="0"/>
              <w:ind w:hanging="36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t>Contenidos</w:t>
            </w:r>
          </w:p>
          <w:p>
            <w:pPr>
              <w:pStyle w:val="normal1"/>
              <w:keepNext w:val="false"/>
              <w:keepLines w:val="false"/>
              <w:widowControl/>
              <w:pBdr/>
              <w:shd w:val="clear" w:fill="auto"/>
              <w:spacing w:lineRule="auto" w:line="259" w:before="0" w:after="0"/>
              <w:ind w:hanging="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pBdr/>
              <w:shd w:val="clear" w:fill="auto"/>
              <w:spacing w:lineRule="auto" w:line="259" w:before="0" w:after="0"/>
              <w:ind w:hanging="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pBdr/>
              <w:shd w:val="clear" w:fill="auto"/>
              <w:spacing w:lineRule="auto" w:line="259" w:before="0" w:after="0"/>
              <w:ind w:hanging="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pBdr/>
              <w:shd w:val="clear" w:fill="auto"/>
              <w:spacing w:lineRule="auto" w:line="259" w:before="0" w:after="0"/>
              <w:ind w:hanging="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pBdr/>
              <w:shd w:val="clear" w:fill="auto"/>
              <w:spacing w:lineRule="auto" w:line="259" w:before="0" w:after="0"/>
              <w:ind w:hanging="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pBdr/>
              <w:shd w:val="clear" w:fill="auto"/>
              <w:spacing w:lineRule="auto" w:line="259" w:before="0" w:after="0"/>
              <w:ind w:hanging="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widowControl/>
              <w:numPr>
                <w:ilvl w:val="0"/>
                <w:numId w:val="0"/>
              </w:numPr>
              <w:pBdr/>
              <w:shd w:val="clear" w:fill="auto"/>
              <w:spacing w:lineRule="auto" w:line="259" w:before="0" w:after="0"/>
              <w:ind w:hanging="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
          </w:p>
          <w:p>
            <w:pPr>
              <w:pStyle w:val="normal1"/>
              <w:keepNext w:val="false"/>
              <w:keepLines w:val="false"/>
              <w:widowControl/>
              <w:pBdr/>
              <w:shd w:val="clear" w:fill="auto"/>
              <w:spacing w:lineRule="auto" w:line="259" w:before="0" w:after="160"/>
              <w:ind w:hanging="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tc>
        <w:tc>
          <w:tcPr>
            <w:tcW w:w="6586" w:type="dxa"/>
            <w:tcBorders>
              <w:top w:val="single" w:sz="4" w:space="0" w:color="000000"/>
              <w:start w:val="single" w:sz="4" w:space="0" w:color="000000"/>
              <w:bottom w:val="single" w:sz="4" w:space="0" w:color="000000"/>
              <w:end w:val="single" w:sz="4" w:space="0" w:color="000000"/>
            </w:tcBorders>
          </w:tcPr>
          <w:p>
            <w:pPr>
              <w:pStyle w:val="normal1"/>
              <w:jc w:val="both"/>
              <w:rPr>
                <w:rFonts w:ascii="Calibri" w:hAnsi="Calibri" w:eastAsia="Calibri" w:cs="Calibri"/>
                <w:sz w:val="22"/>
                <w:szCs w:val="22"/>
              </w:rPr>
            </w:pPr>
            <w:r>
              <w:rPr>
                <w:rFonts w:eastAsia="Calibri" w:cs="Calibri"/>
                <w:sz w:val="22"/>
                <w:szCs w:val="22"/>
              </w:rPr>
              <w:t>E</w:t>
            </w:r>
            <w:r>
              <w:rPr>
                <w:rFonts w:eastAsia="Calibri" w:cs="Calibri"/>
                <w:sz w:val="22"/>
                <w:szCs w:val="22"/>
              </w:rPr>
              <w:t>l videojuego se construyó en el motor de código abierto Godot Engine 4.7, una herramienta enfocada en la creación de juegos tanto en 2D como en 3D. Una de las grandes ventajas de Godot es que permite estructurar el juego mediante un sistema de escenas, lo que lo diferencia de otros motores populares. Este sistema se basa en nodos, que son los componentes básicos de cualquier escena. Un nodo puede representar distintos elementos del juego, como un personaje, un fondo, una colisión, una cámara o un sonido, entre otros. Gracias a est</w:t>
            </w:r>
            <w:r>
              <w:rPr>
                <w:rFonts w:eastAsia="Calibri" w:cs="Calibri"/>
                <w:sz w:val="22"/>
                <w:szCs w:val="22"/>
              </w:rPr>
              <w:t xml:space="preserve">o </w:t>
            </w:r>
            <w:r>
              <w:rPr>
                <w:rFonts w:eastAsia="Calibri" w:cs="Calibri"/>
                <w:sz w:val="22"/>
                <w:szCs w:val="22"/>
              </w:rPr>
              <w:t>, se puede mantener una organización clara y modular del proyecto, facilitando su desarrollo y mantenimiento.</w:t>
            </w:r>
          </w:p>
          <w:p>
            <w:pPr>
              <w:pStyle w:val="normal1"/>
              <w:jc w:val="both"/>
              <w:rPr>
                <w:rFonts w:ascii="Calibri" w:hAnsi="Calibri" w:eastAsia="Calibri" w:cs="Calibri"/>
                <w:sz w:val="22"/>
                <w:szCs w:val="22"/>
              </w:rPr>
            </w:pPr>
            <w:r>
              <w:rPr>
                <w:rFonts w:eastAsia="Calibri" w:cs="Calibri"/>
                <w:sz w:val="22"/>
                <w:szCs w:val="22"/>
              </w:rPr>
              <w:t>El lenguaje de programación utilizado en Godot se llama GDScript, un lenguaje de scripting propio del motor, diseñado para ser muy similar a Python.</w:t>
            </w:r>
          </w:p>
          <w:p>
            <w:pPr>
              <w:pStyle w:val="normal1"/>
              <w:spacing w:before="0" w:after="160"/>
              <w:jc w:val="both"/>
              <w:rPr>
                <w:rFonts w:ascii="Calibri" w:hAnsi="Calibri" w:eastAsia="Calibri" w:cs="Calibri"/>
                <w:sz w:val="22"/>
                <w:szCs w:val="22"/>
              </w:rPr>
            </w:pPr>
            <w:r>
              <w:rPr>
                <w:rFonts w:eastAsia="Calibri" w:cs="Calibri"/>
                <w:sz w:val="22"/>
                <w:szCs w:val="22"/>
              </w:rPr>
            </w:r>
          </w:p>
        </w:tc>
      </w:tr>
      <w:tr>
        <w:trPr/>
        <w:tc>
          <w:tcPr>
            <w:tcW w:w="2954" w:type="dxa"/>
            <w:tcBorders>
              <w:top w:val="single" w:sz="4" w:space="0" w:color="000000"/>
              <w:start w:val="single" w:sz="4" w:space="0" w:color="000000"/>
              <w:bottom w:val="single" w:sz="4" w:space="0" w:color="000000"/>
              <w:end w:val="single" w:sz="4" w:space="0" w:color="000000"/>
            </w:tcBorders>
            <w:shd w:fill="ABD9DF" w:val="clear"/>
          </w:tcPr>
          <w:p>
            <w:pPr>
              <w:pStyle w:val="normal1"/>
              <w:keepNext w:val="false"/>
              <w:keepLines w:val="false"/>
              <w:widowControl/>
              <w:numPr>
                <w:ilvl w:val="0"/>
                <w:numId w:val="1"/>
              </w:numPr>
              <w:pBdr/>
              <w:shd w:val="clear" w:fill="auto"/>
              <w:spacing w:lineRule="auto" w:line="259" w:before="0" w:after="160"/>
              <w:ind w:hanging="36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Metodología</w:t>
            </w:r>
          </w:p>
        </w:tc>
        <w:tc>
          <w:tcPr>
            <w:tcW w:w="6586" w:type="dxa"/>
            <w:tcBorders>
              <w:top w:val="single" w:sz="4" w:space="0" w:color="000000"/>
              <w:start w:val="single" w:sz="4" w:space="0" w:color="000000"/>
              <w:bottom w:val="single" w:sz="4" w:space="0" w:color="000000"/>
              <w:end w:val="single" w:sz="4" w:space="0" w:color="000000"/>
            </w:tcBorders>
          </w:tcPr>
          <w:p>
            <w:pPr>
              <w:pStyle w:val="normal1"/>
              <w:spacing w:lineRule="auto" w:line="276"/>
              <w:jc w:val="both"/>
              <w:rPr>
                <w:rFonts w:ascii="Calibri" w:hAnsi="Calibri" w:eastAsia="Calibri" w:cs="Calibri"/>
                <w:sz w:val="22"/>
                <w:szCs w:val="22"/>
              </w:rPr>
            </w:pPr>
            <w:r>
              <w:rPr>
                <w:rFonts w:eastAsia="Calibri" w:cs="Calibri"/>
                <w:sz w:val="22"/>
                <w:szCs w:val="22"/>
              </w:rPr>
              <w:t xml:space="preserve">La metodología del proyecto es una investigación aplicada, de nivel exploratorio-descriptivo y enfoque cualitativo, no experimental y con método inductivo; el desarrollo siguió un proceso de investigación y desarrollo (I+D) por fases: problema, diseño, desarrollo, pruebas y publicación. </w:t>
            </w:r>
          </w:p>
          <w:p>
            <w:pPr>
              <w:pStyle w:val="normal1"/>
              <w:spacing w:before="0" w:after="160"/>
              <w:jc w:val="both"/>
              <w:rPr>
                <w:rFonts w:ascii="Calibri" w:hAnsi="Calibri" w:eastAsia="Calibri" w:cs="Calibri"/>
                <w:sz w:val="22"/>
                <w:szCs w:val="22"/>
              </w:rPr>
            </w:pPr>
            <w:r>
              <w:rPr>
                <w:rFonts w:eastAsia="Calibri" w:cs="Calibri"/>
                <w:sz w:val="22"/>
                <w:szCs w:val="22"/>
              </w:rPr>
            </w:r>
          </w:p>
        </w:tc>
      </w:tr>
      <w:tr>
        <w:trPr/>
        <w:tc>
          <w:tcPr>
            <w:tcW w:w="2954" w:type="dxa"/>
            <w:tcBorders>
              <w:top w:val="single" w:sz="4" w:space="0" w:color="000000"/>
              <w:start w:val="single" w:sz="4" w:space="0" w:color="000000"/>
              <w:bottom w:val="single" w:sz="4" w:space="0" w:color="000000"/>
              <w:end w:val="single" w:sz="4" w:space="0" w:color="000000"/>
            </w:tcBorders>
            <w:shd w:fill="ABD9DF" w:val="clear"/>
          </w:tcPr>
          <w:p>
            <w:pPr>
              <w:pStyle w:val="normal1"/>
              <w:keepNext w:val="false"/>
              <w:keepLines w:val="false"/>
              <w:widowControl/>
              <w:numPr>
                <w:ilvl w:val="0"/>
                <w:numId w:val="1"/>
              </w:numPr>
              <w:pBdr/>
              <w:shd w:val="clear" w:fill="auto"/>
              <w:spacing w:lineRule="auto" w:line="259" w:before="0" w:after="160"/>
              <w:ind w:hanging="36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Conclusiones</w:t>
            </w:r>
          </w:p>
        </w:tc>
        <w:tc>
          <w:tcPr>
            <w:tcW w:w="6586" w:type="dxa"/>
            <w:tcBorders>
              <w:top w:val="single" w:sz="4" w:space="0" w:color="000000"/>
              <w:start w:val="single" w:sz="4" w:space="0" w:color="000000"/>
              <w:bottom w:val="single" w:sz="4" w:space="0" w:color="000000"/>
              <w:end w:val="single" w:sz="4" w:space="0" w:color="000000"/>
            </w:tcBorders>
          </w:tcPr>
          <w:p>
            <w:pPr>
              <w:pStyle w:val="normal1"/>
              <w:jc w:val="both"/>
              <w:rPr>
                <w:rFonts w:ascii="Calibri" w:hAnsi="Calibri" w:eastAsia="Calibri" w:cs="Calibri"/>
                <w:sz w:val="22"/>
                <w:szCs w:val="22"/>
              </w:rPr>
            </w:pPr>
            <w:r>
              <w:rPr>
                <w:rFonts w:eastAsia="Calibri" w:cs="Calibri"/>
                <w:sz w:val="22"/>
                <w:szCs w:val="22"/>
              </w:rPr>
              <w:t>Dirty Road demostró que las herramientas tecnológicas y lúdicas son una estrategia efectiva para fomentar la conciencia ambiental en l</w:t>
            </w:r>
            <w:r>
              <w:rPr>
                <w:rFonts w:eastAsia="Calibri" w:cs="Calibri"/>
                <w:sz w:val="22"/>
                <w:szCs w:val="22"/>
              </w:rPr>
              <w:t>as personas</w:t>
            </w:r>
            <w:r>
              <w:rPr>
                <w:rFonts w:eastAsia="Calibri" w:cs="Calibri"/>
                <w:sz w:val="22"/>
                <w:szCs w:val="22"/>
              </w:rPr>
              <w:t>. Se c</w:t>
            </w:r>
            <w:r>
              <w:rPr>
                <w:rFonts w:eastAsia="Calibri" w:cs="Calibri"/>
                <w:sz w:val="22"/>
                <w:szCs w:val="22"/>
              </w:rPr>
              <w:t>reo el videojuego</w:t>
            </w:r>
            <w:r>
              <w:rPr>
                <w:rFonts w:eastAsia="Calibri" w:cs="Calibri"/>
                <w:sz w:val="22"/>
                <w:szCs w:val="22"/>
              </w:rPr>
              <w:t xml:space="preserve"> survival  2D infinito con 10 etapas </w:t>
            </w:r>
            <w:r>
              <w:rPr>
                <w:rFonts w:eastAsia="Calibri" w:cs="Calibri"/>
                <w:sz w:val="22"/>
                <w:szCs w:val="22"/>
              </w:rPr>
              <w:t>por</w:t>
            </w:r>
            <w:r>
              <w:rPr>
                <w:rFonts w:eastAsia="Calibri" w:cs="Calibri"/>
                <w:sz w:val="22"/>
                <w:szCs w:val="22"/>
              </w:rPr>
              <w:t xml:space="preserve"> 10 oleadas (30 enemigos normales y 10 jefes ligados a problemas ambientales reales).</w:t>
            </w:r>
          </w:p>
          <w:p>
            <w:pPr>
              <w:pStyle w:val="normal1"/>
              <w:spacing w:before="0" w:after="160"/>
              <w:jc w:val="both"/>
              <w:rPr>
                <w:rFonts w:ascii="Calibri" w:hAnsi="Calibri" w:eastAsia="Calibri" w:cs="Calibri"/>
                <w:sz w:val="22"/>
                <w:szCs w:val="22"/>
              </w:rPr>
            </w:pPr>
            <w:r>
              <w:rPr>
                <w:rFonts w:eastAsia="Calibri" w:cs="Calibri"/>
                <w:sz w:val="22"/>
                <w:szCs w:val="22"/>
              </w:rPr>
            </w:r>
          </w:p>
        </w:tc>
      </w:tr>
      <w:tr>
        <w:trPr/>
        <w:tc>
          <w:tcPr>
            <w:tcW w:w="2954" w:type="dxa"/>
            <w:tcBorders>
              <w:top w:val="single" w:sz="4" w:space="0" w:color="000000"/>
              <w:start w:val="single" w:sz="4" w:space="0" w:color="000000"/>
              <w:bottom w:val="single" w:sz="4" w:space="0" w:color="000000"/>
              <w:end w:val="single" w:sz="4" w:space="0" w:color="000000"/>
            </w:tcBorders>
            <w:shd w:fill="D5DCE4" w:val="clear"/>
          </w:tcPr>
          <w:p>
            <w:pPr>
              <w:pStyle w:val="normal1"/>
              <w:keepNext w:val="false"/>
              <w:keepLines w:val="false"/>
              <w:widowControl/>
              <w:numPr>
                <w:ilvl w:val="0"/>
                <w:numId w:val="1"/>
              </w:numPr>
              <w:pBdr/>
              <w:shd w:val="clear" w:fill="auto"/>
              <w:spacing w:lineRule="auto" w:line="259" w:before="0" w:after="160"/>
              <w:ind w:hanging="360" w:start="360" w:end="0"/>
              <w:jc w:val="start"/>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Autor del</w:t>
            </w:r>
          </w:p>
          <w:p>
            <w:pPr>
              <w:pStyle w:val="normal1"/>
              <w:spacing w:before="0" w:after="160"/>
              <w:rPr>
                <w:rFonts w:ascii="Calibri" w:hAnsi="Calibri" w:eastAsia="Calibri" w:cs="Calibri"/>
                <w:b/>
                <w:bCs/>
                <w:sz w:val="22"/>
                <w:szCs w:val="22"/>
              </w:rPr>
            </w:pPr>
            <w:r>
              <w:rPr>
                <w:rFonts w:eastAsia="Calibri" w:cs="Calibri"/>
                <w:b/>
                <w:bCs/>
                <w:sz w:val="22"/>
                <w:szCs w:val="22"/>
              </w:rPr>
              <w:t>RAE</w:t>
            </w:r>
          </w:p>
        </w:tc>
        <w:tc>
          <w:tcPr>
            <w:tcW w:w="658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59"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Juan Felipe Casas Aguilar </w:t>
            </w:r>
          </w:p>
          <w:p>
            <w:pPr>
              <w:pStyle w:val="normal1"/>
              <w:keepNext w:val="false"/>
              <w:keepLines w:val="false"/>
              <w:widowControl/>
              <w:pBdr/>
              <w:shd w:val="clear" w:fill="auto"/>
              <w:spacing w:lineRule="auto" w:line="259" w:before="0" w:after="160"/>
              <w:ind w:hanging="0" w:start="36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tc>
      </w:tr>
    </w:tbl>
    <w:p>
      <w:pPr>
        <w:pStyle w:val="normal1"/>
        <w:spacing w:before="0" w:after="160"/>
        <w:ind w:hanging="0" w:start="-284"/>
        <w:rPr/>
      </w:pPr>
      <w:r>
        <w:rPr/>
      </w:r>
    </w:p>
    <w:sectPr>
      <w:type w:val="nextPage"/>
      <w:pgSz w:w="12240" w:h="15840"/>
      <w:pgMar w:left="1701" w:right="1701"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FreeSerif">
    <w:charset w:val="01"/>
    <w:family w:val="roman"/>
    <w:pitch w:val="variable"/>
  </w:font>
  <w:font w:name="Calibri">
    <w:charset w:val="01"/>
    <w:family w:val="roman"/>
    <w:pitch w:val="variable"/>
  </w:font>
  <w:font w:name="Noto Sans CJK KR">
    <w:charset w:val="01"/>
    <w:family w:val="swiss"/>
    <w:pitch w:val="variable"/>
  </w:font>
  <w:font w:name="Georgia">
    <w:charset w:val="01"/>
    <w:family w:val="roman"/>
    <w:pitch w:val="variable"/>
  </w:font>
  <w:font w:name="Arial">
    <w:charset w:val="01"/>
    <w:family w:val="roman"/>
    <w:pitch w:val="variable"/>
  </w:font>
  <w:font w:name="Calibri">
    <w:charset w:val="01"/>
    <w:family w:val="swiss"/>
    <w:pitch w:val="default"/>
  </w:font>
  <w:font w:name="Times New Roman">
    <w:altName w:val="serif"/>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CO" w:eastAsia="zh-CN" w:bidi="hi-IN"/>
      </w:rPr>
    </w:rPrDefault>
    <w:pPrDefault>
      <w:pPr>
        <w:suppressAutoHyphens w:val="true"/>
      </w:pPr>
    </w:pPrDefault>
  </w:docDefaults>
  <w:style w:type="paragraph" w:styleId="Normal">
    <w:name w:val="Normal"/>
    <w:pPr>
      <w:widowControl/>
      <w:bidi w:val="0"/>
      <w:spacing w:lineRule="auto" w:line="259" w:before="0" w:after="160"/>
      <w:jc w:val="start"/>
    </w:pPr>
    <w:rPr>
      <w:rFonts w:ascii="Calibri" w:hAnsi="Calibri" w:eastAsia="Calibri" w:cs="Calibri"/>
      <w:color w:val="auto"/>
      <w:kern w:val="0"/>
      <w:sz w:val="22"/>
      <w:szCs w:val="22"/>
      <w:lang w:val="es-CO" w:eastAsia="zh-CN" w:bidi="hi-IN"/>
    </w:rPr>
  </w:style>
  <w:style w:type="paragraph" w:styleId="Heading1">
    <w:name w:val="heading 1"/>
    <w:basedOn w:val="normal1"/>
    <w:next w:val="normal1"/>
    <w:pPr>
      <w:keepNext w:val="true"/>
      <w:keepLines/>
      <w:pageBreakBefore w:val="false"/>
      <w:spacing w:lineRule="auto" w:line="240" w:before="480" w:after="120"/>
    </w:pPr>
    <w:rPr>
      <w:b/>
      <w:bCs/>
      <w:sz w:val="48"/>
      <w:szCs w:val="48"/>
    </w:rPr>
  </w:style>
  <w:style w:type="paragraph" w:styleId="Heading2">
    <w:name w:val="heading 2"/>
    <w:basedOn w:val="normal1"/>
    <w:next w:val="normal1"/>
    <w:pPr>
      <w:keepNext w:val="true"/>
      <w:keepLines/>
      <w:pageBreakBefore w:val="false"/>
      <w:spacing w:lineRule="auto" w:line="240" w:before="360" w:after="80"/>
    </w:pPr>
    <w:rPr>
      <w:b/>
      <w:bCs/>
      <w:sz w:val="36"/>
      <w:szCs w:val="36"/>
    </w:rPr>
  </w:style>
  <w:style w:type="paragraph" w:styleId="Heading3">
    <w:name w:val="heading 3"/>
    <w:basedOn w:val="normal1"/>
    <w:next w:val="normal1"/>
    <w:pPr>
      <w:keepNext w:val="true"/>
      <w:keepLines/>
      <w:pageBreakBefore w:val="false"/>
      <w:spacing w:lineRule="auto" w:line="240" w:before="280" w:after="80"/>
    </w:pPr>
    <w:rPr>
      <w:b/>
      <w:bCs/>
      <w:sz w:val="28"/>
      <w:szCs w:val="28"/>
    </w:rPr>
  </w:style>
  <w:style w:type="paragraph" w:styleId="Heading4">
    <w:name w:val="heading 4"/>
    <w:basedOn w:val="normal1"/>
    <w:next w:val="normal1"/>
    <w:pPr>
      <w:keepNext w:val="true"/>
      <w:keepLines/>
      <w:pageBreakBefore w:val="false"/>
      <w:spacing w:lineRule="auto" w:line="240" w:before="240" w:after="40"/>
    </w:pPr>
    <w:rPr>
      <w:b/>
      <w:bCs/>
      <w:sz w:val="24"/>
      <w:szCs w:val="24"/>
    </w:rPr>
  </w:style>
  <w:style w:type="paragraph" w:styleId="Heading5">
    <w:name w:val="heading 5"/>
    <w:basedOn w:val="normal1"/>
    <w:next w:val="normal1"/>
    <w:pPr>
      <w:keepNext w:val="true"/>
      <w:keepLines/>
      <w:pageBreakBefore w:val="false"/>
      <w:spacing w:lineRule="auto" w:line="240" w:before="220" w:after="40"/>
    </w:pPr>
    <w:rPr>
      <w:b/>
      <w:bCs/>
      <w:sz w:val="22"/>
      <w:szCs w:val="22"/>
    </w:rPr>
  </w:style>
  <w:style w:type="paragraph" w:styleId="Heading6">
    <w:name w:val="heading 6"/>
    <w:basedOn w:val="normal1"/>
    <w:next w:val="normal1"/>
    <w:pPr>
      <w:keepNext w:val="true"/>
      <w:keepLines/>
      <w:pageBreakBefore w:val="false"/>
      <w:spacing w:lineRule="auto" w:line="240" w:before="200" w:after="40"/>
    </w:pPr>
    <w:rPr>
      <w:b/>
      <w:bCs/>
      <w:sz w:val="20"/>
      <w:szCs w:val="20"/>
    </w:rPr>
  </w:style>
  <w:style w:type="paragraph" w:styleId="Heading">
    <w:name w:val="Heading"/>
    <w:basedOn w:val="Normal"/>
    <w:next w:val="BodyText"/>
    <w:pPr>
      <w:keepNext w:val="true"/>
      <w:spacing w:before="240" w:after="120"/>
    </w:pPr>
    <w:rPr>
      <w:rFonts w:ascii="Noto Sans CJK KR" w:hAnsi="Noto Sans CJK KR"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normal1" w:default="1">
    <w:name w:val="normal1"/>
    <w:pPr>
      <w:widowControl/>
      <w:bidi w:val="0"/>
      <w:spacing w:lineRule="auto" w:line="259" w:before="0" w:after="160"/>
      <w:jc w:val="start"/>
    </w:pPr>
    <w:rPr>
      <w:rFonts w:ascii="Calibri" w:hAnsi="Calibri" w:eastAsia="Calibri" w:cs="Calibri"/>
      <w:color w:val="auto"/>
      <w:kern w:val="0"/>
      <w:sz w:val="22"/>
      <w:szCs w:val="22"/>
      <w:lang w:val="es-CO" w:eastAsia="zh-CN" w:bidi="hi-IN"/>
    </w:rPr>
  </w:style>
  <w:style w:type="paragraph" w:styleId="Title">
    <w:name w:val="Title"/>
    <w:basedOn w:val="normal1"/>
    <w:next w:val="normal1"/>
    <w:pPr>
      <w:keepNext w:val="true"/>
      <w:keepLines/>
      <w:pageBreakBefore w:val="false"/>
      <w:spacing w:lineRule="auto" w:line="240" w:before="480" w:after="120"/>
    </w:pPr>
    <w:rPr>
      <w:b/>
      <w:bCs/>
      <w:sz w:val="72"/>
      <w:szCs w:val="72"/>
    </w:rPr>
  </w:style>
  <w:style w:type="paragraph" w:styleId="Subtitle">
    <w:name w:val="Subtitle"/>
    <w:basedOn w:val="normal1"/>
    <w:next w:val="normal1"/>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oIaK49ow9pEqSaTEmf6g4dS3EpQ==">CgMxLjAyDmgueG52bWk0amZ6eDV5Mg5oLjduZGFqbzQxd3R3dzIOaC40NGkxdjg4MnY2c3U4AHIhMWNESHZEUEF1THRrSmZsbUxxWndYVTNIakJ3eV9VWndU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9</TotalTime>
  <Application>LibreOffice/26.8.1.1$Linux_X86_64 LibreOffice_project/680$Build-1</Application>
  <AppVersion>15.0000</AppVersion>
  <Pages>4</Pages>
  <Words>680</Words>
  <Characters>3760</Characters>
  <CharactersWithSpaces>4394</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2026-10-20T18:49:59Z</dcterms:modified>
  <cp:revision>2</cp:revision>
  <dc:subject/>
  <dc:title/>
</cp:coreProperties>
</file>