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2E75B6"/>
          <w:sz w:val="72"/>
          <w:szCs w:val="72"/>
        </w:rPr>
        <w:t xml:space="preserve">autologbook</w:t>
      </w:r>
    </w:p>
    <w:p>
      <w:pPr>
        <w:jc w:val="center"/>
      </w:pPr>
      <w:r>
        <w:rPr>
          <w:rFonts w:ascii="Arial" w:cs="Arial" w:eastAsia="Arial" w:hAnsi="Arial"/>
          <w:b/>
          <w:bCs/>
          <w:color w:val="2E75B6"/>
          <w:sz w:val="48"/>
          <w:szCs w:val="48"/>
        </w:rPr>
        <w:t xml:space="preserve">Web Platform</w:t>
      </w:r>
    </w:p>
    <w:p>
      <w:pPr>
        <w:spacing w:after="80" w:before="80"/>
      </w:pPr>
      <w:r>
        <w:t xml:space="preserve"/>
      </w:r>
    </w:p>
    <w:p>
      <w:pPr>
        <w:jc w:val="center"/>
      </w:pPr>
      <w:r>
        <w:rPr>
          <w:rFonts w:ascii="Arial" w:cs="Arial" w:eastAsia="Arial" w:hAnsi="Arial"/>
          <w:color w:val="1F2D3D"/>
          <w:sz w:val="32"/>
          <w:szCs w:val="32"/>
        </w:rPr>
        <w:t xml:space="preserve">Software Requirements Specification &amp; Architecture Document</w:t>
      </w:r>
    </w:p>
    <w:p>
      <w:pPr>
        <w:spacing w:after="80" w:before="80"/>
      </w:pPr>
      <w:r>
        <w:t xml:space="preserve"/>
      </w:r>
    </w:p>
    <w:p>
      <w:pPr>
        <w:jc w:val="center"/>
      </w:pPr>
      <w:r>
        <w:rPr>
          <w:rFonts w:ascii="Arial" w:cs="Arial" w:eastAsia="Arial" w:hAnsi="Arial"/>
          <w:b/>
          <w:bCs/>
          <w:color w:val="1F2D3D"/>
          <w:sz w:val="28"/>
          <w:szCs w:val="28"/>
        </w:rPr>
        <w:t xml:space="preserve">Version 2.7 — Review-Amended</w:t>
      </w:r>
    </w:p>
    <w:p>
      <w:pPr>
        <w:jc w:val="center"/>
      </w:pPr>
      <w:r>
        <w:rPr>
          <w:rFonts w:ascii="Arial" w:cs="Arial" w:eastAsia="Arial" w:hAnsi="Arial"/>
          <w:color w:val="1F2D3D"/>
          <w:sz w:val="24"/>
          <w:szCs w:val="24"/>
        </w:rPr>
        <w:t xml:space="preserve">2026-04-06</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Property</w:t>
            </w:r>
          </w:p>
        </w:tc>
        <w:tc>
          <w:tcPr>
            <w:tcW w:type="dxa" w:w="64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Value</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Status</w:t>
            </w:r>
          </w:p>
        </w:tc>
        <w:tc>
          <w:tcPr>
            <w:tcW w:type="dxa" w:w="6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Draft — Review-Amended</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Source</w:t>
            </w:r>
          </w:p>
        </w:tc>
        <w:tc>
          <w:tcPr>
            <w:tcW w:type="dxa" w:w="64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autologbook v0.1.8 (reverse-engineered)</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Changes vs v2.6</w:t>
            </w:r>
          </w:p>
        </w:tc>
        <w:tc>
          <w:tcPr>
            <w:tcW w:type="dxa" w:w="6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Open-system architecture principles applied. (1) data-service protocol decoupled from SEM domain: file-notify returns opaque context_id; folder naming is backend configuration (§8.2, RF-16). (2) DataServiceTask payload generalised to FILESYSTEM command object (§1.9, RF-18). (3) RF-01 ingestion pipeline redesigned as registerable handler chain (§2.1, §5.3). (4) Access model generalised: Protocol.visibility replaced by AccessPolicy entity with scope_type OPEN/GROUP/EXPLICIT; UI labels and operator experience unchanged (§1.3, §1.11, §3). (5) Session token local validation made configurable (§8.1). §7.1 updated.</w:t>
            </w:r>
          </w:p>
        </w:tc>
      </w:tr>
    </w:tbl>
    <w:p>
      <w:r>
        <w:br w:type="page"/>
      </w:r>
    </w:p>
    <w:p>
      <w:pPr>
        <w:pStyle w:val="Heading1"/>
        <w:shd w:fill="2E75B6" w:val="clear"/>
        <w:spacing w:after="160" w:before="320"/>
      </w:pPr>
      <w:r>
        <w:rPr>
          <w:rFonts w:ascii="Arial" w:cs="Arial" w:eastAsia="Arial" w:hAnsi="Arial"/>
          <w:b/>
          <w:bCs/>
          <w:color w:val="FFFFFF"/>
          <w:sz w:val="28"/>
          <w:szCs w:val="28"/>
        </w:rPr>
        <w:t xml:space="preserve">1. Domain Model — Core Entities</w:t>
      </w:r>
    </w:p>
    <w:p>
      <w:pPr>
        <w:spacing w:after="60" w:before="60"/>
      </w:pPr>
      <w:r>
        <w:rPr>
          <w:rFonts w:ascii="Arial" w:cs="Arial" w:eastAsia="Arial" w:hAnsi="Arial"/>
          <w:color w:val="1F2D3D"/>
          <w:sz w:val="22"/>
          <w:szCs w:val="22"/>
        </w:rPr>
        <w:t xml:space="preserve">Core business entities derived from reverse-engineering autologbook v0.1.8. Qt-specific references omitted. All entities are expressed as data structures independent of any UI or transport layer.</w:t>
      </w:r>
    </w:p>
    <w:p>
      <w:pPr>
        <w:spacing w:after="60" w:before="60"/>
      </w:pPr>
      <w:r>
        <w:rPr>
          <w:rFonts w:ascii="Arial" w:cs="Arial" w:eastAsia="Arial" w:hAnsi="Arial"/>
          <w:color w:val="1F2D3D"/>
          <w:sz w:val="22"/>
          <w:szCs w:val="22"/>
        </w:rPr>
        <w:t xml:space="preserve">v2.4 changes: DataServiceClient (§1.8), DataServiceTask (§1.9), FileEvent (§1.10) added. idle_timeout_minutes, remote_storage_bucket and mirroring_enabled removed from ExperimentConfiguration. acquisition_status transitions are exclusively manual.</w:t>
      </w:r>
    </w:p>
    <w:p>
      <w:pPr>
        <w:spacing w:after="80" w:before="80"/>
      </w:pPr>
      <w:r>
        <w:t xml:space="preserve"/>
      </w:r>
    </w:p>
    <w:p>
      <w:pPr>
        <w:pStyle w:val="Heading2"/>
        <w:pBdr>
          <w:bottom w:val="single" w:color="2E75B6" w:sz="4"/>
        </w:pBdr>
        <w:spacing w:after="120" w:before="240"/>
      </w:pPr>
      <w:r>
        <w:rPr>
          <w:rFonts w:ascii="Arial" w:cs="Arial" w:eastAsia="Arial" w:hAnsi="Arial"/>
          <w:b/>
          <w:bCs/>
          <w:color w:val="2E75B6"/>
          <w:sz w:val="24"/>
          <w:szCs w:val="24"/>
        </w:rPr>
        <w:t xml:space="preserve">1.1 MicroscopePicture</w:t>
      </w:r>
    </w:p>
    <w:p>
      <w:pPr>
        <w:spacing w:after="60" w:before="60"/>
      </w:pPr>
      <w:r>
        <w:rPr>
          <w:rFonts w:ascii="Arial" w:cs="Arial" w:eastAsia="Arial" w:hAnsi="Arial"/>
          <w:color w:val="1F2D3D"/>
          <w:sz w:val="22"/>
          <w:szCs w:val="22"/>
        </w:rPr>
        <w:t xml:space="preserve">The central domain object. Detection always runs server-side immediately after file receipt.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Field</w:t>
            </w:r>
          </w:p>
        </w:tc>
        <w:tc>
          <w:tcPr>
            <w:tcW w:type="dxa" w:w="62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Type / Description</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id</w:t>
            </w:r>
          </w:p>
        </w:tc>
        <w:tc>
          <w:tcPr>
            <w:tcW w:type="dxa" w:w="6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int — DB sequence</w:t>
            </w:r>
          </w:p>
        </w:tc>
      </w:tr>
      <w:tr>
        <w:tc>
          <w:tcPr>
            <w:tcW w:type="dxa" w:w="3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storage_key</w:t>
            </w:r>
          </w:p>
        </w:tc>
        <w:tc>
          <w:tcPr>
            <w:tcW w:type="dxa" w:w="6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string — Object-storage path</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original_filename</w:t>
            </w:r>
          </w:p>
        </w:tc>
        <w:tc>
          <w:tcPr>
            <w:tcW w:type="dxa" w:w="6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string — Filename as provided by the data-service</w:t>
            </w:r>
          </w:p>
        </w:tc>
      </w:tr>
      <w:tr>
        <w:tc>
          <w:tcPr>
            <w:tcW w:type="dxa" w:w="3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sample_path</w:t>
            </w:r>
          </w:p>
        </w:tc>
        <w:tc>
          <w:tcPr>
            <w:tcW w:type="dxa" w:w="6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string — Relative path from protocol root, e.g. SampleA/SubB</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picture_type</w:t>
            </w:r>
          </w:p>
        </w:tc>
        <w:tc>
          <w:tcPr>
            <w:tcW w:type="dxa" w:w="6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enum PictureType — Detected server-side by MicroscopePictureFactory</w:t>
            </w:r>
          </w:p>
        </w:tc>
      </w:tr>
      <w:tr>
        <w:tc>
          <w:tcPr>
            <w:tcW w:type="dxa" w:w="3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params</w:t>
            </w:r>
          </w:p>
        </w:tc>
        <w:tc>
          <w:tcPr>
            <w:tcW w:type="dxa" w:w="6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JSONB — Dynamic metadata: magnification, HV, WD, pixel size, etc.</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derivatives</w:t>
            </w:r>
          </w:p>
        </w:tc>
        <w:tc>
          <w:tcPr>
            <w:tcW w:type="dxa" w:w="6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List[ImageDerivative] — Generated file variants</w:t>
            </w:r>
          </w:p>
        </w:tc>
      </w:tr>
      <w:tr>
        <w:tc>
          <w:tcPr>
            <w:tcW w:type="dxa" w:w="3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caption / description / extra_info</w:t>
            </w:r>
          </w:p>
        </w:tc>
        <w:tc>
          <w:tcPr>
            <w:tcW w:type="dxa" w:w="6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string — User-supplied annotation fields</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has_metadata</w:t>
            </w:r>
          </w:p>
        </w:tc>
        <w:tc>
          <w:tcPr>
            <w:tcW w:type="dxa" w:w="6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bool — False for VEGA JPEG before .hdr sidecar arrives</w:t>
            </w:r>
          </w:p>
        </w:tc>
      </w:tr>
      <w:tr>
        <w:tc>
          <w:tcPr>
            <w:tcW w:type="dxa" w:w="3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calibration_config</w:t>
            </w:r>
          </w:p>
        </w:tc>
        <w:tc>
          <w:tcPr>
            <w:tcW w:type="dxa" w:w="6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CalibrationConfig — Per-image calibration settings (§1.7)</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processing_status</w:t>
            </w:r>
          </w:p>
        </w:tc>
        <w:tc>
          <w:tcPr>
            <w:tcW w:type="dxa" w:w="6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enum — PENDING / PROCESSING / DONE / ERROR</w:t>
            </w:r>
          </w:p>
        </w:tc>
      </w:tr>
      <w:tr>
        <w:tc>
          <w:tcPr>
            <w:tcW w:type="dxa" w:w="3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created_at / updated_at</w:t>
            </w:r>
          </w:p>
        </w:tc>
        <w:tc>
          <w:tcPr>
            <w:tcW w:type="dxa" w:w="6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datetime</w:t>
            </w:r>
          </w:p>
        </w:tc>
      </w:tr>
    </w:tbl>
    <w:p>
      <w:pPr>
        <w:spacing w:after="80" w:before="80"/>
      </w:pPr>
      <w:r>
        <w:t xml:space="preserve"/>
      </w:r>
    </w:p>
    <w:p>
      <w:pPr>
        <w:pStyle w:val="Heading3"/>
        <w:spacing w:after="80" w:before="200"/>
      </w:pPr>
      <w:r>
        <w:rPr>
          <w:rFonts w:ascii="Arial" w:cs="Arial" w:eastAsia="Arial" w:hAnsi="Arial"/>
          <w:b/>
          <w:bCs/>
          <w:color w:val="1F2D3D"/>
          <w:sz w:val="22"/>
          <w:szCs w:val="22"/>
        </w:rPr>
        <w:t xml:space="preserve">ImageDerivative sub-entity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Field</w:t>
            </w:r>
          </w:p>
        </w:tc>
        <w:tc>
          <w:tcPr>
            <w:tcW w:type="dxa" w:w="64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Type / Description</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id</w:t>
            </w:r>
          </w:p>
        </w:tc>
        <w:tc>
          <w:tcPr>
            <w:tcW w:type="dxa" w:w="6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UUID</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picture_id</w:t>
            </w:r>
          </w:p>
        </w:tc>
        <w:tc>
          <w:tcPr>
            <w:tcW w:type="dxa" w:w="64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int — FK to MicroscopePicture</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derivative_type</w:t>
            </w:r>
          </w:p>
        </w:tc>
        <w:tc>
          <w:tcPr>
            <w:tcW w:type="dxa" w:w="6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enum — THUMBNAIL / FULLSIZE_PNG / DZI / CROPPED / FRAME_PNG</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storage_key</w:t>
            </w:r>
          </w:p>
        </w:tc>
        <w:tc>
          <w:tcPr>
            <w:tcW w:type="dxa" w:w="64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string — Object-storage path</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url</w:t>
            </w:r>
          </w:p>
        </w:tc>
        <w:tc>
          <w:tcPr>
            <w:tcW w:type="dxa" w:w="6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string — Pre-signed URL (15-min TTL)</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frame_index</w:t>
            </w:r>
          </w:p>
        </w:tc>
        <w:tc>
          <w:tcPr>
            <w:tcW w:type="dxa" w:w="64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int / null — Populated for FRAME_PNG (XL40 multiframe)</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created_at</w:t>
            </w:r>
          </w:p>
        </w:tc>
        <w:tc>
          <w:tcPr>
            <w:tcW w:type="dxa" w:w="6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datetime</w:t>
            </w:r>
          </w:p>
        </w:tc>
      </w:tr>
    </w:tbl>
    <w:p>
      <w:pPr>
        <w:spacing w:after="80" w:before="80"/>
      </w:pPr>
      <w:r>
        <w:t xml:space="preserve"/>
      </w:r>
    </w:p>
    <w:p>
      <w:pPr>
        <w:pStyle w:val="Heading3"/>
        <w:spacing w:after="80" w:before="200"/>
      </w:pPr>
      <w:r>
        <w:rPr>
          <w:rFonts w:ascii="Arial" w:cs="Arial" w:eastAsia="Arial" w:hAnsi="Arial"/>
          <w:b/>
          <w:bCs/>
          <w:color w:val="1F2D3D"/>
          <w:sz w:val="22"/>
          <w:szCs w:val="22"/>
        </w:rPr>
        <w:t xml:space="preserve">PictureType enum — detection order is critical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4000"/>
      </w:tblGrid>
      <w:tr>
        <w:tc>
          <w:tcPr>
            <w:tcW w:type="dxa" w:w="34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Value</w:t>
            </w:r>
          </w:p>
        </w:tc>
        <w:tc>
          <w:tcPr>
            <w:tcW w:type="dxa" w:w="18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Instrument</w:t>
            </w:r>
          </w:p>
        </w:tc>
        <w:tc>
          <w:tcPr>
            <w:tcW w:type="dxa" w:w="40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Detection key</w:t>
            </w:r>
          </w:p>
        </w:tc>
      </w:tr>
      <w:tr>
        <w:tc>
          <w:tcPr>
            <w:tcW w:type="dxa" w:w="3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QUATTRO_MICROSCOPE_PICTURE</w:t>
            </w:r>
          </w:p>
        </w:tc>
        <w:tc>
          <w:tcPr>
            <w:tcW w:type="dxa" w:w="1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FEI Quattro S</w:t>
            </w:r>
          </w:p>
        </w:tc>
        <w:tc>
          <w:tcPr>
            <w:tcW w:type="dxa" w:w="4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FEI tag 34680 (FEI_SFEG) + filename regex</w:t>
            </w:r>
          </w:p>
        </w:tc>
      </w:tr>
      <w:tr>
        <w:tc>
          <w:tcPr>
            <w:tcW w:type="dxa" w:w="34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VERSA_MICROSCOPE_PICTURE</w:t>
            </w:r>
          </w:p>
        </w:tc>
        <w:tc>
          <w:tcPr>
            <w:tcW w:type="dxa" w:w="1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FEI Versa 3D</w:t>
            </w:r>
          </w:p>
        </w:tc>
        <w:tc>
          <w:tcPr>
            <w:tcW w:type="dxa" w:w="4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FEI tag 34680 + filename regex</w:t>
            </w:r>
          </w:p>
        </w:tc>
      </w:tr>
      <w:tr>
        <w:tc>
          <w:tcPr>
            <w:tcW w:type="dxa" w:w="3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FEI_MICROSCOPE_PICTURE</w:t>
            </w:r>
          </w:p>
        </w:tc>
        <w:tc>
          <w:tcPr>
            <w:tcW w:type="dxa" w:w="1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Generic FEI</w:t>
            </w:r>
          </w:p>
        </w:tc>
        <w:tc>
          <w:tcPr>
            <w:tcW w:type="dxa" w:w="4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FEI tag 34680 or 34682, no filename match</w:t>
            </w:r>
          </w:p>
        </w:tc>
      </w:tr>
      <w:tr>
        <w:tc>
          <w:tcPr>
            <w:tcW w:type="dxa" w:w="34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VEGA_MICROSCOPE_PICTURE</w:t>
            </w:r>
          </w:p>
        </w:tc>
        <w:tc>
          <w:tcPr>
            <w:tcW w:type="dxa" w:w="1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TESCAN Vega TIFF</w:t>
            </w:r>
          </w:p>
        </w:tc>
        <w:tc>
          <w:tcPr>
            <w:tcW w:type="dxa" w:w="4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Proprietary TIFF tag 50431</w:t>
            </w:r>
          </w:p>
        </w:tc>
      </w:tr>
      <w:tr>
        <w:tc>
          <w:tcPr>
            <w:tcW w:type="dxa" w:w="3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VEGA_JPEG_MICROSCOPE_PICTURE</w:t>
            </w:r>
          </w:p>
        </w:tc>
        <w:tc>
          <w:tcPr>
            <w:tcW w:type="dxa" w:w="1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TESCAN Vega JPEG</w:t>
            </w:r>
          </w:p>
        </w:tc>
        <w:tc>
          <w:tcPr>
            <w:tcW w:type="dxa" w:w="4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JPEG + piexif MakerNote or .hdr sidecar</w:t>
            </w:r>
          </w:p>
        </w:tc>
      </w:tr>
      <w:tr>
        <w:tc>
          <w:tcPr>
            <w:tcW w:type="dxa" w:w="34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XL40_MICROSCOPE_PICTURE</w:t>
            </w:r>
          </w:p>
        </w:tc>
        <w:tc>
          <w:tcPr>
            <w:tcW w:type="dxa" w:w="1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Philips XL40</w:t>
            </w:r>
          </w:p>
        </w:tc>
        <w:tc>
          <w:tcPr>
            <w:tcW w:type="dxa" w:w="4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XMPMETA XML in TIFF IFD, single frame</w:t>
            </w:r>
          </w:p>
        </w:tc>
      </w:tr>
      <w:tr>
        <w:tc>
          <w:tcPr>
            <w:tcW w:type="dxa" w:w="3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XL40_MULTIFRAME_MICROSCOPE_PICTURE</w:t>
            </w:r>
          </w:p>
        </w:tc>
        <w:tc>
          <w:tcPr>
            <w:tcW w:type="dxa" w:w="1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Philips XL40</w:t>
            </w:r>
          </w:p>
        </w:tc>
        <w:tc>
          <w:tcPr>
            <w:tcW w:type="dxa" w:w="4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XMPMETA + multi-page TIFF (SE + BSE)</w:t>
            </w:r>
          </w:p>
        </w:tc>
      </w:tr>
      <w:tr>
        <w:tc>
          <w:tcPr>
            <w:tcW w:type="dxa" w:w="34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XL40_MULTIFRAME_WITH_STAGE_MICROSCOPE_PICTURE</w:t>
            </w:r>
          </w:p>
        </w:tc>
        <w:tc>
          <w:tcPr>
            <w:tcW w:type="dxa" w:w="1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Philips XL40</w:t>
            </w:r>
          </w:p>
        </w:tc>
        <w:tc>
          <w:tcPr>
            <w:tcW w:type="dxa" w:w="4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Multi-page + stage XMP</w:t>
            </w:r>
          </w:p>
        </w:tc>
      </w:tr>
      <w:tr>
        <w:tc>
          <w:tcPr>
            <w:tcW w:type="dxa" w:w="3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XL40_WITH_STAGE_MICROSCOPE_PICTURE</w:t>
            </w:r>
          </w:p>
        </w:tc>
        <w:tc>
          <w:tcPr>
            <w:tcW w:type="dxa" w:w="1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Philips XL40</w:t>
            </w:r>
          </w:p>
        </w:tc>
        <w:tc>
          <w:tcPr>
            <w:tcW w:type="dxa" w:w="4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Single frame + stage XMP</w:t>
            </w:r>
          </w:p>
        </w:tc>
      </w:tr>
      <w:tr>
        <w:tc>
          <w:tcPr>
            <w:tcW w:type="dxa" w:w="34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GENERIC_MICROSCOPE_PICTURE</w:t>
            </w:r>
          </w:p>
        </w:tc>
        <w:tc>
          <w:tcPr>
            <w:tcW w:type="dxa" w:w="1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Unknown</w:t>
            </w:r>
          </w:p>
        </w:tc>
        <w:tc>
          <w:tcPr>
            <w:tcW w:type="dxa" w:w="4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Fallback — always True, registered last</w:t>
            </w:r>
          </w:p>
        </w:tc>
      </w:tr>
    </w:tbl>
    <w:p>
      <w:pPr>
        <w:spacing w:after="80" w:before="80"/>
      </w:pPr>
      <w:r>
        <w:t xml:space="preserve"/>
      </w:r>
    </w:p>
    <w:p>
      <w:pPr>
        <w:pStyle w:val="Heading2"/>
        <w:pBdr>
          <w:bottom w:val="single" w:color="2E75B6" w:sz="4"/>
        </w:pBdr>
        <w:spacing w:after="120" w:before="240"/>
      </w:pPr>
      <w:r>
        <w:rPr>
          <w:rFonts w:ascii="Arial" w:cs="Arial" w:eastAsia="Arial" w:hAnsi="Arial"/>
          <w:b/>
          <w:bCs/>
          <w:color w:val="2E75B6"/>
          <w:sz w:val="24"/>
          <w:szCs w:val="24"/>
        </w:rPr>
        <w:t xml:space="preserve">1.2 Sample</w:t>
      </w:r>
    </w:p>
    <w:p>
      <w:pPr>
        <w:spacing w:after="60" w:before="60"/>
      </w:pPr>
      <w:r>
        <w:rPr>
          <w:rFonts w:ascii="Arial" w:cs="Arial" w:eastAsia="Arial" w:hAnsi="Arial"/>
          <w:color w:val="1F2D3D"/>
          <w:sz w:val="22"/>
          <w:szCs w:val="22"/>
        </w:rPr>
        <w:t xml:space="preserve">Hierarchical container. Hierarchy is derived exclusively from the sample_path field sent by the data-service. The server creates all intermediate parent nodes automatically via check_and_add_parents().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5800"/>
      </w:tblGrid>
      <w:tr>
        <w:tc>
          <w:tcPr>
            <w:tcW w:type="dxa" w:w="34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Field</w:t>
            </w:r>
          </w:p>
        </w:tc>
        <w:tc>
          <w:tcPr>
            <w:tcW w:type="dxa" w:w="58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Type / Description</w:t>
            </w:r>
          </w:p>
        </w:tc>
      </w:tr>
      <w:tr>
        <w:tc>
          <w:tcPr>
            <w:tcW w:type="dxa" w:w="3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id</w:t>
            </w:r>
          </w:p>
        </w:tc>
        <w:tc>
          <w:tcPr>
            <w:tcW w:type="dxa" w:w="5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UUID</w:t>
            </w:r>
          </w:p>
        </w:tc>
      </w:tr>
      <w:tr>
        <w:tc>
          <w:tcPr>
            <w:tcW w:type="dxa" w:w="34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protocol_id</w:t>
            </w:r>
          </w:p>
        </w:tc>
        <w:tc>
          <w:tcPr>
            <w:tcW w:type="dxa" w:w="5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UUID — Parent protocol</w:t>
            </w:r>
          </w:p>
        </w:tc>
      </w:tr>
      <w:tr>
        <w:tc>
          <w:tcPr>
            <w:tcW w:type="dxa" w:w="3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full_name</w:t>
            </w:r>
          </w:p>
        </w:tc>
        <w:tc>
          <w:tcPr>
            <w:tcW w:type="dxa" w:w="5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string — Hierarchical path, e.g. SampleA/SubB/SubC</w:t>
            </w:r>
          </w:p>
        </w:tc>
      </w:tr>
      <w:tr>
        <w:tc>
          <w:tcPr>
            <w:tcW w:type="dxa" w:w="34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last_name</w:t>
            </w:r>
          </w:p>
        </w:tc>
        <w:tc>
          <w:tcPr>
            <w:tcW w:type="dxa" w:w="5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string — Leaf node name only</w:t>
            </w:r>
          </w:p>
        </w:tc>
      </w:tr>
      <w:tr>
        <w:tc>
          <w:tcPr>
            <w:tcW w:type="dxa" w:w="3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parent_id</w:t>
            </w:r>
          </w:p>
        </w:tc>
        <w:tc>
          <w:tcPr>
            <w:tcW w:type="dxa" w:w="5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UUID / null — null = top-level sample</w:t>
            </w:r>
          </w:p>
        </w:tc>
      </w:tr>
      <w:tr>
        <w:tc>
          <w:tcPr>
            <w:tcW w:type="dxa" w:w="34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description</w:t>
            </w:r>
          </w:p>
        </w:tc>
        <w:tc>
          <w:tcPr>
            <w:tcW w:type="dxa" w:w="5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string — User-supplied</w:t>
            </w:r>
          </w:p>
        </w:tc>
      </w:tr>
      <w:tr>
        <w:tc>
          <w:tcPr>
            <w:tcW w:type="dxa" w:w="3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microscope_pictures / videos / optical_images / attachments / subsamples</w:t>
            </w:r>
          </w:p>
        </w:tc>
        <w:tc>
          <w:tcPr>
            <w:tcW w:type="dxa" w:w="5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Lists — Recursive; access rules propagate down</w:t>
            </w:r>
          </w:p>
        </w:tc>
      </w:tr>
      <w:tr>
        <w:tc>
          <w:tcPr>
            <w:tcW w:type="dxa" w:w="34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access_policy_id</w:t>
            </w:r>
          </w:p>
        </w:tc>
        <w:tc>
          <w:tcPr>
            <w:tcW w:type="dxa" w:w="5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UUID — FK to AccessPolicy; inherits from Protocol; overrideable at sample level</w:t>
            </w:r>
          </w:p>
        </w:tc>
      </w:tr>
    </w:tbl>
    <w:p>
      <w:pPr>
        <w:spacing w:after="80" w:before="80"/>
      </w:pPr>
      <w:r>
        <w:t xml:space="preserve"/>
      </w:r>
    </w:p>
    <w:p>
      <w:pPr>
        <w:pStyle w:val="Heading2"/>
        <w:pBdr>
          <w:bottom w:val="single" w:color="2E75B6" w:sz="4"/>
        </w:pBdr>
        <w:spacing w:after="120" w:before="240"/>
      </w:pPr>
      <w:r>
        <w:rPr>
          <w:rFonts w:ascii="Arial" w:cs="Arial" w:eastAsia="Arial" w:hAnsi="Arial"/>
          <w:b/>
          <w:bCs/>
          <w:color w:val="2E75B6"/>
          <w:sz w:val="24"/>
          <w:szCs w:val="24"/>
        </w:rPr>
        <w:t xml:space="preserve">1.3 Protocol</w:t>
      </w:r>
    </w:p>
    <w:p>
      <w:pPr>
        <w:spacing w:after="60" w:before="60"/>
      </w:pPr>
      <w:r>
        <w:rPr>
          <w:rFonts w:ascii="Arial" w:cs="Arial" w:eastAsia="Arial" w:hAnsi="Arial"/>
          <w:color w:val="1F2D3D"/>
          <w:sz w:val="22"/>
          <w:szCs w:val="22"/>
        </w:rPr>
        <w:t xml:space="preserve">Root document for a complete SEM analysis session. The Protocol IS the logbook entry.</w:t>
      </w:r>
    </w:p>
    <w:p>
      <w:pPr>
        <w:pBdr>
          <w:left w:val="single" w:color="2E75B6" w:sz="12"/>
        </w:pBdr>
        <w:shd w:fill="E2F0D9" w:val="clear"/>
        <w:spacing w:after="120" w:before="120"/>
        <w:ind w:left="200" w:right="200"/>
      </w:pPr>
      <w:r>
        <w:rPr>
          <w:rFonts w:ascii="Arial" w:cs="Arial" w:eastAsia="Arial" w:hAnsi="Arial"/>
          <w:b/>
          <w:bCs/>
          <w:color w:val="1F2D3D"/>
          <w:sz w:val="22"/>
          <w:szCs w:val="22"/>
        </w:rPr>
        <w:t xml:space="preserve">KEY CHANGE v2.3: </w:t>
      </w:r>
      <w:r>
        <w:rPr>
          <w:rFonts w:ascii="Arial" w:cs="Arial" w:eastAsia="Arial" w:hAnsi="Arial"/>
          <w:color w:val="1F2D3D"/>
          <w:sz w:val="22"/>
          <w:szCs w:val="22"/>
        </w:rPr>
        <w:t xml:space="preserve">v2.7: Protocol.visibility (enum PUBLIC/UNIT/RESTRICTED) replaced by access_policy_id (FK to AccessPolicy). The operator-facing UI labels are unchanged — Public, Unit, Restricted map to scope_type OPEN, GROUP, EXPLICIT respectively. allowed_users and the UNIT hardcoding are removed from the Protocol entity. See §1.12 for AccessPolicy.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Field</w:t>
            </w:r>
          </w:p>
        </w:tc>
        <w:tc>
          <w:tcPr>
            <w:tcW w:type="dxa" w:w="62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Type / Description</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id</w:t>
            </w:r>
          </w:p>
        </w:tc>
        <w:tc>
          <w:tcPr>
            <w:tcW w:type="dxa" w:w="6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UUID</w:t>
            </w:r>
          </w:p>
        </w:tc>
      </w:tr>
      <w:tr>
        <w:tc>
          <w:tcPr>
            <w:tcW w:type="dxa" w:w="3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protocol_number</w:t>
            </w:r>
          </w:p>
        </w:tc>
        <w:tc>
          <w:tcPr>
            <w:tcW w:type="dxa" w:w="6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int — Unique numeric ID, application-managed sequence</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project</w:t>
            </w:r>
          </w:p>
        </w:tc>
        <w:tc>
          <w:tcPr>
            <w:tcW w:type="dxa" w:w="6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string</w:t>
            </w:r>
          </w:p>
        </w:tc>
      </w:tr>
      <w:tr>
        <w:tc>
          <w:tcPr>
            <w:tcW w:type="dxa" w:w="3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responsible</w:t>
            </w:r>
          </w:p>
        </w:tc>
        <w:tc>
          <w:tcPr>
            <w:tcW w:type="dxa" w:w="6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string — Operator name</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microscope_type</w:t>
            </w:r>
          </w:p>
        </w:tc>
        <w:tc>
          <w:tcPr>
            <w:tcW w:type="dxa" w:w="6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enum — Quattro / Versa / Vega / XL40 / Multi</w:t>
            </w:r>
          </w:p>
        </w:tc>
      </w:tr>
      <w:tr>
        <w:tc>
          <w:tcPr>
            <w:tcW w:type="dxa" w:w="3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introduction / conclusion</w:t>
            </w:r>
          </w:p>
        </w:tc>
        <w:tc>
          <w:tcPr>
            <w:tcW w:type="dxa" w:w="6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text — Included in HTML export only if non-empty</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samples</w:t>
            </w:r>
          </w:p>
        </w:tc>
        <w:tc>
          <w:tcPr>
            <w:tcW w:type="dxa" w:w="6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List[Sample] — Ordered, hierarchical</w:t>
            </w:r>
          </w:p>
        </w:tc>
      </w:tr>
      <w:tr>
        <w:tc>
          <w:tcPr>
            <w:tcW w:type="dxa" w:w="3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optical_images / attachments / navigation_images</w:t>
            </w:r>
          </w:p>
        </w:tc>
        <w:tc>
          <w:tcPr>
            <w:tcW w:type="dxa" w:w="6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Lists — Protocol-level</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status</w:t>
            </w:r>
          </w:p>
        </w:tc>
        <w:tc>
          <w:tcPr>
            <w:tcW w:type="dxa" w:w="6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enum — DRAFT / ACTIVE / LOCKED — controls edit authorisation</w:t>
            </w:r>
          </w:p>
        </w:tc>
      </w:tr>
      <w:tr>
        <w:tc>
          <w:tcPr>
            <w:tcW w:type="dxa" w:w="3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acquisition_status</w:t>
            </w:r>
          </w:p>
        </w:tc>
        <w:tc>
          <w:tcPr>
            <w:tcW w:type="dxa" w:w="6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enum — ONGOING / COMPLETED — manual-only transition</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access_policy_id</w:t>
            </w:r>
          </w:p>
        </w:tc>
        <w:tc>
          <w:tcPr>
            <w:tcW w:type="dxa" w:w="6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UUID — FK to AccessPolicy; defines who can see this protocol</w:t>
            </w:r>
          </w:p>
        </w:tc>
      </w:tr>
      <w:tr>
        <w:tc>
          <w:tcPr>
            <w:tcW w:type="dxa" w:w="3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owner_id</w:t>
            </w:r>
          </w:p>
        </w:tc>
        <w:tc>
          <w:tcPr>
            <w:tcW w:type="dxa" w:w="6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UUID — User who created the protocol</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unit_id</w:t>
            </w:r>
          </w:p>
        </w:tc>
        <w:tc>
          <w:tcPr>
            <w:tcW w:type="dxa" w:w="6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UUID — Organisational group; used to pre-populate GROUP scope_type on creation; not normative for access checks</w:t>
            </w:r>
          </w:p>
        </w:tc>
      </w:tr>
      <w:tr>
        <w:tc>
          <w:tcPr>
            <w:tcW w:type="dxa" w:w="3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yaml_customization</w:t>
            </w:r>
          </w:p>
        </w:tc>
        <w:tc>
          <w:tcPr>
            <w:tcW w:type="dxa" w:w="6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JSONB — Merged customization store</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html_export_cache</w:t>
            </w:r>
          </w:p>
        </w:tc>
        <w:tc>
          <w:tcPr>
            <w:tcW w:type="dxa" w:w="6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text — Last generated HTML export (RF-08); not used for UI rendering</w:t>
            </w:r>
          </w:p>
        </w:tc>
      </w:tr>
      <w:tr>
        <w:tc>
          <w:tcPr>
            <w:tcW w:type="dxa" w:w="3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html_exported_at</w:t>
            </w:r>
          </w:p>
        </w:tc>
        <w:tc>
          <w:tcPr>
            <w:tcW w:type="dxa" w:w="6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datetime — Timestamp of last export generation</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created_at / updated_at</w:t>
            </w:r>
          </w:p>
        </w:tc>
        <w:tc>
          <w:tcPr>
            <w:tcW w:type="dxa" w:w="6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datetime</w:t>
            </w:r>
          </w:p>
        </w:tc>
      </w:tr>
    </w:tbl>
    <w:p>
      <w:pPr>
        <w:spacing w:after="80" w:before="80"/>
      </w:pPr>
      <w:r>
        <w:t xml:space="preserve"/>
      </w:r>
    </w:p>
    <w:p>
      <w:pPr>
        <w:pStyle w:val="Heading2"/>
        <w:pBdr>
          <w:bottom w:val="single" w:color="2E75B6" w:sz="4"/>
        </w:pBdr>
        <w:spacing w:after="120" w:before="240"/>
      </w:pPr>
      <w:r>
        <w:rPr>
          <w:rFonts w:ascii="Arial" w:cs="Arial" w:eastAsia="Arial" w:hAnsi="Arial"/>
          <w:b/>
          <w:bCs/>
          <w:color w:val="2E75B6"/>
          <w:sz w:val="24"/>
          <w:szCs w:val="24"/>
        </w:rPr>
        <w:t xml:space="preserve">1.4 Attachment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Field</w:t>
            </w:r>
          </w:p>
        </w:tc>
        <w:tc>
          <w:tcPr>
            <w:tcW w:type="dxa" w:w="62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Type / Description</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id</w:t>
            </w:r>
          </w:p>
        </w:tc>
        <w:tc>
          <w:tcPr>
            <w:tcW w:type="dxa" w:w="6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UUID</w:t>
            </w:r>
          </w:p>
        </w:tc>
      </w:tr>
      <w:tr>
        <w:tc>
          <w:tcPr>
            <w:tcW w:type="dxa" w:w="3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protocol_id / sample_id</w:t>
            </w:r>
          </w:p>
        </w:tc>
        <w:tc>
          <w:tcPr>
            <w:tcW w:type="dxa" w:w="6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UUID — Owner (project-level or sample-level)</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storage_key / original_filename / file_size</w:t>
            </w:r>
          </w:p>
        </w:tc>
        <w:tc>
          <w:tcPr>
            <w:tcW w:type="dxa" w:w="6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Object-storage path, filename, bytes</w:t>
            </w:r>
          </w:p>
        </w:tc>
      </w:tr>
      <w:tr>
        <w:tc>
          <w:tcPr>
            <w:tcW w:type="dxa" w:w="3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attachment_type</w:t>
            </w:r>
          </w:p>
        </w:tc>
        <w:tc>
          <w:tcPr>
            <w:tcW w:type="dxa" w:w="6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enum — GENERIC / UPLOAD</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caption / description / extra_info</w:t>
            </w:r>
          </w:p>
        </w:tc>
        <w:tc>
          <w:tcPr>
            <w:tcW w:type="dxa" w:w="6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string</w:t>
            </w:r>
          </w:p>
        </w:tc>
      </w:tr>
    </w:tbl>
    <w:p>
      <w:pPr>
        <w:spacing w:after="80" w:before="80"/>
      </w:pPr>
      <w:r>
        <w:t xml:space="preserve"/>
      </w:r>
    </w:p>
    <w:p>
      <w:pPr>
        <w:pStyle w:val="Heading2"/>
        <w:pBdr>
          <w:bottom w:val="single" w:color="2E75B6" w:sz="4"/>
        </w:pBdr>
        <w:spacing w:after="120" w:before="240"/>
      </w:pPr>
      <w:r>
        <w:rPr>
          <w:rFonts w:ascii="Arial" w:cs="Arial" w:eastAsia="Arial" w:hAnsi="Arial"/>
          <w:b/>
          <w:bCs/>
          <w:color w:val="2E75B6"/>
          <w:sz w:val="24"/>
          <w:szCs w:val="24"/>
        </w:rPr>
        <w:t xml:space="preserve">1.5 OpticalImage / NavigationImage / Video</w:t>
      </w:r>
    </w:p>
    <w:p>
      <w:pPr>
        <w:spacing w:after="60" w:before="60"/>
      </w:pPr>
      <w:r>
        <w:rPr>
          <w:rFonts w:ascii="Arial" w:cs="Arial" w:eastAsia="Arial" w:hAnsi="Arial"/>
          <w:color w:val="1F2D3D"/>
          <w:sz w:val="22"/>
          <w:szCs w:val="22"/>
        </w:rPr>
        <w:t xml:space="preserve">Lightweight entities sharing caption / description / extra_info with MicroscopePicture. OpticalImageType: GENERIC / KEYENCE / DIGITAL_CAMERA / DIGITAL_CAMERA_WITH_GPS. NavigationImage is Quattro-only.</w:t>
      </w:r>
    </w:p>
    <w:p>
      <w:pPr>
        <w:spacing w:after="80" w:before="80"/>
      </w:pPr>
      <w:r>
        <w:t xml:space="preserve"/>
      </w:r>
    </w:p>
    <w:p>
      <w:pPr>
        <w:pStyle w:val="Heading2"/>
        <w:pBdr>
          <w:bottom w:val="single" w:color="2E75B6" w:sz="4"/>
        </w:pBdr>
        <w:spacing w:after="120" w:before="240"/>
      </w:pPr>
      <w:r>
        <w:rPr>
          <w:rFonts w:ascii="Arial" w:cs="Arial" w:eastAsia="Arial" w:hAnsi="Arial"/>
          <w:b/>
          <w:bCs/>
          <w:color w:val="2E75B6"/>
          <w:sz w:val="24"/>
          <w:szCs w:val="24"/>
        </w:rPr>
        <w:t xml:space="preserve">1.6 ExperimentConfiguration</w:t>
      </w:r>
    </w:p>
    <w:p>
      <w:pPr>
        <w:spacing w:after="60" w:before="60"/>
      </w:pPr>
      <w:r>
        <w:rPr>
          <w:rFonts w:ascii="Arial" w:cs="Arial" w:eastAsia="Arial" w:hAnsi="Arial"/>
          <w:color w:val="1F2D3D"/>
          <w:sz w:val="22"/>
          <w:szCs w:val="22"/>
        </w:rPr>
        <w:t xml:space="preserve">Replaces the legacy .exp / .ini file. Persisted in the database, downloadable as JSON for data-service configuration.</w:t>
      </w:r>
    </w:p>
    <w:p>
      <w:pPr>
        <w:pBdr>
          <w:left w:val="single" w:color="2E75B6" w:sz="12"/>
        </w:pBdr>
        <w:shd w:fill="E2F0D9" w:val="clear"/>
        <w:spacing w:after="120" w:before="120"/>
        <w:ind w:left="200" w:right="200"/>
      </w:pPr>
      <w:r>
        <w:rPr>
          <w:rFonts w:ascii="Arial" w:cs="Arial" w:eastAsia="Arial" w:hAnsi="Arial"/>
          <w:b/>
          <w:bCs/>
          <w:color w:val="1F2D3D"/>
          <w:sz w:val="22"/>
          <w:szCs w:val="22"/>
        </w:rPr>
        <w:t xml:space="preserve">KEY CHANGE v2.3: </w:t>
      </w:r>
      <w:r>
        <w:rPr>
          <w:rFonts w:ascii="Arial" w:cs="Arial" w:eastAsia="Arial" w:hAnsi="Arial"/>
          <w:color w:val="1F2D3D"/>
          <w:sz w:val="22"/>
          <w:szCs w:val="22"/>
        </w:rPr>
        <w:t xml:space="preserve">idle_timeout_minutes, remote_storage_bucket and mirroring_enabled removed in v2.4. The data-service sends files directly to the backend (RF-17, RF-18); the backend owns all object storage operations. remote_storage_bucket is server-side configuration only and is not included in the JSON config downloaded by the data-service. acquisition_status is manual-only (RF-19).</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Field</w:t>
            </w:r>
          </w:p>
        </w:tc>
        <w:tc>
          <w:tcPr>
            <w:tcW w:type="dxa" w:w="62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Type / Description</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id</w:t>
            </w:r>
          </w:p>
        </w:tc>
        <w:tc>
          <w:tcPr>
            <w:tcW w:type="dxa" w:w="6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UUID</w:t>
            </w:r>
          </w:p>
        </w:tc>
      </w:tr>
      <w:tr>
        <w:tc>
          <w:tcPr>
            <w:tcW w:type="dxa" w:w="3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protocol_id</w:t>
            </w:r>
          </w:p>
        </w:tc>
        <w:tc>
          <w:tcPr>
            <w:tcW w:type="dxa" w:w="6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UUID — FK to Protocol</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microscope_type</w:t>
            </w:r>
          </w:p>
        </w:tc>
        <w:tc>
          <w:tcPr>
            <w:tcW w:type="dxa" w:w="6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enum</w:t>
            </w:r>
          </w:p>
        </w:tc>
      </w:tr>
      <w:tr>
        <w:tc>
          <w:tcPr>
            <w:tcW w:type="dxa" w:w="3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watch_folder</w:t>
            </w:r>
          </w:p>
        </w:tc>
        <w:tc>
          <w:tcPr>
            <w:tcW w:type="dxa" w:w="6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string — Path on acquisition PC (data-service only; not used server-side)</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thumbnail_max_width</w:t>
            </w:r>
          </w:p>
        </w:tc>
        <w:tc>
          <w:tcPr>
            <w:tcW w:type="dxa" w:w="6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int — Default 400px</w:t>
            </w:r>
          </w:p>
        </w:tc>
      </w:tr>
      <w:tr>
        <w:tc>
          <w:tcPr>
            <w:tcW w:type="dxa" w:w="3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operator</w:t>
            </w:r>
          </w:p>
        </w:tc>
        <w:tc>
          <w:tcPr>
            <w:tcW w:type="dxa" w:w="6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string</w:t>
            </w:r>
          </w:p>
        </w:tc>
      </w:tr>
    </w:tbl>
    <w:p>
      <w:pPr>
        <w:pBdr>
          <w:left w:val="single" w:color="2E75B6" w:sz="12"/>
        </w:pBdr>
        <w:shd w:fill="FFF2CC" w:val="clear"/>
        <w:spacing w:after="120" w:before="120"/>
        <w:ind w:left="200" w:right="200"/>
      </w:pPr>
      <w:r>
        <w:rPr>
          <w:rFonts w:ascii="Arial" w:cs="Arial" w:eastAsia="Arial" w:hAnsi="Arial"/>
          <w:b/>
          <w:bCs/>
          <w:color w:val="1F2D3D"/>
          <w:sz w:val="22"/>
          <w:szCs w:val="22"/>
        </w:rPr>
        <w:t xml:space="preserve">NOTE: </w:t>
      </w:r>
      <w:r>
        <w:rPr>
          <w:rFonts w:ascii="Arial" w:cs="Arial" w:eastAsia="Arial" w:hAnsi="Arial"/>
          <w:color w:val="1F2D3D"/>
          <w:sz w:val="22"/>
          <w:szCs w:val="22"/>
        </w:rPr>
        <w:t xml:space="preserve">The local watch_folder is stored for documentation only. The server never uses it. Sample hierarchy is derived entirely from the sample_path field the data-service sends per file.</w:t>
      </w:r>
    </w:p>
    <w:p>
      <w:pPr>
        <w:spacing w:after="80" w:before="80"/>
      </w:pPr>
      <w:r>
        <w:t xml:space="preserve"/>
      </w:r>
    </w:p>
    <w:p>
      <w:pPr>
        <w:pStyle w:val="Heading2"/>
        <w:pBdr>
          <w:bottom w:val="single" w:color="2E75B6" w:sz="4"/>
        </w:pBdr>
        <w:spacing w:after="120" w:before="240"/>
      </w:pPr>
      <w:r>
        <w:rPr>
          <w:rFonts w:ascii="Arial" w:cs="Arial" w:eastAsia="Arial" w:hAnsi="Arial"/>
          <w:b/>
          <w:bCs/>
          <w:color w:val="2E75B6"/>
          <w:sz w:val="24"/>
          <w:szCs w:val="24"/>
        </w:rPr>
        <w:t xml:space="preserve">1.7 CalibrationConfig</w:t>
      </w:r>
    </w:p>
    <w:p>
      <w:pPr>
        <w:spacing w:after="60" w:before="60"/>
      </w:pPr>
      <w:r>
        <w:rPr>
          <w:rFonts w:ascii="Arial" w:cs="Arial" w:eastAsia="Arial" w:hAnsi="Arial"/>
          <w:color w:val="1F2D3D"/>
          <w:sz w:val="22"/>
          <w:szCs w:val="22"/>
        </w:rPr>
        <w:t xml:space="preserve">Per-image calibration settings, resolved by picture_type. Extracted from ExperimentConfiguration to support Multi-microscope sessions where FEI and XL40 files may arrive interleaved.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Field</w:t>
            </w:r>
          </w:p>
        </w:tc>
        <w:tc>
          <w:tcPr>
            <w:tcW w:type="dxa" w:w="64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Type / Description</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picture_type</w:t>
            </w:r>
          </w:p>
        </w:tc>
        <w:tc>
          <w:tcPr>
            <w:tcW w:type="dxa" w:w="6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enum PictureType — Which instrument type this config applies to</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auto_calibration</w:t>
            </w:r>
          </w:p>
        </w:tc>
        <w:tc>
          <w:tcPr>
            <w:tcW w:type="dxa" w:w="64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bool — Run calibration task for this instrument type</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databar_removal</w:t>
            </w:r>
          </w:p>
        </w:tc>
        <w:tc>
          <w:tcPr>
            <w:tcW w:type="dxa" w:w="6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bool — FEI only — run crop_databar task</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calibration_algorithm</w:t>
            </w:r>
          </w:p>
        </w:tc>
        <w:tc>
          <w:tcPr>
            <w:tcW w:type="dxa" w:w="64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enum — FEI_TAG / VEGA_PIXEL_SIZE / XL40_XMP</w:t>
            </w:r>
          </w:p>
        </w:tc>
      </w:tr>
    </w:tbl>
    <w:p>
      <w:pPr>
        <w:spacing w:after="80" w:before="80"/>
      </w:pPr>
      <w:r>
        <w:t xml:space="preserve"/>
      </w:r>
    </w:p>
    <w:p>
      <w:pPr>
        <w:pStyle w:val="Heading2"/>
        <w:pBdr>
          <w:bottom w:val="single" w:color="2E75B6" w:sz="4"/>
        </w:pBdr>
        <w:spacing w:after="120" w:before="240"/>
      </w:pPr>
      <w:r>
        <w:rPr>
          <w:rFonts w:ascii="Arial" w:cs="Arial" w:eastAsia="Arial" w:hAnsi="Arial"/>
          <w:b/>
          <w:bCs/>
          <w:color w:val="2E75B6"/>
          <w:sz w:val="24"/>
          <w:szCs w:val="24"/>
        </w:rPr>
        <w:t xml:space="preserve">1.8 DataServiceClient (new in v2.2)</w:t>
      </w:r>
    </w:p>
    <w:p>
      <w:pPr>
        <w:spacing w:after="60" w:before="60"/>
      </w:pPr>
      <w:r>
        <w:rPr>
          <w:rFonts w:ascii="Arial" w:cs="Arial" w:eastAsia="Arial" w:hAnsi="Arial"/>
          <w:color w:val="1F2D3D"/>
          <w:sz w:val="22"/>
          <w:szCs w:val="22"/>
        </w:rPr>
        <w:t xml:space="preserve">Represents a data-service daemon installed on an acquisition PC. The name is deliberately generic to support future instrumentation beyond electron microscopy.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Field</w:t>
            </w:r>
          </w:p>
        </w:tc>
        <w:tc>
          <w:tcPr>
            <w:tcW w:type="dxa" w:w="64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Type / Description</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id</w:t>
            </w:r>
          </w:p>
        </w:tc>
        <w:tc>
          <w:tcPr>
            <w:tcW w:type="dxa" w:w="6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UUID</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hostname</w:t>
            </w:r>
          </w:p>
        </w:tc>
        <w:tc>
          <w:tcPr>
            <w:tcW w:type="dxa" w:w="64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string — Host name of the PC</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display_name</w:t>
            </w:r>
          </w:p>
        </w:tc>
        <w:tc>
          <w:tcPr>
            <w:tcW w:type="dxa" w:w="6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string — Human-readable label, renameable by admin</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ip_address</w:t>
            </w:r>
          </w:p>
        </w:tc>
        <w:tc>
          <w:tcPr>
            <w:tcW w:type="dxa" w:w="64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string — IP at time of last registration/auth</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watch_folder</w:t>
            </w:r>
          </w:p>
        </w:tc>
        <w:tc>
          <w:tcPr>
            <w:tcW w:type="dxa" w:w="6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string — Root folder being monitored</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api_key_hash</w:t>
            </w:r>
          </w:p>
        </w:tc>
        <w:tc>
          <w:tcPr>
            <w:tcW w:type="dxa" w:w="64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string — bcrypt hash of the static API key; never returned in plain text after registration</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session_token</w:t>
            </w:r>
          </w:p>
        </w:tc>
        <w:tc>
          <w:tcPr>
            <w:tcW w:type="dxa" w:w="6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string / null — Short-lived JWT emitted after successful authentication (8h TTL)</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session_expires_at</w:t>
            </w:r>
          </w:p>
        </w:tc>
        <w:tc>
          <w:tcPr>
            <w:tcW w:type="dxa" w:w="64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datetime / null — Expiry of current session token</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status</w:t>
            </w:r>
          </w:p>
        </w:tc>
        <w:tc>
          <w:tcPr>
            <w:tcW w:type="dxa" w:w="6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enum — ONLINE / OFFLINE / NEVER_SEEN</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last_seen</w:t>
            </w:r>
          </w:p>
        </w:tc>
        <w:tc>
          <w:tcPr>
            <w:tcW w:type="dxa" w:w="64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datetime — Timestamp of last heartbeat received</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registered_at</w:t>
            </w:r>
          </w:p>
        </w:tc>
        <w:tc>
          <w:tcPr>
            <w:tcW w:type="dxa" w:w="6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datetime</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is_revoked</w:t>
            </w:r>
          </w:p>
        </w:tc>
        <w:tc>
          <w:tcPr>
            <w:tcW w:type="dxa" w:w="64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bool — If true, all new auth attempts are rejected (403)</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os_info</w:t>
            </w:r>
          </w:p>
        </w:tc>
        <w:tc>
          <w:tcPr>
            <w:tcW w:type="dxa" w:w="6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string — E.g. 'Windows 10 Pro 22H2' — sent at registration</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agent_version</w:t>
            </w:r>
          </w:p>
        </w:tc>
        <w:tc>
          <w:tcPr>
            <w:tcW w:type="dxa" w:w="64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string — Version of the data-service binary installed</w:t>
            </w:r>
          </w:p>
        </w:tc>
      </w:tr>
    </w:tbl>
    <w:p>
      <w:pPr>
        <w:spacing w:after="80" w:before="80"/>
      </w:pPr>
      <w:r>
        <w:t xml:space="preserve"/>
      </w:r>
    </w:p>
    <w:p>
      <w:pPr>
        <w:pStyle w:val="Heading2"/>
        <w:pBdr>
          <w:bottom w:val="single" w:color="2E75B6" w:sz="4"/>
        </w:pBdr>
        <w:spacing w:after="120" w:before="240"/>
      </w:pPr>
      <w:r>
        <w:rPr>
          <w:rFonts w:ascii="Arial" w:cs="Arial" w:eastAsia="Arial" w:hAnsi="Arial"/>
          <w:b/>
          <w:bCs/>
          <w:color w:val="2E75B6"/>
          <w:sz w:val="24"/>
          <w:szCs w:val="24"/>
        </w:rPr>
        <w:t xml:space="preserve">1.10 DataServiceTask (new in v2.2, updated v2.7)</w:t>
      </w:r>
    </w:p>
    <w:p>
      <w:pPr>
        <w:spacing w:after="60" w:before="60"/>
      </w:pPr>
      <w:r>
        <w:rPr>
          <w:rFonts w:ascii="Arial" w:cs="Arial" w:eastAsia="Arial" w:hAnsi="Arial"/>
          <w:color w:val="1F2D3D"/>
          <w:sz w:val="22"/>
          <w:szCs w:val="22"/>
        </w:rPr>
        <w:t xml:space="preserve">A task queued by the backend for a specific client, retrieved at the next heartbeat poll. In v2.7 the task is a generic command object — the data-service executes it without needing domain knowledge.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Field</w:t>
            </w:r>
          </w:p>
        </w:tc>
        <w:tc>
          <w:tcPr>
            <w:tcW w:type="dxa" w:w="64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Type / Description</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id</w:t>
            </w:r>
          </w:p>
        </w:tc>
        <w:tc>
          <w:tcPr>
            <w:tcW w:type="dxa" w:w="6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UUID</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client_id</w:t>
            </w:r>
          </w:p>
        </w:tc>
        <w:tc>
          <w:tcPr>
            <w:tcW w:type="dxa" w:w="64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UUID — FK to DataServiceClient</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protocol_id</w:t>
            </w:r>
          </w:p>
        </w:tc>
        <w:tc>
          <w:tcPr>
            <w:tcW w:type="dxa" w:w="6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UUID / null — FK to Protocol (informational; not sent to the data-service)</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task_type</w:t>
            </w:r>
          </w:p>
        </w:tc>
        <w:tc>
          <w:tcPr>
            <w:tcW w:type="dxa" w:w="64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string — Top-level command category. Current value: FILESYSTEM. Extensible without schema changes.</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operation</w:t>
            </w:r>
          </w:p>
        </w:tc>
        <w:tc>
          <w:tcPr>
            <w:tcW w:type="dxa" w:w="6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string — Operation within the category. Current values: CREATE_DIR.</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params</w:t>
            </w:r>
          </w:p>
        </w:tc>
        <w:tc>
          <w:tcPr>
            <w:tcW w:type="dxa" w:w="64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JSONB — Operation parameters. For FILESYSTEM/CREATE_DIR: { path: string } relative to watch_folder.</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status</w:t>
            </w:r>
          </w:p>
        </w:tc>
        <w:tc>
          <w:tcPr>
            <w:tcW w:type="dxa" w:w="6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enum — PENDING / DELIVERED / SUCCESS / ERROR</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created_at</w:t>
            </w:r>
          </w:p>
        </w:tc>
        <w:tc>
          <w:tcPr>
            <w:tcW w:type="dxa" w:w="64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datetime</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delivered_at</w:t>
            </w:r>
          </w:p>
        </w:tc>
        <w:tc>
          <w:tcPr>
            <w:tcW w:type="dxa" w:w="6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datetime / null — When client retrieved the task via heartbeat response</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completed_at</w:t>
            </w:r>
          </w:p>
        </w:tc>
        <w:tc>
          <w:tcPr>
            <w:tcW w:type="dxa" w:w="64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datetime / null</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error_message</w:t>
            </w:r>
          </w:p>
        </w:tc>
        <w:tc>
          <w:tcPr>
            <w:tcW w:type="dxa" w:w="6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string / null</w:t>
            </w:r>
          </w:p>
        </w:tc>
      </w:tr>
    </w:tbl>
    <w:p>
      <w:pPr>
        <w:spacing w:after="80" w:before="80"/>
      </w:pPr>
      <w:r>
        <w:t xml:space="preserve"/>
      </w:r>
    </w:p>
    <w:p>
      <w:pPr>
        <w:pStyle w:val="Heading2"/>
        <w:pBdr>
          <w:bottom w:val="single" w:color="2E75B6" w:sz="4"/>
        </w:pBdr>
        <w:spacing w:after="120" w:before="240"/>
      </w:pPr>
      <w:r>
        <w:rPr>
          <w:rFonts w:ascii="Arial" w:cs="Arial" w:eastAsia="Arial" w:hAnsi="Arial"/>
          <w:b/>
          <w:bCs/>
          <w:color w:val="2E75B6"/>
          <w:sz w:val="24"/>
          <w:szCs w:val="24"/>
        </w:rPr>
        <w:t xml:space="preserve">1.11 FileEvent (new in v2.2, updated v2.7)</w:t>
      </w:r>
    </w:p>
    <w:p>
      <w:pPr>
        <w:spacing w:after="60" w:before="60"/>
      </w:pPr>
      <w:r>
        <w:rPr>
          <w:rFonts w:ascii="Arial" w:cs="Arial" w:eastAsia="Arial" w:hAnsi="Arial"/>
          <w:color w:val="1F2D3D"/>
          <w:sz w:val="22"/>
          <w:szCs w:val="22"/>
        </w:rPr>
        <w:t xml:space="preserve">Persisted audit record of every filesystem notification received from a data-service client. In v2.7 the context_id field replaces the raw protocol_id/sample_path in the upload request — the data-service uses it as an opaque token.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Field</w:t>
            </w:r>
          </w:p>
        </w:tc>
        <w:tc>
          <w:tcPr>
            <w:tcW w:type="dxa" w:w="64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Type / Description</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id</w:t>
            </w:r>
          </w:p>
        </w:tc>
        <w:tc>
          <w:tcPr>
            <w:tcW w:type="dxa" w:w="6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UUID</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context_id</w:t>
            </w:r>
          </w:p>
        </w:tc>
        <w:tc>
          <w:tcPr>
            <w:tcW w:type="dxa" w:w="64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UUID — opaque token returned to the data-service in the ACCEPT response; encodes protocol_id and sample_path server-side; never exposed to the data-service in decoded form</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client_id</w:t>
            </w:r>
          </w:p>
        </w:tc>
        <w:tc>
          <w:tcPr>
            <w:tcW w:type="dxa" w:w="6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UUID — FK to DataServiceClient</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protocol_id</w:t>
            </w:r>
          </w:p>
        </w:tc>
        <w:tc>
          <w:tcPr>
            <w:tcW w:type="dxa" w:w="64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UUID / null — resolved by the backend from relative_path; null if path does not match any known protocol</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relative_path</w:t>
            </w:r>
          </w:p>
        </w:tc>
        <w:tc>
          <w:tcPr>
            <w:tcW w:type="dxa" w:w="6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string — Path relative to watch_folder as sent by the data-service</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filename</w:t>
            </w:r>
          </w:p>
        </w:tc>
        <w:tc>
          <w:tcPr>
            <w:tcW w:type="dxa" w:w="64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string</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file_size</w:t>
            </w:r>
          </w:p>
        </w:tc>
        <w:tc>
          <w:tcPr>
            <w:tcW w:type="dxa" w:w="6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int — Bytes declared by client at notification time</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decision</w:t>
            </w:r>
          </w:p>
        </w:tc>
        <w:tc>
          <w:tcPr>
            <w:tcW w:type="dxa" w:w="64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enum — ACCEPT / IGNORE</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decision_reason</w:t>
            </w:r>
          </w:p>
        </w:tc>
        <w:tc>
          <w:tcPr>
            <w:tcW w:type="dxa" w:w="6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string / null — E.g. 'path did not resolve', 'file type excluded'</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notified_at</w:t>
            </w:r>
          </w:p>
        </w:tc>
        <w:tc>
          <w:tcPr>
            <w:tcW w:type="dxa" w:w="64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datetime</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uploaded_at</w:t>
            </w:r>
          </w:p>
        </w:tc>
        <w:tc>
          <w:tcPr>
            <w:tcW w:type="dxa" w:w="6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datetime / null — Populated only if ACCEPT and upload completed</w:t>
            </w:r>
          </w:p>
        </w:tc>
      </w:tr>
    </w:tbl>
    <w:p>
      <w:pPr>
        <w:spacing w:after="80" w:before="80"/>
      </w:pPr>
      <w:r>
        <w:t xml:space="preserve"/>
      </w:r>
    </w:p>
    <w:p>
      <w:pPr>
        <w:pStyle w:val="Heading2"/>
        <w:pBdr>
          <w:bottom w:val="single" w:color="2E75B6" w:sz="4"/>
        </w:pBdr>
        <w:spacing w:after="120" w:before="240"/>
      </w:pPr>
      <w:r>
        <w:rPr>
          <w:rFonts w:ascii="Arial" w:cs="Arial" w:eastAsia="Arial" w:hAnsi="Arial"/>
          <w:b/>
          <w:bCs/>
          <w:color w:val="2E75B6"/>
          <w:sz w:val="24"/>
          <w:szCs w:val="24"/>
        </w:rPr>
        <w:t xml:space="preserve">1.12 AccessPolicy (new in v2.7)</w:t>
      </w:r>
    </w:p>
    <w:p>
      <w:pPr>
        <w:spacing w:after="60" w:before="60"/>
      </w:pPr>
      <w:r>
        <w:rPr>
          <w:rFonts w:ascii="Arial" w:cs="Arial" w:eastAsia="Arial" w:hAnsi="Arial"/>
          <w:color w:val="1F2D3D"/>
          <w:sz w:val="22"/>
          <w:szCs w:val="22"/>
        </w:rPr>
        <w:t xml:space="preserve">Replaces Protocol.visibility enum, Protocol.allowed_users, and Sample.sample_visibility/sample_allowed_users. Decouples access control from any specific organisational structure. The operator-facing UI presents the same three options as before — Public, Unit, Restricted map to scope_type OPEN, GROUP, EXPLICIT respectively.</w:t>
      </w:r>
    </w:p>
    <w:p>
      <w:pPr>
        <w:pBdr>
          <w:left w:val="single" w:color="2E75B6" w:sz="12"/>
        </w:pBdr>
        <w:shd w:fill="E2F0D9" w:val="clear"/>
        <w:spacing w:after="120" w:before="120"/>
        <w:ind w:left="200" w:right="200"/>
      </w:pPr>
      <w:r>
        <w:rPr>
          <w:rFonts w:ascii="Arial" w:cs="Arial" w:eastAsia="Arial" w:hAnsi="Arial"/>
          <w:b/>
          <w:bCs/>
          <w:color w:val="1F2D3D"/>
          <w:sz w:val="22"/>
          <w:szCs w:val="22"/>
        </w:rPr>
        <w:t xml:space="preserve">KEY CHANGE v2.3: </w:t>
      </w:r>
      <w:r>
        <w:rPr>
          <w:rFonts w:ascii="Arial" w:cs="Arial" w:eastAsia="Arial" w:hAnsi="Arial"/>
          <w:color w:val="1F2D3D"/>
          <w:sz w:val="22"/>
          <w:szCs w:val="22"/>
        </w:rPr>
        <w:t xml:space="preserve">v2.7: Protocol.visibility, Protocol.allowed_users, Sample.sample_visibility and Sample.sample_allowed_users are removed. Both Protocol and Sample now carry access_policy_id FK to this entity. unit_id on Protocol is retained only to pre-populate group_id on creation; it is no longer the normative source for access decisions. RLS policies read from AccessPolicy.scope_type and AccessPolicy.group_id / allowed_ids.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Field</w:t>
            </w:r>
          </w:p>
        </w:tc>
        <w:tc>
          <w:tcPr>
            <w:tcW w:type="dxa" w:w="64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Type / Description</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id</w:t>
            </w:r>
          </w:p>
        </w:tc>
        <w:tc>
          <w:tcPr>
            <w:tcW w:type="dxa" w:w="6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UUID</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scope_type</w:t>
            </w:r>
          </w:p>
        </w:tc>
        <w:tc>
          <w:tcPr>
            <w:tcW w:type="dxa" w:w="64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enum — OPEN / GROUP / EXPLICIT. OPEN = all authenticated users (maps to legacy PUBLIC). GROUP = members of group_id (maps to legacy UNIT). EXPLICIT = users in allowed_ids only (maps to legacy RESTRICTED).</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group_id</w:t>
            </w:r>
          </w:p>
        </w:tc>
        <w:tc>
          <w:tcPr>
            <w:tcW w:type="dxa" w:w="6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UUID / null — Populated when scope_type = GROUP. In the default deployment this is the unit_id of the protocol owner. Any grouping entity can be substituted without schema changes.</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allowed_ids</w:t>
            </w:r>
          </w:p>
        </w:tc>
        <w:tc>
          <w:tcPr>
            <w:tcW w:type="dxa" w:w="64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List[UUID] — Populated when scope_type = EXPLICIT. Users who may access this resource in addition to the owner.</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owner_id</w:t>
            </w:r>
          </w:p>
        </w:tc>
        <w:tc>
          <w:tcPr>
            <w:tcW w:type="dxa" w:w="6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UUID — The user who created the resource; always has access regardless of scope_type.</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created_at</w:t>
            </w:r>
          </w:p>
        </w:tc>
        <w:tc>
          <w:tcPr>
            <w:tcW w:type="dxa" w:w="64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datetime</w:t>
            </w:r>
          </w:p>
        </w:tc>
      </w:tr>
    </w:tbl>
    <w:p>
      <w:pPr>
        <w:pBdr>
          <w:left w:val="single" w:color="2E75B6" w:sz="12"/>
        </w:pBdr>
        <w:shd w:fill="FFF2CC" w:val="clear"/>
        <w:spacing w:after="120" w:before="120"/>
        <w:ind w:left="200" w:right="200"/>
      </w:pPr>
      <w:r>
        <w:rPr>
          <w:rFonts w:ascii="Arial" w:cs="Arial" w:eastAsia="Arial" w:hAnsi="Arial"/>
          <w:b/>
          <w:bCs/>
          <w:color w:val="1F2D3D"/>
          <w:sz w:val="22"/>
          <w:szCs w:val="22"/>
        </w:rPr>
        <w:t xml:space="preserve">NOTE: </w:t>
      </w:r>
      <w:r>
        <w:rPr>
          <w:rFonts w:ascii="Arial" w:cs="Arial" w:eastAsia="Arial" w:hAnsi="Arial"/>
          <w:color w:val="1F2D3D"/>
          <w:sz w:val="22"/>
          <w:szCs w:val="22"/>
        </w:rPr>
        <w:t xml:space="preserve">The backend creates an AccessPolicy automatically when a protocol or sample is created, pre-populating scope_type and group_id from the creating user's context. The operator never interacts with AccessPolicy directly — they use the Public / Unit / Restricted selector in the UI which maps transparently to scope_type values.</w:t>
      </w:r>
    </w:p>
    <w:p>
      <w:r>
        <w:br w:type="page"/>
      </w:r>
    </w:p>
    <w:p>
      <w:pPr>
        <w:pStyle w:val="Heading1"/>
        <w:shd w:fill="2E75B6" w:val="clear"/>
        <w:spacing w:after="160" w:before="320"/>
      </w:pPr>
      <w:r>
        <w:rPr>
          <w:rFonts w:ascii="Arial" w:cs="Arial" w:eastAsia="Arial" w:hAnsi="Arial"/>
          <w:b/>
          <w:bCs/>
          <w:color w:val="FFFFFF"/>
          <w:sz w:val="28"/>
          <w:szCs w:val="28"/>
        </w:rPr>
        <w:t xml:space="preserve">2. Functional Requirements — Backend &amp; Business Logic</w:t>
      </w:r>
    </w:p>
    <w:p>
      <w:pPr>
        <w:spacing w:after="60" w:before="60"/>
      </w:pPr>
      <w:r>
        <w:rPr>
          <w:rFonts w:ascii="Arial" w:cs="Arial" w:eastAsia="Arial" w:hAnsi="Arial"/>
          <w:color w:val="1F2D3D"/>
          <w:sz w:val="22"/>
          <w:szCs w:val="22"/>
        </w:rPr>
        <w:t xml:space="preserve">All heavy processing runs asynchronously via Celery. HTTP endpoints return immediately with a task_id. This chapter contains all functional requirements RF-01 through RF-22. RF-09 has been removed (content fully covered by RF-01, RF-16 and RF-17); requirements are renumbered from RF-10 onward. The underlying data-service technical protocol is detailed in §8.</w:t>
      </w:r>
    </w:p>
    <w:p>
      <w:pPr>
        <w:spacing w:after="80" w:before="80"/>
      </w:pPr>
      <w:r>
        <w:t xml:space="preserve"/>
      </w:r>
    </w:p>
    <w:p>
      <w:pPr>
        <w:pStyle w:val="Heading2"/>
        <w:pBdr>
          <w:bottom w:val="single" w:color="2E75B6" w:sz="4"/>
        </w:pBdr>
        <w:spacing w:after="120" w:before="240"/>
      </w:pPr>
      <w:r>
        <w:rPr>
          <w:rFonts w:ascii="Arial" w:cs="Arial" w:eastAsia="Arial" w:hAnsi="Arial"/>
          <w:b/>
          <w:bCs/>
          <w:color w:val="2E75B6"/>
          <w:sz w:val="24"/>
          <w:szCs w:val="24"/>
        </w:rPr>
        <w:t xml:space="preserve">2.1 RF-01 — Unified Server-Side Ingestion Pipeline</w:t>
      </w:r>
    </w:p>
    <w:p>
      <w:pPr>
        <w:pBdr>
          <w:left w:val="single" w:color="2E75B6" w:sz="12"/>
        </w:pBdr>
        <w:shd w:fill="FFF2CC" w:val="clear"/>
        <w:spacing w:after="120" w:before="120"/>
        <w:ind w:left="200" w:right="200"/>
      </w:pPr>
      <w:r>
        <w:rPr>
          <w:rFonts w:ascii="Arial" w:cs="Arial" w:eastAsia="Arial" w:hAnsi="Arial"/>
          <w:b/>
          <w:bCs/>
          <w:color w:val="1F2D3D"/>
          <w:sz w:val="22"/>
          <w:szCs w:val="22"/>
        </w:rPr>
        <w:t xml:space="preserve">ARCHITECTURE DECISION: </w:t>
      </w:r>
      <w:r>
        <w:rPr>
          <w:rFonts w:ascii="Arial" w:cs="Arial" w:eastAsia="Arial" w:hAnsi="Arial"/>
          <w:color w:val="1F2D3D"/>
          <w:sz w:val="22"/>
          <w:szCs w:val="22"/>
        </w:rPr>
        <w:t xml:space="preserve">The data-service sends a file notification first. The backend responds ACCEPT or IGNORE. Only if ACCEPT does the data-service transmit the binary. The pipeline is implemented as a chain of registerable handlers — each handler receives a PipelineContext, enriches it, and passes it forward. New instrument types are supported by registering a new handler; no changes to the pipeline coordinator are required.</w:t>
      </w:r>
    </w:p>
    <w:p>
      <w:pPr>
        <w:spacing w:after="60" w:before="60"/>
      </w:pPr>
      <w:r>
        <w:rPr>
          <w:rFonts w:ascii="Arial" w:cs="Arial" w:eastAsia="Arial" w:hAnsi="Arial"/>
          <w:color w:val="1F2D3D"/>
          <w:sz w:val="22"/>
          <w:szCs w:val="22"/>
        </w:rPr>
        <w:t xml:space="preserve">Trigger: data-service POST to /api/v1/data-service/upload (after receiving ACCEPT from /api/v1/data-service/file-notify). See RF-16 for the two-step notify→upload protocol.</w:t>
      </w:r>
    </w:p>
    <w:p>
      <w:pPr>
        <w:pStyle w:val="Heading3"/>
        <w:spacing w:after="80" w:before="200"/>
      </w:pPr>
      <w:r>
        <w:rPr>
          <w:rFonts w:ascii="Arial" w:cs="Arial" w:eastAsia="Arial" w:hAnsi="Arial"/>
          <w:b/>
          <w:bCs/>
          <w:color w:val="1F2D3D"/>
          <w:sz w:val="22"/>
          <w:szCs w:val="22"/>
        </w:rPr>
        <w:t xml:space="preserve">Pipeline steps — handler chain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6500"/>
      </w:tblGrid>
      <w:tr>
        <w:tc>
          <w:tcPr>
            <w:tcW w:type="dxa" w:w="5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Step</w:t>
            </w:r>
          </w:p>
        </w:tc>
        <w:tc>
          <w:tcPr>
            <w:tcW w:type="dxa" w:w="22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Handler</w:t>
            </w:r>
          </w:p>
        </w:tc>
        <w:tc>
          <w:tcPr>
            <w:tcW w:type="dxa" w:w="65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Description</w:t>
            </w:r>
          </w:p>
        </w:tc>
      </w:tr>
      <w:tr>
        <w:tc>
          <w:tcPr>
            <w:tcW w:type="dxa" w:w="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1</w:t>
            </w:r>
          </w:p>
        </w:tc>
        <w:tc>
          <w:tcPr>
            <w:tcW w:type="dxa" w:w="2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ReceiveHandler</w:t>
            </w:r>
          </w:p>
        </w:tc>
        <w:tc>
          <w:tcPr>
            <w:tcW w:type="dxa" w:w="6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Persist raw bytes to object storage under temporary key; initialise PipelineContext</w:t>
            </w:r>
          </w:p>
        </w:tc>
      </w:tr>
      <w:tr>
        <w:tc>
          <w:tcPr>
            <w:tcW w:type="dxa" w:w="5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2</w:t>
            </w:r>
          </w:p>
        </w:tc>
        <w:tc>
          <w:tcPr>
            <w:tcW w:type="dxa" w:w="2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FileTypeHandler</w:t>
            </w:r>
          </w:p>
        </w:tc>
        <w:tc>
          <w:tcPr>
            <w:tcW w:type="dxa" w:w="65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Guess ElementType from filename regex via RegexpRepository; set context.element_type</w:t>
            </w:r>
          </w:p>
        </w:tc>
      </w:tr>
      <w:tr>
        <w:tc>
          <w:tcPr>
            <w:tcW w:type="dxa" w:w="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3</w:t>
            </w:r>
          </w:p>
        </w:tc>
        <w:tc>
          <w:tcPr>
            <w:tcW w:type="dxa" w:w="2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PictureTypeHandler</w:t>
            </w:r>
          </w:p>
        </w:tc>
        <w:tc>
          <w:tcPr>
            <w:tcW w:type="dxa" w:w="6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Open with Pillow; run registered _am_i_right() chain; set context.picture_type. New instrument types registered here without touching other steps.</w:t>
            </w:r>
          </w:p>
        </w:tc>
      </w:tr>
      <w:tr>
        <w:tc>
          <w:tcPr>
            <w:tcW w:type="dxa" w:w="5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4</w:t>
            </w:r>
          </w:p>
        </w:tc>
        <w:tc>
          <w:tcPr>
            <w:tcW w:type="dxa" w:w="2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MetadataHandler</w:t>
            </w:r>
          </w:p>
        </w:tc>
        <w:tc>
          <w:tcPr>
            <w:tcW w:type="dxa" w:w="65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RF-02 — dispatch to per-type metadata extractor; populate context.params JSONB</w:t>
            </w:r>
          </w:p>
        </w:tc>
      </w:tr>
      <w:tr>
        <w:tc>
          <w:tcPr>
            <w:tcW w:type="dxa" w:w="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5</w:t>
            </w:r>
          </w:p>
        </w:tc>
        <w:tc>
          <w:tcPr>
            <w:tcW w:type="dxa" w:w="2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StorageHandler</w:t>
            </w:r>
          </w:p>
        </w:tc>
        <w:tc>
          <w:tcPr>
            <w:tcW w:type="dxa" w:w="6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Move object to final key: {protocol_id}/{sample_path}/{filename}</w:t>
            </w:r>
          </w:p>
        </w:tc>
      </w:tr>
      <w:tr>
        <w:tc>
          <w:tcPr>
            <w:tcW w:type="dxa" w:w="5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6</w:t>
            </w:r>
          </w:p>
        </w:tc>
        <w:tc>
          <w:tcPr>
            <w:tcW w:type="dxa" w:w="2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DerivativeHandler</w:t>
            </w:r>
          </w:p>
        </w:tc>
        <w:tc>
          <w:tcPr>
            <w:tcW w:type="dxa" w:w="65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RF-03 — generate THUMBNAIL, FULLSIZE_PNG, DZI, FRAME_PNG; create ImageDerivative records</w:t>
            </w:r>
          </w:p>
        </w:tc>
      </w:tr>
      <w:tr>
        <w:tc>
          <w:tcPr>
            <w:tcW w:type="dxa" w:w="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7</w:t>
            </w:r>
          </w:p>
        </w:tc>
        <w:tc>
          <w:tcPr>
            <w:tcW w:type="dxa" w:w="2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CalibrationHandler</w:t>
            </w:r>
          </w:p>
        </w:tc>
        <w:tc>
          <w:tcPr>
            <w:tcW w:type="dxa" w:w="6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RF-04 — select CalibrationConfig by context.picture_type; run calibrate task if auto_calibration=True</w:t>
            </w:r>
          </w:p>
        </w:tc>
      </w:tr>
      <w:tr>
        <w:tc>
          <w:tcPr>
            <w:tcW w:type="dxa" w:w="5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8</w:t>
            </w:r>
          </w:p>
        </w:tc>
        <w:tc>
          <w:tcPr>
            <w:tcW w:type="dxa" w:w="2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DatabarHandler</w:t>
            </w:r>
          </w:p>
        </w:tc>
        <w:tc>
          <w:tcPr>
            <w:tcW w:type="dxa" w:w="65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RF-05 — run crop_databar if databar_removal=True in selected CalibrationConfig</w:t>
            </w:r>
          </w:p>
        </w:tc>
      </w:tr>
      <w:tr>
        <w:tc>
          <w:tcPr>
            <w:tcW w:type="dxa" w:w="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9</w:t>
            </w:r>
          </w:p>
        </w:tc>
        <w:tc>
          <w:tcPr>
            <w:tcW w:type="dxa" w:w="2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SampleTreeHandler</w:t>
            </w:r>
          </w:p>
        </w:tc>
        <w:tc>
          <w:tcPr>
            <w:tcW w:type="dxa" w:w="6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check_and_add_parents(): create missing Sample nodes from context.sample_path</w:t>
            </w:r>
          </w:p>
        </w:tc>
      </w:tr>
      <w:tr>
        <w:tc>
          <w:tcPr>
            <w:tcW w:type="dxa" w:w="5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10</w:t>
            </w:r>
          </w:p>
        </w:tc>
        <w:tc>
          <w:tcPr>
            <w:tcW w:type="dxa" w:w="2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NotifyHandler</w:t>
            </w:r>
          </w:p>
        </w:tc>
        <w:tc>
          <w:tcPr>
            <w:tcW w:type="dxa" w:w="65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WebSocket push to connected clients: new image available, processing status update</w:t>
            </w:r>
          </w:p>
        </w:tc>
      </w:tr>
    </w:tbl>
    <w:p>
      <w:pPr>
        <w:pBdr>
          <w:left w:val="single" w:color="2E75B6" w:sz="12"/>
        </w:pBdr>
        <w:shd w:fill="FFF2CC" w:val="clear"/>
        <w:spacing w:after="120" w:before="120"/>
        <w:ind w:left="200" w:right="200"/>
      </w:pPr>
      <w:r>
        <w:rPr>
          <w:rFonts w:ascii="Arial" w:cs="Arial" w:eastAsia="Arial" w:hAnsi="Arial"/>
          <w:b/>
          <w:bCs/>
          <w:color w:val="1F2D3D"/>
          <w:sz w:val="22"/>
          <w:szCs w:val="22"/>
        </w:rPr>
        <w:t xml:space="preserve">NOTE: </w:t>
      </w:r>
      <w:r>
        <w:rPr>
          <w:rFonts w:ascii="Arial" w:cs="Arial" w:eastAsia="Arial" w:hAnsi="Arial"/>
          <w:color w:val="1F2D3D"/>
          <w:sz w:val="22"/>
          <w:szCs w:val="22"/>
        </w:rPr>
        <w:t xml:space="preserve">Each handler is a standalone unit: it reads from PipelineContext, writes back to PipelineContext, and has no direct dependency on adjacent handlers. A failure in any handler marks the image as ERROR and halts the chain. The HTML export cache (RF-08) is NOT updated automatically — generated on-demand only.</w:t>
      </w:r>
    </w:p>
    <w:p>
      <w:pPr>
        <w:spacing w:after="80" w:before="80"/>
      </w:pPr>
      <w:r>
        <w:t xml:space="preserve"/>
      </w:r>
    </w:p>
    <w:p>
      <w:pPr>
        <w:pStyle w:val="Heading2"/>
        <w:pBdr>
          <w:bottom w:val="single" w:color="2E75B6" w:sz="4"/>
        </w:pBdr>
        <w:spacing w:after="120" w:before="240"/>
      </w:pPr>
      <w:r>
        <w:rPr>
          <w:rFonts w:ascii="Arial" w:cs="Arial" w:eastAsia="Arial" w:hAnsi="Arial"/>
          <w:b/>
          <w:bCs/>
          <w:color w:val="2E75B6"/>
          <w:sz w:val="24"/>
          <w:szCs w:val="24"/>
        </w:rPr>
        <w:t xml:space="preserve">2.2 RF-02 — Metadata Extraction</w:t>
      </w:r>
    </w:p>
    <w:p>
      <w:pPr>
        <w:pStyle w:val="ListParagraph"/>
        <w:numPr>
          <w:ilvl w:val="0"/>
          <w:numId w:val="2"/>
        </w:numPr>
        <w:spacing w:after="40" w:before="40"/>
      </w:pPr>
      <w:r>
        <w:rPr>
          <w:rFonts w:ascii="Arial" w:cs="Arial" w:eastAsia="Arial" w:hAnsi="Arial"/>
          <w:color w:val="1F2D3D"/>
          <w:sz w:val="22"/>
          <w:szCs w:val="22"/>
        </w:rPr>
        <w:t xml:space="preserve">FEI: read proprietary tags; compute magnification = display_width / horizontal_field_of_view</w:t>
      </w:r>
    </w:p>
    <w:p>
      <w:pPr>
        <w:pStyle w:val="ListParagraph"/>
        <w:numPr>
          <w:ilvl w:val="0"/>
          <w:numId w:val="2"/>
        </w:numPr>
        <w:spacing w:after="40" w:before="40"/>
      </w:pPr>
      <w:r>
        <w:rPr>
          <w:rFonts w:ascii="Arial" w:cs="Arial" w:eastAsia="Arial" w:hAnsi="Arial"/>
          <w:color w:val="1F2D3D"/>
          <w:sz w:val="22"/>
          <w:szCs w:val="22"/>
        </w:rPr>
        <w:t xml:space="preserve">VEGA TIFF: parse VegaMetadataParser from TIFF tag 50431 via regex MetadataDecoder chain</w:t>
      </w:r>
    </w:p>
    <w:p>
      <w:pPr>
        <w:pStyle w:val="ListParagraph"/>
        <w:numPr>
          <w:ilvl w:val="0"/>
          <w:numId w:val="2"/>
        </w:numPr>
        <w:spacing w:after="40" w:before="40"/>
      </w:pPr>
      <w:r>
        <w:rPr>
          <w:rFonts w:ascii="Arial" w:cs="Arial" w:eastAsia="Arial" w:hAnsi="Arial"/>
          <w:color w:val="1F2D3D"/>
          <w:sz w:val="22"/>
          <w:szCs w:val="22"/>
        </w:rPr>
        <w:t xml:space="preserve">VEGA JPEG: parse piexif MakerNote; if .hdr absent, set has_metadata=False and schedule embed_vega_jpeg_metadata task when sidecar arrives</w:t>
      </w:r>
    </w:p>
    <w:p>
      <w:pPr>
        <w:pStyle w:val="ListParagraph"/>
        <w:numPr>
          <w:ilvl w:val="0"/>
          <w:numId w:val="2"/>
        </w:numPr>
        <w:spacing w:after="40" w:before="40"/>
      </w:pPr>
      <w:r>
        <w:rPr>
          <w:rFonts w:ascii="Arial" w:cs="Arial" w:eastAsia="Arial" w:hAnsi="Arial"/>
          <w:color w:val="1F2D3D"/>
          <w:sz w:val="22"/>
          <w:szCs w:val="22"/>
        </w:rPr>
        <w:t xml:space="preserve">XL40: parse XMPMETA XML via XMPMixin.find_xmp_element(); handle multi-page TIFF frames</w:t>
      </w:r>
    </w:p>
    <w:p>
      <w:pPr>
        <w:spacing w:after="80" w:before="80"/>
      </w:pPr>
      <w:r>
        <w:t xml:space="preserve"/>
      </w:r>
    </w:p>
    <w:p>
      <w:pPr>
        <w:pStyle w:val="Heading2"/>
        <w:pBdr>
          <w:bottom w:val="single" w:color="2E75B6" w:sz="4"/>
        </w:pBdr>
        <w:spacing w:after="120" w:before="240"/>
      </w:pPr>
      <w:r>
        <w:rPr>
          <w:rFonts w:ascii="Arial" w:cs="Arial" w:eastAsia="Arial" w:hAnsi="Arial"/>
          <w:b/>
          <w:bCs/>
          <w:color w:val="2E75B6"/>
          <w:sz w:val="24"/>
          <w:szCs w:val="24"/>
        </w:rPr>
        <w:t xml:space="preserve">2.3 RF-03 — Thumbnail and Derivative Generation</w:t>
      </w:r>
    </w:p>
    <w:p>
      <w:pPr>
        <w:pStyle w:val="ListParagraph"/>
        <w:numPr>
          <w:ilvl w:val="0"/>
          <w:numId w:val="2"/>
        </w:numPr>
        <w:spacing w:after="40" w:before="40"/>
      </w:pPr>
      <w:r>
        <w:rPr>
          <w:rFonts w:ascii="Arial" w:cs="Arial" w:eastAsia="Arial" w:hAnsi="Arial"/>
          <w:color w:val="1F2D3D"/>
          <w:sz w:val="22"/>
          <w:szCs w:val="22"/>
        </w:rPr>
        <w:t xml:space="preserve">THUMBNAIL: PNG at max_width=400px (configurable per ExperimentConfiguration)</w:t>
      </w:r>
    </w:p>
    <w:p>
      <w:pPr>
        <w:pStyle w:val="ListParagraph"/>
        <w:numPr>
          <w:ilvl w:val="0"/>
          <w:numId w:val="2"/>
        </w:numPr>
        <w:spacing w:after="40" w:before="40"/>
      </w:pPr>
      <w:r>
        <w:rPr>
          <w:rFonts w:ascii="Arial" w:cs="Arial" w:eastAsia="Arial" w:hAnsi="Arial"/>
          <w:color w:val="1F2D3D"/>
          <w:sz w:val="22"/>
          <w:szCs w:val="22"/>
        </w:rPr>
        <w:t xml:space="preserve">FULLSIZE_PNG: full-size PNG conversion; 16-bit TIFF applies numpy intensity normalisation</w:t>
      </w:r>
    </w:p>
    <w:p>
      <w:pPr>
        <w:pStyle w:val="ListParagraph"/>
        <w:numPr>
          <w:ilvl w:val="0"/>
          <w:numId w:val="2"/>
        </w:numPr>
        <w:spacing w:after="40" w:before="40"/>
      </w:pPr>
      <w:r>
        <w:rPr>
          <w:rFonts w:ascii="Arial" w:cs="Arial" w:eastAsia="Arial" w:hAnsi="Arial"/>
          <w:color w:val="1F2D3D"/>
          <w:sz w:val="22"/>
          <w:szCs w:val="22"/>
        </w:rPr>
        <w:t xml:space="preserve">DZI: Deep Zoom Image tile set via libvips for images &gt;10 megapixels</w:t>
      </w:r>
    </w:p>
    <w:p>
      <w:pPr>
        <w:pStyle w:val="ListParagraph"/>
        <w:numPr>
          <w:ilvl w:val="0"/>
          <w:numId w:val="2"/>
        </w:numPr>
        <w:spacing w:after="40" w:before="40"/>
      </w:pPr>
      <w:r>
        <w:rPr>
          <w:rFonts w:ascii="Arial" w:cs="Arial" w:eastAsia="Arial" w:hAnsi="Arial"/>
          <w:color w:val="1F2D3D"/>
          <w:sz w:val="22"/>
          <w:szCs w:val="22"/>
        </w:rPr>
        <w:t xml:space="preserve">FRAME_PNG: one ImageDerivative per frame for XL40 multiframe (frame_index set)</w:t>
      </w:r>
    </w:p>
    <w:p>
      <w:pPr>
        <w:pStyle w:val="ListParagraph"/>
        <w:numPr>
          <w:ilvl w:val="0"/>
          <w:numId w:val="2"/>
        </w:numPr>
        <w:spacing w:after="40" w:before="40"/>
      </w:pPr>
      <w:r>
        <w:rPr>
          <w:rFonts w:ascii="Arial" w:cs="Arial" w:eastAsia="Arial" w:hAnsi="Arial"/>
          <w:color w:val="1F2D3D"/>
          <w:sz w:val="22"/>
          <w:szCs w:val="22"/>
        </w:rPr>
        <w:t xml:space="preserve">Idempotent: skip if derivative already exists in object storage (force_regen=False default)</w:t>
      </w:r>
    </w:p>
    <w:p>
      <w:pPr>
        <w:spacing w:after="80" w:before="80"/>
      </w:pPr>
      <w:r>
        <w:t xml:space="preserve"/>
      </w:r>
    </w:p>
    <w:p>
      <w:pPr>
        <w:pStyle w:val="Heading2"/>
        <w:pBdr>
          <w:bottom w:val="single" w:color="2E75B6" w:sz="4"/>
        </w:pBdr>
        <w:spacing w:after="120" w:before="240"/>
      </w:pPr>
      <w:r>
        <w:rPr>
          <w:rFonts w:ascii="Arial" w:cs="Arial" w:eastAsia="Arial" w:hAnsi="Arial"/>
          <w:b/>
          <w:bCs/>
          <w:color w:val="2E75B6"/>
          <w:sz w:val="24"/>
          <w:szCs w:val="24"/>
        </w:rPr>
        <w:t xml:space="preserve">2.4 RF-04 — Image Calibration</w:t>
      </w:r>
    </w:p>
    <w:p>
      <w:pPr>
        <w:spacing w:after="60" w:before="60"/>
      </w:pPr>
      <w:r>
        <w:rPr>
          <w:rFonts w:ascii="Arial" w:cs="Arial" w:eastAsia="Arial" w:hAnsi="Arial"/>
          <w:color w:val="1F2D3D"/>
          <w:sz w:val="22"/>
          <w:szCs w:val="22"/>
        </w:rPr>
        <w:t xml:space="preserve">Algorithm selected per image based on picture_type via CalibrationConfig — not from a global flag.</w:t>
      </w:r>
    </w:p>
    <w:p>
      <w:pPr>
        <w:pStyle w:val="ListParagraph"/>
        <w:numPr>
          <w:ilvl w:val="0"/>
          <w:numId w:val="2"/>
        </w:numPr>
        <w:spacing w:after="40" w:before="40"/>
      </w:pPr>
      <w:r>
        <w:rPr>
          <w:rFonts w:ascii="Arial" w:cs="Arial" w:eastAsia="Arial" w:hAnsi="Arial"/>
          <w:color w:val="1F2D3D"/>
          <w:sz w:val="22"/>
          <w:szCs w:val="22"/>
        </w:rPr>
        <w:t xml:space="preserve">FEI (FEI_TAG): compare ResolutionSource.TIFF_TAG vs FEI_TAG; write corrected values if different; set params['calibration_applied']=True</w:t>
      </w:r>
    </w:p>
    <w:p>
      <w:pPr>
        <w:pStyle w:val="ListParagraph"/>
        <w:numPr>
          <w:ilvl w:val="0"/>
          <w:numId w:val="2"/>
        </w:numPr>
        <w:spacing w:after="40" w:before="40"/>
      </w:pPr>
      <w:r>
        <w:rPr>
          <w:rFonts w:ascii="Arial" w:cs="Arial" w:eastAsia="Arial" w:hAnsi="Arial"/>
          <w:color w:val="1F2D3D"/>
          <w:sz w:val="22"/>
          <w:szCs w:val="22"/>
        </w:rPr>
        <w:t xml:space="preserve">VEGA (VEGA_PIXEL_SIZE): use pixel_size_x/y from tag 50431; write corrected resolution</w:t>
      </w:r>
    </w:p>
    <w:p>
      <w:pPr>
        <w:pStyle w:val="ListParagraph"/>
        <w:numPr>
          <w:ilvl w:val="0"/>
          <w:numId w:val="2"/>
        </w:numPr>
        <w:spacing w:after="40" w:before="40"/>
      </w:pPr>
      <w:r>
        <w:rPr>
          <w:rFonts w:ascii="Arial" w:cs="Arial" w:eastAsia="Arial" w:hAnsi="Arial"/>
          <w:color w:val="1F2D3D"/>
          <w:sz w:val="22"/>
          <w:szCs w:val="22"/>
        </w:rPr>
        <w:t xml:space="preserve">XL40 (XL40_XMP): use resolution from XMP metadata; write corrected resolution</w:t>
      </w:r>
    </w:p>
    <w:p>
      <w:pPr>
        <w:pStyle w:val="ListParagraph"/>
        <w:numPr>
          <w:ilvl w:val="0"/>
          <w:numId w:val="2"/>
        </w:numPr>
        <w:spacing w:after="40" w:before="40"/>
      </w:pPr>
      <w:r>
        <w:rPr>
          <w:rFonts w:ascii="Arial" w:cs="Arial" w:eastAsia="Arial" w:hAnsi="Arial"/>
          <w:color w:val="1F2D3D"/>
          <w:sz w:val="22"/>
          <w:szCs w:val="22"/>
        </w:rPr>
        <w:t xml:space="preserve">GENERIC: no calibration — skip silently</w:t>
      </w:r>
    </w:p>
    <w:p>
      <w:pPr>
        <w:spacing w:after="80" w:before="80"/>
      </w:pPr>
      <w:r>
        <w:t xml:space="preserve"/>
      </w:r>
    </w:p>
    <w:p>
      <w:pPr>
        <w:pStyle w:val="Heading2"/>
        <w:pBdr>
          <w:bottom w:val="single" w:color="2E75B6" w:sz="4"/>
        </w:pBdr>
        <w:spacing w:after="120" w:before="240"/>
      </w:pPr>
      <w:r>
        <w:rPr>
          <w:rFonts w:ascii="Arial" w:cs="Arial" w:eastAsia="Arial" w:hAnsi="Arial"/>
          <w:b/>
          <w:bCs/>
          <w:color w:val="2E75B6"/>
          <w:sz w:val="24"/>
          <w:szCs w:val="24"/>
        </w:rPr>
        <w:t xml:space="preserve">2.5 RF-05 — FEI Databar Removal</w:t>
      </w:r>
    </w:p>
    <w:p>
      <w:pPr>
        <w:pStyle w:val="ListParagraph"/>
        <w:numPr>
          <w:ilvl w:val="0"/>
          <w:numId w:val="2"/>
        </w:numPr>
        <w:spacing w:after="40" w:before="40"/>
      </w:pPr>
      <w:r>
        <w:rPr>
          <w:rFonts w:ascii="Arial" w:cs="Arial" w:eastAsia="Arial" w:hAnsi="Arial"/>
          <w:color w:val="1F2D3D"/>
          <w:sz w:val="22"/>
          <w:szCs w:val="22"/>
        </w:rPr>
        <w:t xml:space="preserve">Detect databar height from image data</w:t>
      </w:r>
    </w:p>
    <w:p>
      <w:pPr>
        <w:pStyle w:val="ListParagraph"/>
        <w:numPr>
          <w:ilvl w:val="0"/>
          <w:numId w:val="2"/>
        </w:numPr>
        <w:spacing w:after="40" w:before="40"/>
      </w:pPr>
      <w:r>
        <w:rPr>
          <w:rFonts w:ascii="Arial" w:cs="Arial" w:eastAsia="Arial" w:hAnsi="Arial"/>
          <w:color w:val="1F2D3D"/>
          <w:sz w:val="22"/>
          <w:szCs w:val="22"/>
        </w:rPr>
        <w:t xml:space="preserve">Save cropped version as CROPPED ImageDerivative; original is never overwritten</w:t>
      </w:r>
    </w:p>
    <w:p>
      <w:pPr>
        <w:pStyle w:val="ListParagraph"/>
        <w:numPr>
          <w:ilvl w:val="0"/>
          <w:numId w:val="2"/>
        </w:numPr>
        <w:spacing w:after="40" w:before="40"/>
      </w:pPr>
      <w:r>
        <w:rPr>
          <w:rFonts w:ascii="Arial" w:cs="Arial" w:eastAsia="Arial" w:hAnsi="Arial"/>
          <w:color w:val="1F2D3D"/>
          <w:sz w:val="22"/>
          <w:szCs w:val="22"/>
        </w:rPr>
        <w:t xml:space="preserve">Controlled by databar_removal field in the QUATTRO/VERSA/FEI CalibrationConfig entry</w:t>
      </w:r>
    </w:p>
    <w:p>
      <w:pPr>
        <w:spacing w:after="80" w:before="80"/>
      </w:pPr>
      <w:r>
        <w:t xml:space="preserve"/>
      </w:r>
    </w:p>
    <w:p>
      <w:pPr>
        <w:pStyle w:val="Heading2"/>
        <w:pBdr>
          <w:bottom w:val="single" w:color="2E75B6" w:sz="4"/>
        </w:pBdr>
        <w:spacing w:after="120" w:before="240"/>
      </w:pPr>
      <w:r>
        <w:rPr>
          <w:rFonts w:ascii="Arial" w:cs="Arial" w:eastAsia="Arial" w:hAnsi="Arial"/>
          <w:b/>
          <w:bCs/>
          <w:color w:val="2E75B6"/>
          <w:sz w:val="24"/>
          <w:szCs w:val="24"/>
        </w:rPr>
        <w:t xml:space="preserve">2.6 RF-06 — Protocol CRUD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800"/>
      </w:tblGrid>
      <w:tr>
        <w:tc>
          <w:tcPr>
            <w:tcW w:type="dxa" w:w="32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Endpoint</w:t>
            </w:r>
          </w:p>
        </w:tc>
        <w:tc>
          <w:tcPr>
            <w:tcW w:type="dxa" w:w="12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Method</w:t>
            </w:r>
          </w:p>
        </w:tc>
        <w:tc>
          <w:tcPr>
            <w:tcW w:type="dxa" w:w="48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Description</w:t>
            </w:r>
          </w:p>
        </w:tc>
      </w:tr>
      <w:tr>
        <w:tc>
          <w:tcPr>
            <w:tcW w:type="dxa" w:w="3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/api/v1/protocols</w:t>
            </w:r>
          </w:p>
        </w:tc>
        <w:tc>
          <w:tcPr>
            <w:tcW w:type="dxa" w:w="1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POST</w:t>
            </w:r>
          </w:p>
        </w:tc>
        <w:tc>
          <w:tcPr>
            <w:tcW w:type="dxa" w:w="4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Create protocol; assign protocol_number from DB sequence; set acquisition_status=ONGOING</w:t>
            </w:r>
          </w:p>
        </w:tc>
      </w:tr>
      <w:tr>
        <w:tc>
          <w:tcPr>
            <w:tcW w:type="dxa" w:w="3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/api/v1/protocols/{id}</w:t>
            </w:r>
          </w:p>
        </w:tc>
        <w:tc>
          <w:tcPr>
            <w:tcW w:type="dxa" w:w="1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GET</w:t>
            </w:r>
          </w:p>
        </w:tc>
        <w:tc>
          <w:tcPr>
            <w:tcW w:type="dxa" w:w="4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Retrieve with all nested data</w:t>
            </w:r>
          </w:p>
        </w:tc>
      </w:tr>
      <w:tr>
        <w:tc>
          <w:tcPr>
            <w:tcW w:type="dxa" w:w="3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/api/v1/protocols/{id}</w:t>
            </w:r>
          </w:p>
        </w:tc>
        <w:tc>
          <w:tcPr>
            <w:tcW w:type="dxa" w:w="1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PATCH</w:t>
            </w:r>
          </w:p>
        </w:tc>
        <w:tc>
          <w:tcPr>
            <w:tcW w:type="dxa" w:w="4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Update intro, conclusion, status, visibility, acquisition_status (manual only — RF-20)</w:t>
            </w:r>
          </w:p>
        </w:tc>
      </w:tr>
      <w:tr>
        <w:tc>
          <w:tcPr>
            <w:tcW w:type="dxa" w:w="3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/api/v1/protocols/{id}/samples</w:t>
            </w:r>
          </w:p>
        </w:tc>
        <w:tc>
          <w:tcPr>
            <w:tcW w:type="dxa" w:w="1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POST</w:t>
            </w:r>
          </w:p>
        </w:tc>
        <w:tc>
          <w:tcPr>
            <w:tcW w:type="dxa" w:w="4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Add a sample (server creates parent chain from path)</w:t>
            </w:r>
          </w:p>
        </w:tc>
      </w:tr>
      <w:tr>
        <w:tc>
          <w:tcPr>
            <w:tcW w:type="dxa" w:w="3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/api/v1/protocols/{id}/samples/{sid}</w:t>
            </w:r>
          </w:p>
        </w:tc>
        <w:tc>
          <w:tcPr>
            <w:tcW w:type="dxa" w:w="1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DELETE</w:t>
            </w:r>
          </w:p>
        </w:tc>
        <w:tc>
          <w:tcPr>
            <w:tcW w:type="dxa" w:w="4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Remove sample; cascade-remove empty parents</w:t>
            </w:r>
          </w:p>
        </w:tc>
      </w:tr>
      <w:tr>
        <w:tc>
          <w:tcPr>
            <w:tcW w:type="dxa" w:w="3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/api/v1/protocols/{id}/export</w:t>
            </w:r>
          </w:p>
        </w:tc>
        <w:tc>
          <w:tcPr>
            <w:tcW w:type="dxa" w:w="1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GET</w:t>
            </w:r>
          </w:p>
        </w:tc>
        <w:tc>
          <w:tcPr>
            <w:tcW w:type="dxa" w:w="4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Generate and return HTML export — see RF-08</w:t>
            </w:r>
          </w:p>
        </w:tc>
      </w:tr>
      <w:tr>
        <w:tc>
          <w:tcPr>
            <w:tcW w:type="dxa" w:w="3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/api/v1/protocols</w:t>
            </w:r>
          </w:p>
        </w:tc>
        <w:tc>
          <w:tcPr>
            <w:tcW w:type="dxa" w:w="1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GET</w:t>
            </w:r>
          </w:p>
        </w:tc>
        <w:tc>
          <w:tcPr>
            <w:tcW w:type="dxa" w:w="4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Search/list with SQL-level visibility filter</w:t>
            </w:r>
          </w:p>
        </w:tc>
      </w:tr>
    </w:tbl>
    <w:p>
      <w:pPr>
        <w:spacing w:after="80" w:before="80"/>
      </w:pPr>
      <w:r>
        <w:t xml:space="preserve"/>
      </w:r>
    </w:p>
    <w:p>
      <w:pPr>
        <w:pStyle w:val="Heading2"/>
        <w:pBdr>
          <w:bottom w:val="single" w:color="2E75B6" w:sz="4"/>
        </w:pBdr>
        <w:spacing w:after="120" w:before="240"/>
      </w:pPr>
      <w:r>
        <w:rPr>
          <w:rFonts w:ascii="Arial" w:cs="Arial" w:eastAsia="Arial" w:hAnsi="Arial"/>
          <w:b/>
          <w:bCs/>
          <w:color w:val="2E75B6"/>
          <w:sz w:val="24"/>
          <w:szCs w:val="24"/>
        </w:rPr>
        <w:t xml:space="preserve">2.7 RF-07 — Protocol Customization</w:t>
      </w:r>
    </w:p>
    <w:p>
      <w:pPr>
        <w:spacing w:after="60" w:before="60"/>
      </w:pPr>
      <w:r>
        <w:rPr>
          <w:rFonts w:ascii="Arial" w:cs="Arial" w:eastAsia="Arial" w:hAnsi="Arial"/>
          <w:color w:val="1F2D3D"/>
          <w:sz w:val="22"/>
          <w:szCs w:val="22"/>
        </w:rPr>
        <w:t xml:space="preserve">caption, description, extra_info fields live directly on each entity record. PATCH on any element updates the field and triggers a WebSocket push to update the React UI immediately. YAMLRecycler logic preserves custom fields on item move/rename (RF-14).</w:t>
      </w:r>
    </w:p>
    <w:p>
      <w:pPr>
        <w:spacing w:after="80" w:before="80"/>
      </w:pPr>
      <w:r>
        <w:t xml:space="preserve"/>
      </w:r>
    </w:p>
    <w:p>
      <w:pPr>
        <w:pStyle w:val="Heading2"/>
        <w:pBdr>
          <w:bottom w:val="single" w:color="2E75B6" w:sz="4"/>
        </w:pBdr>
        <w:spacing w:after="120" w:before="240"/>
      </w:pPr>
      <w:r>
        <w:rPr>
          <w:rFonts w:ascii="Arial" w:cs="Arial" w:eastAsia="Arial" w:hAnsi="Arial"/>
          <w:b/>
          <w:bCs/>
          <w:color w:val="2E75B6"/>
          <w:sz w:val="24"/>
          <w:szCs w:val="24"/>
        </w:rPr>
        <w:t xml:space="preserve">2.8 RF-08 — Protocol HTML Export</w:t>
      </w:r>
    </w:p>
    <w:p>
      <w:pPr>
        <w:pBdr>
          <w:left w:val="single" w:color="2E75B6" w:sz="12"/>
        </w:pBdr>
        <w:shd w:fill="E2F0D9" w:val="clear"/>
        <w:spacing w:after="120" w:before="120"/>
        <w:ind w:left="200" w:right="200"/>
      </w:pPr>
      <w:r>
        <w:rPr>
          <w:rFonts w:ascii="Arial" w:cs="Arial" w:eastAsia="Arial" w:hAnsi="Arial"/>
          <w:b/>
          <w:bCs/>
          <w:color w:val="1F2D3D"/>
          <w:sz w:val="22"/>
          <w:szCs w:val="22"/>
        </w:rPr>
        <w:t xml:space="preserve">KEY CHANGE v2.3: </w:t>
      </w:r>
      <w:r>
        <w:rPr>
          <w:rFonts w:ascii="Arial" w:cs="Arial" w:eastAsia="Arial" w:hAnsi="Arial"/>
          <w:color w:val="1F2D3D"/>
          <w:sz w:val="22"/>
          <w:szCs w:val="22"/>
        </w:rPr>
        <w:t xml:space="preserve">RF-08 is redefined in v2.3. The React SPA is the primary and only UI for viewing protocol data. RF-08 covers only the generation of a standalone HTML file for archival, printing, or sharing outside the system. The html_export_cache field on Protocol stores the last generated export; it is NOT used for rendering the UI and is NOT invalidated on protocol mutations.</w:t>
      </w:r>
    </w:p>
    <w:p>
      <w:pPr>
        <w:spacing w:after="60" w:before="60"/>
      </w:pPr>
      <w:r>
        <w:rPr>
          <w:rFonts w:ascii="Arial" w:cs="Arial" w:eastAsia="Arial" w:hAnsi="Arial"/>
          <w:color w:val="1F2D3D"/>
          <w:sz w:val="22"/>
          <w:szCs w:val="22"/>
        </w:rPr>
        <w:t xml:space="preserve">The HTML export renders a complete, self-contained snapshot of the protocol at the time of request, using Jinja2 templates. It is generated on-demand only.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Aspect</w:t>
            </w:r>
          </w:p>
        </w:tc>
        <w:tc>
          <w:tcPr>
            <w:tcW w:type="dxa" w:w="68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Specification</w:t>
            </w:r>
          </w:p>
        </w:tc>
      </w:tr>
      <w:tr>
        <w:tc>
          <w:tcPr>
            <w:tcW w:type="dxa" w:w="2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Trigger</w:t>
            </w:r>
          </w:p>
        </w:tc>
        <w:tc>
          <w:tcPr>
            <w:tcW w:type="dxa" w:w="6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User clicks 'Export HTML' in the Protocol Workspace top bar → GET /api/v1/protocols/{id}/export</w:t>
            </w:r>
          </w:p>
        </w:tc>
      </w:tr>
      <w:tr>
        <w:tc>
          <w:tcPr>
            <w:tcW w:type="dxa" w:w="24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Generation</w:t>
            </w:r>
          </w:p>
        </w:tc>
        <w:tc>
          <w:tcPr>
            <w:tcW w:type="dxa" w:w="6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Backend renders Jinja2 template with all protocol data; returns as application/octet-stream download</w:t>
            </w:r>
          </w:p>
        </w:tc>
      </w:tr>
      <w:tr>
        <w:tc>
          <w:tcPr>
            <w:tcW w:type="dxa" w:w="2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Caching</w:t>
            </w:r>
          </w:p>
        </w:tc>
        <w:tc>
          <w:tcPr>
            <w:tcW w:type="dxa" w:w="6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html_export_cache stores last generated output; used only to serve repeated download requests quickly, not for UI display</w:t>
            </w:r>
          </w:p>
        </w:tc>
      </w:tr>
      <w:tr>
        <w:tc>
          <w:tcPr>
            <w:tcW w:type="dxa" w:w="24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Cache validity</w:t>
            </w:r>
          </w:p>
        </w:tc>
        <w:tc>
          <w:tcPr>
            <w:tcW w:type="dxa" w:w="6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Invalidated only when user explicitly requests a new export; NOT invalidated on protocol mutations</w:t>
            </w:r>
          </w:p>
        </w:tc>
      </w:tr>
      <w:tr>
        <w:tc>
          <w:tcPr>
            <w:tcW w:type="dxa" w:w="2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Format</w:t>
            </w:r>
          </w:p>
        </w:tc>
        <w:tc>
          <w:tcPr>
            <w:tcW w:type="dxa" w:w="6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Single self-contained .html file with inline CSS; all images embedded as base64 data URIs or linked via pre-signed URLs (15-min TTL)</w:t>
            </w:r>
          </w:p>
        </w:tc>
      </w:tr>
      <w:tr>
        <w:tc>
          <w:tcPr>
            <w:tcW w:type="dxa" w:w="24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Access</w:t>
            </w:r>
          </w:p>
        </w:tc>
        <w:tc>
          <w:tcPr>
            <w:tcW w:type="dxa" w:w="6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Any user with read access to the protocol may download the export</w:t>
            </w:r>
          </w:p>
        </w:tc>
      </w:tr>
    </w:tbl>
    <w:p>
      <w:pPr>
        <w:pBdr>
          <w:left w:val="single" w:color="2E75B6" w:sz="12"/>
        </w:pBdr>
        <w:shd w:fill="FFF2CC" w:val="clear"/>
        <w:spacing w:after="120" w:before="120"/>
        <w:ind w:left="200" w:right="200"/>
      </w:pPr>
      <w:r>
        <w:rPr>
          <w:rFonts w:ascii="Arial" w:cs="Arial" w:eastAsia="Arial" w:hAnsi="Arial"/>
          <w:b/>
          <w:bCs/>
          <w:color w:val="1F2D3D"/>
          <w:sz w:val="22"/>
          <w:szCs w:val="22"/>
        </w:rPr>
        <w:t xml:space="preserve">NOTE: </w:t>
      </w:r>
      <w:r>
        <w:rPr>
          <w:rFonts w:ascii="Arial" w:cs="Arial" w:eastAsia="Arial" w:hAnsi="Arial"/>
          <w:color w:val="1F2D3D"/>
          <w:sz w:val="22"/>
          <w:szCs w:val="22"/>
        </w:rPr>
        <w:t xml:space="preserve">Jinja2 is now a dependency of the export service only, not of the core application stack. The React SPA fetches protocol data directly from REST API endpoints and renders it natively. There is no server-side rendering of the primary UI.</w:t>
      </w:r>
    </w:p>
    <w:p>
      <w:pPr>
        <w:spacing w:after="80" w:before="80"/>
      </w:pPr>
      <w:r>
        <w:t xml:space="preserve"/>
      </w:r>
    </w:p>
    <w:p>
      <w:pPr>
        <w:pStyle w:val="Heading2"/>
        <w:pBdr>
          <w:bottom w:val="single" w:color="2E75B6" w:sz="4"/>
        </w:pBdr>
        <w:spacing w:after="120" w:before="240"/>
      </w:pPr>
      <w:r>
        <w:rPr>
          <w:rFonts w:ascii="Arial" w:cs="Arial" w:eastAsia="Arial" w:hAnsi="Arial"/>
          <w:b/>
          <w:bCs/>
          <w:color w:val="2E75B6"/>
          <w:sz w:val="24"/>
          <w:szCs w:val="24"/>
        </w:rPr>
        <w:t xml:space="preserve">2.9 RF-09 — Integrated Logbook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5800"/>
      </w:tblGrid>
      <w:tr>
        <w:tc>
          <w:tcPr>
            <w:tcW w:type="dxa" w:w="34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Legacy ELOG feature</w:t>
            </w:r>
          </w:p>
        </w:tc>
        <w:tc>
          <w:tcPr>
            <w:tcW w:type="dxa" w:w="58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Web platform equivalent</w:t>
            </w:r>
          </w:p>
        </w:tc>
      </w:tr>
      <w:tr>
        <w:tc>
          <w:tcPr>
            <w:tcW w:type="dxa" w:w="3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ELOG entry per protocol</w:t>
            </w:r>
          </w:p>
        </w:tc>
        <w:tc>
          <w:tcPr>
            <w:tcW w:type="dxa" w:w="5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Protocol record; viewed natively in React SPA</w:t>
            </w:r>
          </w:p>
        </w:tc>
      </w:tr>
      <w:tr>
        <w:tc>
          <w:tcPr>
            <w:tcW w:type="dxa" w:w="34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ELOG attributes (Operator, Protocol ID)</w:t>
            </w:r>
          </w:p>
        </w:tc>
        <w:tc>
          <w:tcPr>
            <w:tcW w:type="dxa" w:w="5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Protocol entity fields with search/filter</w:t>
            </w:r>
          </w:p>
        </w:tc>
      </w:tr>
      <w:tr>
        <w:tc>
          <w:tcPr>
            <w:tcW w:type="dxa" w:w="3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ELOG Edit Lock</w:t>
            </w:r>
          </w:p>
        </w:tc>
        <w:tc>
          <w:tcPr>
            <w:tcW w:type="dxa" w:w="5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Protocol.status = LOCKED / ACTIVE</w:t>
            </w:r>
          </w:p>
        </w:tc>
      </w:tr>
      <w:tr>
        <w:tc>
          <w:tcPr>
            <w:tcW w:type="dxa" w:w="34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Analysis Status (On going / Completed)</w:t>
            </w:r>
          </w:p>
        </w:tc>
        <w:tc>
          <w:tcPr>
            <w:tcW w:type="dxa" w:w="5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Protocol.acquisition_status = ONGOING / COMPLETED (manual-only)</w:t>
            </w:r>
          </w:p>
        </w:tc>
      </w:tr>
      <w:tr>
        <w:tc>
          <w:tcPr>
            <w:tcW w:type="dxa" w:w="3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ELOG page size limit (240 KB)</w:t>
            </w:r>
          </w:p>
        </w:tc>
        <w:tc>
          <w:tcPr>
            <w:tcW w:type="dxa" w:w="5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Not applicable — React SPA fetches paginated API data</w:t>
            </w:r>
          </w:p>
        </w:tc>
      </w:tr>
      <w:tr>
        <w:tc>
          <w:tcPr>
            <w:tcW w:type="dxa" w:w="34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ELOG search</w:t>
            </w:r>
          </w:p>
        </w:tc>
        <w:tc>
          <w:tcPr>
            <w:tcW w:type="dxa" w:w="5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PostgreSQL full-text search on Protocol fields</w:t>
            </w:r>
          </w:p>
        </w:tc>
      </w:tr>
      <w:tr>
        <w:tc>
          <w:tcPr>
            <w:tcW w:type="dxa" w:w="3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Write URL file</w:t>
            </w:r>
          </w:p>
        </w:tc>
        <w:tc>
          <w:tcPr>
            <w:tcW w:type="dxa" w:w="5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Each protocol has a permanent shareable URL</w:t>
            </w:r>
          </w:p>
        </w:tc>
      </w:tr>
      <w:tr>
        <w:tc>
          <w:tcPr>
            <w:tcW w:type="dxa" w:w="34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HTML export for archival</w:t>
            </w:r>
          </w:p>
        </w:tc>
        <w:tc>
          <w:tcPr>
            <w:tcW w:type="dxa" w:w="5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RF-08 — on-demand HTML export with embedded images</w:t>
            </w:r>
          </w:p>
        </w:tc>
      </w:tr>
    </w:tbl>
    <w:p>
      <w:pPr>
        <w:spacing w:after="80" w:before="80"/>
      </w:pPr>
      <w:r>
        <w:t xml:space="preserve"/>
      </w:r>
    </w:p>
    <w:p>
      <w:pPr>
        <w:pStyle w:val="Heading2"/>
        <w:pBdr>
          <w:bottom w:val="single" w:color="2E75B6" w:sz="4"/>
        </w:pBdr>
        <w:spacing w:after="120" w:before="240"/>
      </w:pPr>
      <w:r>
        <w:rPr>
          <w:rFonts w:ascii="Arial" w:cs="Arial" w:eastAsia="Arial" w:hAnsi="Arial"/>
          <w:b/>
          <w:bCs/>
          <w:color w:val="2E75B6"/>
          <w:sz w:val="24"/>
          <w:szCs w:val="24"/>
        </w:rPr>
        <w:t xml:space="preserve">2.10 RF-10 — File Ingestion Transport</w:t>
      </w:r>
    </w:p>
    <w:p>
      <w:pPr>
        <w:pBdr>
          <w:left w:val="single" w:color="2E75B6" w:sz="12"/>
        </w:pBdr>
        <w:shd w:fill="E2F0D9" w:val="clear"/>
        <w:spacing w:after="120" w:before="120"/>
        <w:ind w:left="200" w:right="200"/>
      </w:pPr>
      <w:r>
        <w:rPr>
          <w:rFonts w:ascii="Arial" w:cs="Arial" w:eastAsia="Arial" w:hAnsi="Arial"/>
          <w:b/>
          <w:bCs/>
          <w:color w:val="1F2D3D"/>
          <w:sz w:val="22"/>
          <w:szCs w:val="22"/>
        </w:rPr>
        <w:t xml:space="preserve">KEY CHANGE v2.3: </w:t>
      </w:r>
      <w:r>
        <w:rPr>
          <w:rFonts w:ascii="Arial" w:cs="Arial" w:eastAsia="Arial" w:hAnsi="Arial"/>
          <w:color w:val="1F2D3D"/>
          <w:sz w:val="22"/>
          <w:szCs w:val="22"/>
        </w:rPr>
        <w:t xml:space="preserve">v2.4: the data-service sends files exclusively to the backend via the two-step notify→upload protocol (RF-16, RF-17). The data-service has no knowledge of object storage, bucket names or storage keys. All persistence to object storage is performed by the backend after receiving the binary. The fields remote_storage_bucket and mirroring_enabled have been removed from ExperimentConfiguration.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Aspect</w:t>
            </w:r>
          </w:p>
        </w:tc>
        <w:tc>
          <w:tcPr>
            <w:tcW w:type="dxa" w:w="68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Specification</w:t>
            </w:r>
          </w:p>
        </w:tc>
      </w:tr>
      <w:tr>
        <w:tc>
          <w:tcPr>
            <w:tcW w:type="dxa" w:w="2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Transport</w:t>
            </w:r>
          </w:p>
        </w:tc>
        <w:tc>
          <w:tcPr>
            <w:tcW w:type="dxa" w:w="6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data-service → backend only (HTTPS POST to /api/v1/data-service/upload)</w:t>
            </w:r>
          </w:p>
        </w:tc>
      </w:tr>
      <w:tr>
        <w:tc>
          <w:tcPr>
            <w:tcW w:type="dxa" w:w="24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Storage</w:t>
            </w:r>
          </w:p>
        </w:tc>
        <w:tc>
          <w:tcPr>
            <w:tcW w:type="dxa" w:w="6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Backend persists to object storage after receiving binary; data-service is not involved</w:t>
            </w:r>
          </w:p>
        </w:tc>
      </w:tr>
      <w:tr>
        <w:tc>
          <w:tcPr>
            <w:tcW w:type="dxa" w:w="2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Retry</w:t>
            </w:r>
          </w:p>
        </w:tc>
        <w:tc>
          <w:tcPr>
            <w:tcW w:type="dxa" w:w="6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data-service retries failed uploads with exponential backoff (default: max_attempts=5, wait 0.5–30s)</w:t>
            </w:r>
          </w:p>
        </w:tc>
      </w:tr>
      <w:tr>
        <w:tc>
          <w:tcPr>
            <w:tcW w:type="dxa" w:w="24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Offline buffer</w:t>
            </w:r>
          </w:p>
        </w:tc>
        <w:tc>
          <w:tcPr>
            <w:tcW w:type="dxa" w:w="6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Uploads queued in local SQLite if backend unreachable; replayed FIFO on reconnection</w:t>
            </w:r>
          </w:p>
        </w:tc>
      </w:tr>
      <w:tr>
        <w:tc>
          <w:tcPr>
            <w:tcW w:type="dxa" w:w="2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Status check</w:t>
            </w:r>
          </w:p>
        </w:tc>
        <w:tc>
          <w:tcPr>
            <w:tcW w:type="dxa" w:w="6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GET /api/v1/protocols/{id}/storage-status — returns which files are present in object storage vs expected from the protocol tree</w:t>
            </w:r>
          </w:p>
        </w:tc>
      </w:tr>
    </w:tbl>
    <w:p>
      <w:pPr>
        <w:spacing w:after="80" w:before="80"/>
      </w:pPr>
      <w:r>
        <w:t xml:space="preserve"/>
      </w:r>
    </w:p>
    <w:p>
      <w:pPr>
        <w:pStyle w:val="Heading2"/>
        <w:pBdr>
          <w:bottom w:val="single" w:color="2E75B6" w:sz="4"/>
        </w:pBdr>
        <w:spacing w:after="120" w:before="240"/>
      </w:pPr>
      <w:r>
        <w:rPr>
          <w:rFonts w:ascii="Arial" w:cs="Arial" w:eastAsia="Arial" w:hAnsi="Arial"/>
          <w:b/>
          <w:bCs/>
          <w:color w:val="2E75B6"/>
          <w:sz w:val="24"/>
          <w:szCs w:val="24"/>
        </w:rPr>
        <w:t xml:space="preserve">2.11 RF-11 — New Experiment Wizard (API Flow)</w:t>
      </w:r>
    </w:p>
    <w:p>
      <w:pPr>
        <w:pStyle w:val="ListParagraph"/>
        <w:numPr>
          <w:ilvl w:val="0"/>
          <w:numId w:val="2"/>
        </w:numPr>
        <w:spacing w:after="40" w:before="40"/>
      </w:pPr>
      <w:r>
        <w:rPr>
          <w:rFonts w:ascii="Arial" w:cs="Arial" w:eastAsia="Arial" w:hAnsi="Arial"/>
          <w:color w:val="1F2D3D"/>
          <w:sz w:val="22"/>
          <w:szCs w:val="22"/>
        </w:rPr>
        <w:t xml:space="preserve">Step 1: GET /api/v1/protocols/next-number — next available protocol_number from DB sequence</w:t>
      </w:r>
    </w:p>
    <w:p>
      <w:pPr>
        <w:pStyle w:val="ListParagraph"/>
        <w:numPr>
          <w:ilvl w:val="0"/>
          <w:numId w:val="2"/>
        </w:numPr>
        <w:spacing w:after="40" w:before="40"/>
      </w:pPr>
      <w:r>
        <w:rPr>
          <w:rFonts w:ascii="Arial" w:cs="Arial" w:eastAsia="Arial" w:hAnsi="Arial"/>
          <w:color w:val="1F2D3D"/>
          <w:sz w:val="22"/>
          <w:szCs w:val="22"/>
        </w:rPr>
        <w:t xml:space="preserve">Step 2: POST /api/v1/protocols — create Protocol; set acquisition_status=ONGOING</w:t>
      </w:r>
    </w:p>
    <w:p>
      <w:pPr>
        <w:pStyle w:val="ListParagraph"/>
        <w:numPr>
          <w:ilvl w:val="0"/>
          <w:numId w:val="2"/>
        </w:numPr>
        <w:spacing w:after="40" w:before="40"/>
      </w:pPr>
      <w:r>
        <w:rPr>
          <w:rFonts w:ascii="Arial" w:cs="Arial" w:eastAsia="Arial" w:hAnsi="Arial"/>
          <w:color w:val="1F2D3D"/>
          <w:sz w:val="22"/>
          <w:szCs w:val="22"/>
        </w:rPr>
        <w:t xml:space="preserve">Step 3: GET /api/v1/protocols/{id}/agent-config — download JSON config for the data-service (watch_folder, protocol_id, auth endpoint, heartbeat interval)</w:t>
      </w:r>
    </w:p>
    <w:p>
      <w:pPr>
        <w:pStyle w:val="ListParagraph"/>
        <w:numPr>
          <w:ilvl w:val="0"/>
          <w:numId w:val="2"/>
        </w:numPr>
        <w:spacing w:after="40" w:before="40"/>
      </w:pPr>
      <w:r>
        <w:rPr>
          <w:rFonts w:ascii="Arial" w:cs="Arial" w:eastAsia="Arial" w:hAnsi="Arial"/>
          <w:color w:val="1F2D3D"/>
          <w:sz w:val="22"/>
          <w:szCs w:val="22"/>
        </w:rPr>
        <w:t xml:space="preserve">Step 4: Queue CREATE_FOLDER tasks for selected clients via RF-21 (optional)</w:t>
      </w:r>
    </w:p>
    <w:p>
      <w:pPr>
        <w:pStyle w:val="ListParagraph"/>
        <w:numPr>
          <w:ilvl w:val="0"/>
          <w:numId w:val="2"/>
        </w:numPr>
        <w:spacing w:after="40" w:before="40"/>
      </w:pPr>
      <w:r>
        <w:rPr>
          <w:rFonts w:ascii="Arial" w:cs="Arial" w:eastAsia="Arial" w:hAnsi="Arial"/>
          <w:color w:val="1F2D3D"/>
          <w:sz w:val="22"/>
          <w:szCs w:val="22"/>
        </w:rPr>
        <w:t xml:space="preserve">Step 5: Data-service starts, reads config, begins monitoring local folder</w:t>
      </w:r>
    </w:p>
    <w:p>
      <w:pPr>
        <w:spacing w:after="80" w:before="80"/>
      </w:pPr>
      <w:r>
        <w:t xml:space="preserve"/>
      </w:r>
    </w:p>
    <w:p>
      <w:pPr>
        <w:pStyle w:val="Heading2"/>
        <w:pBdr>
          <w:bottom w:val="single" w:color="2E75B6" w:sz="4"/>
        </w:pBdr>
        <w:spacing w:after="120" w:before="240"/>
      </w:pPr>
      <w:r>
        <w:rPr>
          <w:rFonts w:ascii="Arial" w:cs="Arial" w:eastAsia="Arial" w:hAnsi="Arial"/>
          <w:b/>
          <w:bCs/>
          <w:color w:val="2E75B6"/>
          <w:sz w:val="24"/>
          <w:szCs w:val="24"/>
        </w:rPr>
        <w:t xml:space="preserve">2.12 RF-12 — Labtools Endpoints</w:t>
      </w:r>
    </w:p>
    <w:p>
      <w:pPr>
        <w:pStyle w:val="ListParagraph"/>
        <w:numPr>
          <w:ilvl w:val="0"/>
          <w:numId w:val="2"/>
        </w:numPr>
        <w:spacing w:after="40" w:before="40"/>
      </w:pPr>
      <w:r>
        <w:rPr>
          <w:rFonts w:ascii="Arial" w:cs="Arial" w:eastAsia="Arial" w:hAnsi="Arial"/>
          <w:color w:val="1F2D3D"/>
          <w:sz w:val="22"/>
          <w:szCs w:val="22"/>
        </w:rPr>
        <w:t xml:space="preserve">POST /api/v1/tools/metadata — dump all TIFF/EXIF/XMP metadata as JSON</w:t>
      </w:r>
    </w:p>
    <w:p>
      <w:pPr>
        <w:pStyle w:val="ListParagraph"/>
        <w:numPr>
          <w:ilvl w:val="0"/>
          <w:numId w:val="2"/>
        </w:numPr>
        <w:spacing w:after="40" w:before="40"/>
      </w:pPr>
      <w:r>
        <w:rPr>
          <w:rFonts w:ascii="Arial" w:cs="Arial" w:eastAsia="Arial" w:hAnsi="Arial"/>
          <w:color w:val="1F2D3D"/>
          <w:sz w:val="22"/>
          <w:szCs w:val="22"/>
        </w:rPr>
        <w:t xml:space="preserve">POST /api/v1/tools/fei/calibrate — standalone FEI calibration on an uploaded file</w:t>
      </w:r>
    </w:p>
    <w:p>
      <w:pPr>
        <w:pStyle w:val="ListParagraph"/>
        <w:numPr>
          <w:ilvl w:val="0"/>
          <w:numId w:val="2"/>
        </w:numPr>
        <w:spacing w:after="40" w:before="40"/>
      </w:pPr>
      <w:r>
        <w:rPr>
          <w:rFonts w:ascii="Arial" w:cs="Arial" w:eastAsia="Arial" w:hAnsi="Arial"/>
          <w:color w:val="1F2D3D"/>
          <w:sz w:val="22"/>
          <w:szCs w:val="22"/>
        </w:rPr>
        <w:t xml:space="preserve">POST /api/v1/tools/fei/crop-databar — standalone databar removal</w:t>
      </w:r>
    </w:p>
    <w:p>
      <w:pPr>
        <w:pStyle w:val="ListParagraph"/>
        <w:numPr>
          <w:ilvl w:val="0"/>
          <w:numId w:val="2"/>
        </w:numPr>
        <w:spacing w:after="40" w:before="40"/>
      </w:pPr>
      <w:r>
        <w:rPr>
          <w:rFonts w:ascii="Arial" w:cs="Arial" w:eastAsia="Arial" w:hAnsi="Arial"/>
          <w:color w:val="1F2D3D"/>
          <w:sz w:val="22"/>
          <w:szCs w:val="22"/>
        </w:rPr>
        <w:t xml:space="preserve">POST /api/v1/tools/convert — convert TIFF to PNG/JPEG with optional resize</w:t>
      </w:r>
    </w:p>
    <w:p>
      <w:pPr>
        <w:pStyle w:val="ListParagraph"/>
        <w:numPr>
          <w:ilvl w:val="0"/>
          <w:numId w:val="2"/>
        </w:numPr>
        <w:spacing w:after="40" w:before="40"/>
      </w:pPr>
      <w:r>
        <w:rPr>
          <w:rFonts w:ascii="Arial" w:cs="Arial" w:eastAsia="Arial" w:hAnsi="Arial"/>
          <w:color w:val="1F2D3D"/>
          <w:sz w:val="22"/>
          <w:szCs w:val="22"/>
        </w:rPr>
        <w:t xml:space="preserve">POST /api/v1/tools/fei/check — detect FEI subtype (FEI_SFEG vs FEI_HELIOS)</w:t>
      </w:r>
    </w:p>
    <w:p>
      <w:pPr>
        <w:spacing w:after="80" w:before="80"/>
      </w:pPr>
      <w:r>
        <w:t xml:space="preserve"/>
      </w:r>
    </w:p>
    <w:p>
      <w:pPr>
        <w:pStyle w:val="Heading2"/>
        <w:pBdr>
          <w:bottom w:val="single" w:color="2E75B6" w:sz="4"/>
        </w:pBdr>
        <w:spacing w:after="120" w:before="240"/>
      </w:pPr>
      <w:r>
        <w:rPr>
          <w:rFonts w:ascii="Arial" w:cs="Arial" w:eastAsia="Arial" w:hAnsi="Arial"/>
          <w:b/>
          <w:bCs/>
          <w:color w:val="2E75B6"/>
          <w:sz w:val="24"/>
          <w:szCs w:val="24"/>
        </w:rPr>
        <w:t xml:space="preserve">2.13 RF-13 — Post-Ingestion Element Reassignment</w:t>
      </w:r>
    </w:p>
    <w:p>
      <w:pPr>
        <w:pBdr>
          <w:left w:val="single" w:color="2E75B6" w:sz="12"/>
        </w:pBdr>
        <w:shd w:fill="FFF2CC" w:val="clear"/>
        <w:spacing w:after="120" w:before="120"/>
        <w:ind w:left="200" w:right="200"/>
      </w:pPr>
      <w:r>
        <w:rPr>
          <w:rFonts w:ascii="Arial" w:cs="Arial" w:eastAsia="Arial" w:hAnsi="Arial"/>
          <w:b/>
          <w:bCs/>
          <w:color w:val="1F2D3D"/>
          <w:sz w:val="22"/>
          <w:szCs w:val="22"/>
        </w:rPr>
        <w:t xml:space="preserve">ARCHITECTURE DECISION: </w:t>
      </w:r>
      <w:r>
        <w:rPr>
          <w:rFonts w:ascii="Arial" w:cs="Arial" w:eastAsia="Arial" w:hAnsi="Arial"/>
          <w:color w:val="1F2D3D"/>
          <w:sz w:val="22"/>
          <w:szCs w:val="22"/>
        </w:rPr>
        <w:t xml:space="preserve">Implements the equivalent of the legacy FileSystemCommander (gui.py). Reassignment is logical (DB + object storage key update), not a filesystem operation on the acquisition PC.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800"/>
      </w:tblGrid>
      <w:tr>
        <w:tc>
          <w:tcPr>
            <w:tcW w:type="dxa" w:w="26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Operation</w:t>
            </w:r>
          </w:p>
        </w:tc>
        <w:tc>
          <w:tcPr>
            <w:tcW w:type="dxa" w:w="28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Endpoint</w:t>
            </w:r>
          </w:p>
        </w:tc>
        <w:tc>
          <w:tcPr>
            <w:tcW w:type="dxa" w:w="38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Description</w:t>
            </w:r>
          </w:p>
        </w:tc>
      </w:tr>
      <w:tr>
        <w:tc>
          <w:tcPr>
            <w:tcW w:type="dxa" w:w="26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Move image to different sample</w:t>
            </w:r>
          </w:p>
        </w:tc>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PATCH /api/v1/images/{id}/sample</w:t>
            </w:r>
          </w:p>
        </w:tc>
        <w:tc>
          <w:tcPr>
            <w:tcW w:type="dxa" w:w="3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Update sample_id and storage_key; create parent samples if needed; preserve custom fields (YAMLRecycler)</w:t>
            </w:r>
          </w:p>
        </w:tc>
      </w:tr>
      <w:tr>
        <w:tc>
          <w:tcPr>
            <w:tcW w:type="dxa" w:w="26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Move image to different protocol</w:t>
            </w:r>
          </w:p>
        </w:tc>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PATCH /api/v1/images/{id}/protocol</w:t>
            </w:r>
          </w:p>
        </w:tc>
        <w:tc>
          <w:tcPr>
            <w:tcW w:type="dxa" w:w="3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OPERATOR if destination protocol is own; UNIT_MANAGER (own unit) or SYSTEM_ADMIN for any</w:t>
            </w:r>
          </w:p>
        </w:tc>
      </w:tr>
      <w:tr>
        <w:tc>
          <w:tcPr>
            <w:tcW w:type="dxa" w:w="26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Rename image</w:t>
            </w:r>
          </w:p>
        </w:tc>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PATCH /api/v1/images/{id}/filename</w:t>
            </w:r>
          </w:p>
        </w:tc>
        <w:tc>
          <w:tcPr>
            <w:tcW w:type="dxa" w:w="3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Updates original_filename; storage_key suffix unchanged</w:t>
            </w:r>
          </w:p>
        </w:tc>
      </w:tr>
      <w:tr>
        <w:tc>
          <w:tcPr>
            <w:tcW w:type="dxa" w:w="26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Remove image</w:t>
            </w:r>
          </w:p>
        </w:tc>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DELETE /api/v1/images/{id}</w:t>
            </w:r>
          </w:p>
        </w:tc>
        <w:tc>
          <w:tcPr>
            <w:tcW w:type="dxa" w:w="3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Soft-delete: REMOVED status; retained in object storage 30 days before purge</w:t>
            </w:r>
          </w:p>
        </w:tc>
      </w:tr>
      <w:tr>
        <w:tc>
          <w:tcPr>
            <w:tcW w:type="dxa" w:w="26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Move sample subtree</w:t>
            </w:r>
          </w:p>
        </w:tc>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PATCH /api/v1/samples/{id}/parent</w:t>
            </w:r>
          </w:p>
        </w:tc>
        <w:tc>
          <w:tcPr>
            <w:tcW w:type="dxa" w:w="3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Reassign sample and all contents to new parent; update full_name of all descendants</w:t>
            </w:r>
          </w:p>
        </w:tc>
      </w:tr>
    </w:tbl>
    <w:p>
      <w:pPr>
        <w:spacing w:after="80" w:before="80"/>
      </w:pPr>
      <w:r>
        <w:t xml:space="preserve"/>
      </w:r>
    </w:p>
    <w:p>
      <w:pPr>
        <w:pStyle w:val="Heading2"/>
        <w:pBdr>
          <w:bottom w:val="single" w:color="2E75B6" w:sz="4"/>
        </w:pBdr>
        <w:spacing w:after="120" w:before="240"/>
      </w:pPr>
      <w:r>
        <w:rPr>
          <w:rFonts w:ascii="Arial" w:cs="Arial" w:eastAsia="Arial" w:hAnsi="Arial"/>
          <w:b/>
          <w:bCs/>
          <w:color w:val="2E75B6"/>
          <w:sz w:val="24"/>
          <w:szCs w:val="24"/>
        </w:rPr>
        <w:t xml:space="preserve">2.14 RF-14 — Data-Service Registration &amp; Session Authentication</w:t>
      </w:r>
    </w:p>
    <w:p>
      <w:pPr>
        <w:spacing w:after="60" w:before="60"/>
      </w:pPr>
      <w:r>
        <w:rPr>
          <w:rFonts w:ascii="Arial" w:cs="Arial" w:eastAsia="Arial" w:hAnsi="Arial"/>
          <w:color w:val="1F2D3D"/>
          <w:sz w:val="22"/>
          <w:szCs w:val="22"/>
        </w:rPr>
        <w:t xml:space="preserve">Machine-to-machine authentication pattern: one-time API key registration; per-connection session token. Full implementation details in §8.1.</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800"/>
      </w:tblGrid>
      <w:tr>
        <w:tc>
          <w:tcPr>
            <w:tcW w:type="dxa" w:w="32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Endpoint</w:t>
            </w:r>
          </w:p>
        </w:tc>
        <w:tc>
          <w:tcPr>
            <w:tcW w:type="dxa" w:w="12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Method</w:t>
            </w:r>
          </w:p>
        </w:tc>
        <w:tc>
          <w:tcPr>
            <w:tcW w:type="dxa" w:w="48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Description</w:t>
            </w:r>
          </w:p>
        </w:tc>
      </w:tr>
      <w:tr>
        <w:tc>
          <w:tcPr>
            <w:tcW w:type="dxa" w:w="3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/api/v1/data-service/register</w:t>
            </w:r>
          </w:p>
        </w:tc>
        <w:tc>
          <w:tcPr>
            <w:tcW w:type="dxa" w:w="1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POST</w:t>
            </w:r>
          </w:p>
        </w:tc>
        <w:tc>
          <w:tcPr>
            <w:tcW w:type="dxa" w:w="4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One-time registration: body { hostname, watch_folder, os_info, agent_version }; response { client_id, api_key } — api_key returned in plain text exactly once</w:t>
            </w:r>
          </w:p>
        </w:tc>
      </w:tr>
      <w:tr>
        <w:tc>
          <w:tcPr>
            <w:tcW w:type="dxa" w:w="3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/api/v1/data-service/auth</w:t>
            </w:r>
          </w:p>
        </w:tc>
        <w:tc>
          <w:tcPr>
            <w:tcW w:type="dxa" w:w="1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POST</w:t>
            </w:r>
          </w:p>
        </w:tc>
        <w:tc>
          <w:tcPr>
            <w:tcW w:type="dxa" w:w="4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Per-connection auth: body { client_id, api_key }; response { session_token, expires_at }; session_token is JWT RS256 with 8h TTL</w:t>
            </w:r>
          </w:p>
        </w:tc>
      </w:tr>
    </w:tbl>
    <w:p>
      <w:pPr>
        <w:pBdr>
          <w:left w:val="single" w:color="2E75B6" w:sz="12"/>
        </w:pBdr>
        <w:shd w:fill="FFF2CC" w:val="clear"/>
        <w:spacing w:after="120" w:before="120"/>
        <w:ind w:left="200" w:right="200"/>
      </w:pPr>
      <w:r>
        <w:rPr>
          <w:rFonts w:ascii="Arial" w:cs="Arial" w:eastAsia="Arial" w:hAnsi="Arial"/>
          <w:b/>
          <w:bCs/>
          <w:color w:val="1F2D3D"/>
          <w:sz w:val="22"/>
          <w:szCs w:val="22"/>
        </w:rPr>
        <w:t xml:space="preserve">NOTE: </w:t>
      </w:r>
      <w:r>
        <w:rPr>
          <w:rFonts w:ascii="Arial" w:cs="Arial" w:eastAsia="Arial" w:hAnsi="Arial"/>
          <w:color w:val="1F2D3D"/>
          <w:sz w:val="22"/>
          <w:szCs w:val="22"/>
        </w:rPr>
        <w:t xml:space="preserve">TLS mandatory on all data-service endpoints. api_key stored server-side as bcrypt hash only. session_token used as Bearer token on all subsequent requests.</w:t>
      </w:r>
    </w:p>
    <w:p>
      <w:pPr>
        <w:spacing w:after="80" w:before="80"/>
      </w:pPr>
      <w:r>
        <w:t xml:space="preserve"/>
      </w:r>
    </w:p>
    <w:p>
      <w:pPr>
        <w:pStyle w:val="Heading3"/>
        <w:spacing w:after="80" w:before="200"/>
      </w:pPr>
      <w:r>
        <w:rPr>
          <w:rFonts w:ascii="Arial" w:cs="Arial" w:eastAsia="Arial" w:hAnsi="Arial"/>
          <w:b/>
          <w:bCs/>
          <w:color w:val="1F2D3D"/>
          <w:sz w:val="22"/>
          <w:szCs w:val="22"/>
        </w:rPr>
        <w:t xml:space="preserve">TLS specification</w:t>
      </w:r>
    </w:p>
    <w:p>
      <w:pPr>
        <w:spacing w:after="60" w:before="60"/>
      </w:pPr>
      <w:r>
        <w:rPr>
          <w:rFonts w:ascii="Arial" w:cs="Arial" w:eastAsia="Arial" w:hAnsi="Arial"/>
          <w:color w:val="1F2D3D"/>
          <w:sz w:val="22"/>
          <w:szCs w:val="22"/>
        </w:rPr>
        <w:t xml:space="preserve">All communication between the data-service and backend is encrypted via TLS. The following constraints apply: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Parameter</w:t>
            </w:r>
          </w:p>
        </w:tc>
        <w:tc>
          <w:tcPr>
            <w:tcW w:type="dxa" w:w="64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Requirement</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Minimum version</w:t>
            </w:r>
          </w:p>
        </w:tc>
        <w:tc>
          <w:tcPr>
            <w:tcW w:type="dxa" w:w="6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TLS 1.2 — required for Windows 7 compatibility (Go crypto/tls supports TLS 1.2 on Windows 7 via syscall)</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Recommended version</w:t>
            </w:r>
          </w:p>
        </w:tc>
        <w:tc>
          <w:tcPr>
            <w:tcW w:type="dxa" w:w="64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TLS 1.3 — used automatically by Go's crypto/tls when both sides support it</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Certificate verification</w:t>
            </w:r>
          </w:p>
        </w:tc>
        <w:tc>
          <w:tcPr>
            <w:tcW w:type="dxa" w:w="6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Server certificate must be verified by the client — InsecureSkipVerify must never be set to true in production</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CA bundle (public CA)</w:t>
            </w:r>
          </w:p>
        </w:tc>
        <w:tc>
          <w:tcPr>
            <w:tcW w:type="dxa" w:w="64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Go's crypto/tls uses the OS trust store by default — no configuration needed for publicly signed certificates</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CA bundle (internal CA)</w:t>
            </w:r>
          </w:p>
        </w:tc>
        <w:tc>
          <w:tcPr>
            <w:tcW w:type="dxa" w:w="6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Custom CA certificate configurable in the data-service config file: ca_cert_path points to a PEM file loaded into x509.CertPool and injected into tls.Config.RootCAs</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Cipher suites</w:t>
            </w:r>
          </w:p>
        </w:tc>
        <w:tc>
          <w:tcPr>
            <w:tcW w:type="dxa" w:w="64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Go's crypto/tls default cipher suite selection is used — no manual override needed; Go automatically prefers ECDHE and AES-GCM</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Certificate on server</w:t>
            </w:r>
          </w:p>
        </w:tc>
        <w:tc>
          <w:tcPr>
            <w:tcW w:type="dxa" w:w="6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Nginx handles TLS termination; the FastAPI backend sees plain HTTP on the loopback interface</w:t>
            </w:r>
          </w:p>
        </w:tc>
      </w:tr>
    </w:tbl>
    <w:p>
      <w:pPr>
        <w:pBdr>
          <w:left w:val="single" w:color="2E75B6" w:sz="12"/>
        </w:pBdr>
        <w:shd w:fill="FCE4D6" w:val="clear"/>
        <w:spacing w:after="120" w:before="120"/>
        <w:ind w:left="200" w:right="200"/>
      </w:pPr>
      <w:r>
        <w:rPr>
          <w:rFonts w:ascii="Arial" w:cs="Arial" w:eastAsia="Arial" w:hAnsi="Arial"/>
          <w:b/>
          <w:bCs/>
          <w:color w:val="1F2D3D"/>
          <w:sz w:val="22"/>
          <w:szCs w:val="22"/>
        </w:rPr>
        <w:t xml:space="preserve">SECURITY: </w:t>
      </w:r>
      <w:r>
        <w:rPr>
          <w:rFonts w:ascii="Arial" w:cs="Arial" w:eastAsia="Arial" w:hAnsi="Arial"/>
          <w:color w:val="1F2D3D"/>
          <w:sz w:val="22"/>
          <w:szCs w:val="22"/>
        </w:rPr>
        <w:t xml:space="preserve">For on-premise deployments with a self-signed certificate or an internal CA (common in laboratory environments), the operator must distribute the CA certificate to each acquisition PC and set ca_cert_path in the data-service config. The data-service will refuse to connect if certificate verification fails — this is intentional and must not be bypassed.</w:t>
      </w:r>
    </w:p>
    <w:p>
      <w:pPr>
        <w:spacing w:after="80" w:before="80"/>
      </w:pPr>
      <w:r>
        <w:t xml:space="preserve"/>
      </w:r>
    </w:p>
    <w:p>
      <w:pPr>
        <w:pStyle w:val="Heading2"/>
        <w:pBdr>
          <w:bottom w:val="single" w:color="2E75B6" w:sz="4"/>
        </w:pBdr>
        <w:spacing w:after="120" w:before="240"/>
      </w:pPr>
      <w:r>
        <w:rPr>
          <w:rFonts w:ascii="Arial" w:cs="Arial" w:eastAsia="Arial" w:hAnsi="Arial"/>
          <w:b/>
          <w:bCs/>
          <w:color w:val="2E75B6"/>
          <w:sz w:val="24"/>
          <w:szCs w:val="24"/>
        </w:rPr>
        <w:t xml:space="preserve">2.15 RF-15 — Heartbeat &amp; Task Delivery</w:t>
      </w:r>
    </w:p>
    <w:p>
      <w:pPr>
        <w:spacing w:after="60" w:before="60"/>
      </w:pPr>
      <w:r>
        <w:rPr>
          <w:rFonts w:ascii="Arial" w:cs="Arial" w:eastAsia="Arial" w:hAnsi="Arial"/>
          <w:color w:val="1F2D3D"/>
          <w:sz w:val="22"/>
          <w:szCs w:val="22"/>
        </w:rPr>
        <w:t xml:space="preserve">The data-service sends periodic keepalive messages. The backend responds with any pending tasks for that client.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600"/>
      </w:tblGrid>
      <w:tr>
        <w:tc>
          <w:tcPr>
            <w:tcW w:type="dxa" w:w="34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Endpoint</w:t>
            </w:r>
          </w:p>
        </w:tc>
        <w:tc>
          <w:tcPr>
            <w:tcW w:type="dxa" w:w="12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Method</w:t>
            </w:r>
          </w:p>
        </w:tc>
        <w:tc>
          <w:tcPr>
            <w:tcW w:type="dxa" w:w="46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Description</w:t>
            </w:r>
          </w:p>
        </w:tc>
      </w:tr>
      <w:tr>
        <w:tc>
          <w:tcPr>
            <w:tcW w:type="dxa" w:w="3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/api/v1/data-service/heartbeat</w:t>
            </w:r>
          </w:p>
        </w:tc>
        <w:tc>
          <w:tcPr>
            <w:tcW w:type="dxa" w:w="1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POST</w:t>
            </w:r>
          </w:p>
        </w:tc>
        <w:tc>
          <w:tcPr>
            <w:tcW w:type="dxa" w:w="46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Body: { client_id, agent_version, status_info }; response: { tasks: [{id, task_type, payload}] }; backend updates last_seen and status=ONLINE; client marked OFFLINE if no heartbeat for 3× configured interval</w:t>
            </w:r>
          </w:p>
        </w:tc>
      </w:tr>
    </w:tbl>
    <w:p>
      <w:pPr>
        <w:spacing w:after="80" w:before="80"/>
      </w:pPr>
      <w:r>
        <w:t xml:space="preserve"/>
      </w:r>
    </w:p>
    <w:p>
      <w:pPr>
        <w:pStyle w:val="Heading2"/>
        <w:pBdr>
          <w:bottom w:val="single" w:color="2E75B6" w:sz="4"/>
        </w:pBdr>
        <w:spacing w:after="120" w:before="240"/>
      </w:pPr>
      <w:r>
        <w:rPr>
          <w:rFonts w:ascii="Arial" w:cs="Arial" w:eastAsia="Arial" w:hAnsi="Arial"/>
          <w:b/>
          <w:bCs/>
          <w:color w:val="2E75B6"/>
          <w:sz w:val="24"/>
          <w:szCs w:val="24"/>
        </w:rPr>
        <w:t xml:space="preserve">2.16 RF-16 — File Event Notification (Notify → ACCEPT/IGNORE)</w:t>
      </w:r>
    </w:p>
    <w:p>
      <w:pPr>
        <w:spacing w:after="60" w:before="60"/>
      </w:pPr>
      <w:r>
        <w:rPr>
          <w:rFonts w:ascii="Arial" w:cs="Arial" w:eastAsia="Arial" w:hAnsi="Arial"/>
          <w:color w:val="1F2D3D"/>
          <w:sz w:val="22"/>
          <w:szCs w:val="22"/>
        </w:rPr>
        <w:t xml:space="preserve">The data-service notifies the backend of a detected filesystem event before transmitting the binary. The backend decides ACCEPT or IGNORE. Only if ACCEPT does the data-service proceed to RF-17.</w:t>
      </w:r>
    </w:p>
    <w:p>
      <w:pPr>
        <w:pBdr>
          <w:left w:val="single" w:color="2E75B6" w:sz="12"/>
        </w:pBdr>
        <w:shd w:fill="E2F0D9" w:val="clear"/>
        <w:spacing w:after="120" w:before="120"/>
        <w:ind w:left="200" w:right="200"/>
      </w:pPr>
      <w:r>
        <w:rPr>
          <w:rFonts w:ascii="Arial" w:cs="Arial" w:eastAsia="Arial" w:hAnsi="Arial"/>
          <w:b/>
          <w:bCs/>
          <w:color w:val="1F2D3D"/>
          <w:sz w:val="22"/>
          <w:szCs w:val="22"/>
        </w:rPr>
        <w:t xml:space="preserve">KEY CHANGE v2.3: </w:t>
      </w:r>
      <w:r>
        <w:rPr>
          <w:rFonts w:ascii="Arial" w:cs="Arial" w:eastAsia="Arial" w:hAnsi="Arial"/>
          <w:color w:val="1F2D3D"/>
          <w:sz w:val="22"/>
          <w:szCs w:val="22"/>
        </w:rPr>
        <w:t xml:space="preserve">v2.7: the file-notify request no longer carries protocol-domain semantics. The data-service sends a path and filename — it does not know what a 'protocol' is. The backend interprets the path according to its own configuration (e.g. extracting a protocol number via regex) and responds with an opaque context_id. The data-service includes context_id in the subsequent upload without needing to understand its meaning. This decouples the data-service from the SEM domain entirely.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600"/>
      </w:tblGrid>
      <w:tr>
        <w:tc>
          <w:tcPr>
            <w:tcW w:type="dxa" w:w="34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Endpoint</w:t>
            </w:r>
          </w:p>
        </w:tc>
        <w:tc>
          <w:tcPr>
            <w:tcW w:type="dxa" w:w="12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Method</w:t>
            </w:r>
          </w:p>
        </w:tc>
        <w:tc>
          <w:tcPr>
            <w:tcW w:type="dxa" w:w="46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Description</w:t>
            </w:r>
          </w:p>
        </w:tc>
      </w:tr>
      <w:tr>
        <w:tc>
          <w:tcPr>
            <w:tcW w:type="dxa" w:w="3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/api/v1/data-service/file-notify</w:t>
            </w:r>
          </w:p>
        </w:tc>
        <w:tc>
          <w:tcPr>
            <w:tcW w:type="dxa" w:w="1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POST</w:t>
            </w:r>
          </w:p>
        </w:tc>
        <w:tc>
          <w:tcPr>
            <w:tcW w:type="dxa" w:w="46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Body: { client_id, relative_path, filename, file_size }; response: { decision: ACCEPT|IGNORE, reason?, context_id? } — context_id is an opaque token the data-service must include in the upload; it encodes backend routing information (e.g. protocol_id, sample_path) without exposing domain logic to the client</w:t>
            </w:r>
          </w:p>
        </w:tc>
      </w:tr>
    </w:tbl>
    <w:p>
      <w:pPr>
        <w:pStyle w:val="Heading3"/>
        <w:spacing w:after="80" w:before="200"/>
      </w:pPr>
      <w:r>
        <w:rPr>
          <w:rFonts w:ascii="Arial" w:cs="Arial" w:eastAsia="Arial" w:hAnsi="Arial"/>
          <w:b/>
          <w:bCs/>
          <w:color w:val="1F2D3D"/>
          <w:sz w:val="22"/>
          <w:szCs w:val="22"/>
        </w:rPr>
        <w:t xml:space="preserve">ACCEPT/IGNORE decision rules</w:t>
      </w:r>
    </w:p>
    <w:p>
      <w:pPr>
        <w:pStyle w:val="ListParagraph"/>
        <w:numPr>
          <w:ilvl w:val="0"/>
          <w:numId w:val="2"/>
        </w:numPr>
        <w:spacing w:after="40" w:before="40"/>
      </w:pPr>
      <w:r>
        <w:rPr>
          <w:rFonts w:ascii="Arial" w:cs="Arial" w:eastAsia="Arial" w:hAnsi="Arial"/>
          <w:color w:val="1F2D3D"/>
          <w:sz w:val="22"/>
          <w:szCs w:val="22"/>
        </w:rPr>
        <w:t xml:space="preserve">ACCEPT if: the backend's path interpretation logic (configured regex or routing rules) resolves the relative_path to a known, active resource with acquisition_status=ONGOING</w:t>
      </w:r>
    </w:p>
    <w:p>
      <w:pPr>
        <w:pStyle w:val="ListParagraph"/>
        <w:numPr>
          <w:ilvl w:val="0"/>
          <w:numId w:val="2"/>
        </w:numPr>
        <w:spacing w:after="40" w:before="40"/>
      </w:pPr>
      <w:r>
        <w:rPr>
          <w:rFonts w:ascii="Arial" w:cs="Arial" w:eastAsia="Arial" w:hAnsi="Arial"/>
          <w:color w:val="1F2D3D"/>
          <w:sz w:val="22"/>
          <w:szCs w:val="22"/>
        </w:rPr>
        <w:t xml:space="preserve">IGNORE if: path does not resolve to any known resource</w:t>
      </w:r>
    </w:p>
    <w:p>
      <w:pPr>
        <w:pStyle w:val="ListParagraph"/>
        <w:numPr>
          <w:ilvl w:val="0"/>
          <w:numId w:val="2"/>
        </w:numPr>
        <w:spacing w:after="40" w:before="40"/>
      </w:pPr>
      <w:r>
        <w:rPr>
          <w:rFonts w:ascii="Arial" w:cs="Arial" w:eastAsia="Arial" w:hAnsi="Arial"/>
          <w:color w:val="1F2D3D"/>
          <w:sz w:val="22"/>
          <w:szCs w:val="22"/>
        </w:rPr>
        <w:t xml:space="preserve">IGNORE if: resolved resource has status=LOCKED</w:t>
      </w:r>
    </w:p>
    <w:p>
      <w:pPr>
        <w:pStyle w:val="ListParagraph"/>
        <w:numPr>
          <w:ilvl w:val="0"/>
          <w:numId w:val="2"/>
        </w:numPr>
        <w:spacing w:after="40" w:before="40"/>
      </w:pPr>
      <w:r>
        <w:rPr>
          <w:rFonts w:ascii="Arial" w:cs="Arial" w:eastAsia="Arial" w:hAnsi="Arial"/>
          <w:color w:val="1F2D3D"/>
          <w:sz w:val="22"/>
          <w:szCs w:val="22"/>
        </w:rPr>
        <w:t xml:space="preserve">IGNORE if: file extension is in the configured exclusion list (e.g. .tmp, .part)</w:t>
      </w:r>
    </w:p>
    <w:p>
      <w:pPr>
        <w:pStyle w:val="ListParagraph"/>
        <w:numPr>
          <w:ilvl w:val="0"/>
          <w:numId w:val="2"/>
        </w:numPr>
        <w:spacing w:after="40" w:before="40"/>
      </w:pPr>
      <w:r>
        <w:rPr>
          <w:rFonts w:ascii="Arial" w:cs="Arial" w:eastAsia="Arial" w:hAnsi="Arial"/>
          <w:color w:val="1F2D3D"/>
          <w:sz w:val="22"/>
          <w:szCs w:val="22"/>
        </w:rPr>
        <w:t xml:space="preserve">All decisions are persisted as FileEvent records regardless of outcome</w:t>
      </w:r>
    </w:p>
    <w:p>
      <w:pPr>
        <w:pStyle w:val="ListParagraph"/>
        <w:numPr>
          <w:ilvl w:val="0"/>
          <w:numId w:val="2"/>
        </w:numPr>
        <w:spacing w:after="40" w:before="40"/>
      </w:pPr>
      <w:r>
        <w:rPr>
          <w:rFonts w:ascii="Arial" w:cs="Arial" w:eastAsia="Arial" w:hAnsi="Arial"/>
          <w:color w:val="1F2D3D"/>
          <w:sz w:val="22"/>
          <w:szCs w:val="22"/>
        </w:rPr>
        <w:t xml:space="preserve">The path interpretation logic (e.g. 'extract protocol number from folder name matching regex') is server-side configuration, not part of the data-service protocol</w:t>
      </w:r>
    </w:p>
    <w:p>
      <w:pPr>
        <w:spacing w:after="80" w:before="80"/>
      </w:pPr>
      <w:r>
        <w:t xml:space="preserve"/>
      </w:r>
    </w:p>
    <w:p>
      <w:pPr>
        <w:pStyle w:val="Heading2"/>
        <w:pBdr>
          <w:bottom w:val="single" w:color="2E75B6" w:sz="4"/>
        </w:pBdr>
        <w:spacing w:after="120" w:before="240"/>
      </w:pPr>
      <w:r>
        <w:rPr>
          <w:rFonts w:ascii="Arial" w:cs="Arial" w:eastAsia="Arial" w:hAnsi="Arial"/>
          <w:b/>
          <w:bCs/>
          <w:color w:val="2E75B6"/>
          <w:sz w:val="24"/>
          <w:szCs w:val="24"/>
        </w:rPr>
        <w:t xml:space="preserve">2.17 RF-17 — File Upload (post-ACCEPT)</w:t>
      </w:r>
    </w:p>
    <w:p>
      <w:pPr>
        <w:spacing w:after="60" w:before="60"/>
      </w:pPr>
      <w:r>
        <w:rPr>
          <w:rFonts w:ascii="Arial" w:cs="Arial" w:eastAsia="Arial" w:hAnsi="Arial"/>
          <w:color w:val="1F2D3D"/>
          <w:sz w:val="22"/>
          <w:szCs w:val="22"/>
        </w:rPr>
        <w:t xml:space="preserve">Executed by the data-service only after receiving ACCEPT from RF-16. Triggers the RF-01 ingestion pipeline. The data-service does not need to know the protocol_id or sample_path — it passes the opaque context_id received from RF-16 and the backend resolves routing internally.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600"/>
      </w:tblGrid>
      <w:tr>
        <w:tc>
          <w:tcPr>
            <w:tcW w:type="dxa" w:w="34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Endpoint</w:t>
            </w:r>
          </w:p>
        </w:tc>
        <w:tc>
          <w:tcPr>
            <w:tcW w:type="dxa" w:w="12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Method</w:t>
            </w:r>
          </w:p>
        </w:tc>
        <w:tc>
          <w:tcPr>
            <w:tcW w:type="dxa" w:w="46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Description</w:t>
            </w:r>
          </w:p>
        </w:tc>
      </w:tr>
      <w:tr>
        <w:tc>
          <w:tcPr>
            <w:tcW w:type="dxa" w:w="3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/api/v1/data-service/upload</w:t>
            </w:r>
          </w:p>
        </w:tc>
        <w:tc>
          <w:tcPr>
            <w:tcW w:type="dxa" w:w="1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POST</w:t>
            </w:r>
          </w:p>
        </w:tc>
        <w:tc>
          <w:tcPr>
            <w:tcW w:type="dxa" w:w="46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multipart/form-data: { context_id, filename, file (binary) }; backend decodes context_id to resolve protocol_id, sample_path, and other routing; triggers RF-01 Celery chain; updates FileEvent.uploaded_at on completion</w:t>
            </w:r>
          </w:p>
        </w:tc>
      </w:tr>
    </w:tbl>
    <w:p>
      <w:pPr>
        <w:spacing w:after="80" w:before="80"/>
      </w:pPr>
      <w:r>
        <w:t xml:space="preserve"/>
      </w:r>
    </w:p>
    <w:p>
      <w:pPr>
        <w:pStyle w:val="Heading2"/>
        <w:pBdr>
          <w:bottom w:val="single" w:color="2E75B6" w:sz="4"/>
        </w:pBdr>
        <w:spacing w:after="120" w:before="240"/>
      </w:pPr>
      <w:r>
        <w:rPr>
          <w:rFonts w:ascii="Arial" w:cs="Arial" w:eastAsia="Arial" w:hAnsi="Arial"/>
          <w:b/>
          <w:bCs/>
          <w:color w:val="2E75B6"/>
          <w:sz w:val="24"/>
          <w:szCs w:val="24"/>
        </w:rPr>
        <w:t xml:space="preserve">2.18 RF-18 — Task Execution &amp; Acknowledgement</w:t>
      </w:r>
    </w:p>
    <w:p>
      <w:pPr>
        <w:spacing w:after="60" w:before="60"/>
      </w:pPr>
      <w:r>
        <w:rPr>
          <w:rFonts w:ascii="Arial" w:cs="Arial" w:eastAsia="Arial" w:hAnsi="Arial"/>
          <w:color w:val="1F2D3D"/>
          <w:sz w:val="22"/>
          <w:szCs w:val="22"/>
        </w:rPr>
        <w:t xml:space="preserve">The data-service executes tasks delivered in the heartbeat response (RF-15) and reports results.</w:t>
      </w:r>
    </w:p>
    <w:p>
      <w:pPr>
        <w:pBdr>
          <w:left w:val="single" w:color="2E75B6" w:sz="12"/>
        </w:pBdr>
        <w:shd w:fill="E2F0D9" w:val="clear"/>
        <w:spacing w:after="120" w:before="120"/>
        <w:ind w:left="200" w:right="200"/>
      </w:pPr>
      <w:r>
        <w:rPr>
          <w:rFonts w:ascii="Arial" w:cs="Arial" w:eastAsia="Arial" w:hAnsi="Arial"/>
          <w:b/>
          <w:bCs/>
          <w:color w:val="1F2D3D"/>
          <w:sz w:val="22"/>
          <w:szCs w:val="22"/>
        </w:rPr>
        <w:t xml:space="preserve">KEY CHANGE v2.3: </w:t>
      </w:r>
      <w:r>
        <w:rPr>
          <w:rFonts w:ascii="Arial" w:cs="Arial" w:eastAsia="Arial" w:hAnsi="Arial"/>
          <w:color w:val="1F2D3D"/>
          <w:sz w:val="22"/>
          <w:szCs w:val="22"/>
        </w:rPr>
        <w:t xml:space="preserve">v2.7: task_type is no longer a closed enum. Tasks are now command objects with a category and operation. The data-service is a generic command executor — it does not need domain knowledge to execute a task. New task types can be added server-side without updating the data-service binary, as long as they use existing categories.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200"/>
      </w:tblGrid>
      <w:tr>
        <w:tc>
          <w:tcPr>
            <w:tcW w:type="dxa" w:w="16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Field</w:t>
            </w:r>
          </w:p>
        </w:tc>
        <w:tc>
          <w:tcPr>
            <w:tcW w:type="dxa" w:w="24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Example value</w:t>
            </w:r>
          </w:p>
        </w:tc>
        <w:tc>
          <w:tcPr>
            <w:tcW w:type="dxa" w:w="52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Description</w:t>
            </w:r>
          </w:p>
        </w:tc>
      </w:tr>
      <w:tr>
        <w:tc>
          <w:tcPr>
            <w:tcW w:type="dxa" w:w="16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task_type</w:t>
            </w:r>
          </w:p>
        </w:tc>
        <w:tc>
          <w:tcPr>
            <w:tcW w:type="dxa" w:w="2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FILESYSTEM</w:t>
            </w:r>
          </w:p>
        </w:tc>
        <w:tc>
          <w:tcPr>
            <w:tcW w:type="dxa" w:w="5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Top-level category. Current supported value: FILESYSTEM. Extensible to NETWORK, CONFIG, PROCESS without data-service code changes.</w:t>
            </w:r>
          </w:p>
        </w:tc>
      </w:tr>
      <w:tr>
        <w:tc>
          <w:tcPr>
            <w:tcW w:type="dxa" w:w="16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operation</w:t>
            </w:r>
          </w:p>
        </w:tc>
        <w:tc>
          <w:tcPr>
            <w:tcW w:type="dxa" w:w="24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CREATE_DIR</w:t>
            </w:r>
          </w:p>
        </w:tc>
        <w:tc>
          <w:tcPr>
            <w:tcW w:type="dxa" w:w="5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Operation within the category. Current FILESYSTEM operations: CREATE_DIR, DELETE_DIR (future), RENAME_DIR (future).</w:t>
            </w:r>
          </w:p>
        </w:tc>
      </w:tr>
      <w:tr>
        <w:tc>
          <w:tcPr>
            <w:tcW w:type="dxa" w:w="16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params</w:t>
            </w:r>
          </w:p>
        </w:tc>
        <w:tc>
          <w:tcPr>
            <w:tcW w:type="dxa" w:w="2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{"path": "2024-0042"}</w:t>
            </w:r>
          </w:p>
        </w:tc>
        <w:tc>
          <w:tcPr>
            <w:tcW w:type="dxa" w:w="5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Operation parameters. For CREATE_DIR: path relative to watch_folder. The data-service does not interpret the path semantics.</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600"/>
      </w:tblGrid>
      <w:tr>
        <w:tc>
          <w:tcPr>
            <w:tcW w:type="dxa" w:w="34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Endpoint</w:t>
            </w:r>
          </w:p>
        </w:tc>
        <w:tc>
          <w:tcPr>
            <w:tcW w:type="dxa" w:w="12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Method</w:t>
            </w:r>
          </w:p>
        </w:tc>
        <w:tc>
          <w:tcPr>
            <w:tcW w:type="dxa" w:w="46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Description</w:t>
            </w:r>
          </w:p>
        </w:tc>
      </w:tr>
      <w:tr>
        <w:tc>
          <w:tcPr>
            <w:tcW w:type="dxa" w:w="3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/api/v1/data-service/task-ack</w:t>
            </w:r>
          </w:p>
        </w:tc>
        <w:tc>
          <w:tcPr>
            <w:tcW w:type="dxa" w:w="1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POST</w:t>
            </w:r>
          </w:p>
        </w:tc>
        <w:tc>
          <w:tcPr>
            <w:tcW w:type="dxa" w:w="46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Body: { task_id, status: SUCCESS|ERROR, error_message? }; backend updates DataServiceTask.status, completed_at, error_message</w:t>
            </w:r>
          </w:p>
        </w:tc>
      </w:tr>
    </w:tbl>
    <w:p>
      <w:pPr>
        <w:pBdr>
          <w:left w:val="single" w:color="2E75B6" w:sz="12"/>
        </w:pBdr>
        <w:shd w:fill="FFF2CC" w:val="clear"/>
        <w:spacing w:after="120" w:before="120"/>
        <w:ind w:left="200" w:right="200"/>
      </w:pPr>
      <w:r>
        <w:rPr>
          <w:rFonts w:ascii="Arial" w:cs="Arial" w:eastAsia="Arial" w:hAnsi="Arial"/>
          <w:b/>
          <w:bCs/>
          <w:color w:val="1F2D3D"/>
          <w:sz w:val="22"/>
          <w:szCs w:val="22"/>
        </w:rPr>
        <w:t xml:space="preserve">NOTE: </w:t>
      </w:r>
      <w:r>
        <w:rPr>
          <w:rFonts w:ascii="Arial" w:cs="Arial" w:eastAsia="Arial" w:hAnsi="Arial"/>
          <w:color w:val="1F2D3D"/>
          <w:sz w:val="22"/>
          <w:szCs w:val="22"/>
        </w:rPr>
        <w:t xml:space="preserve">FILESYSTEM / CREATE_DIR is idempotent: if the directory already exists the task reports SUCCESS. Tasks remain PENDING until ACKed — a client restart before ACKing causes re-delivery at the next heartbeat.</w:t>
      </w:r>
    </w:p>
    <w:p>
      <w:pPr>
        <w:spacing w:after="80" w:before="80"/>
      </w:pPr>
      <w:r>
        <w:t xml:space="preserve"/>
      </w:r>
    </w:p>
    <w:p>
      <w:pPr>
        <w:pStyle w:val="Heading2"/>
        <w:pBdr>
          <w:bottom w:val="single" w:color="2E75B6" w:sz="4"/>
        </w:pBdr>
        <w:spacing w:after="120" w:before="240"/>
      </w:pPr>
      <w:r>
        <w:rPr>
          <w:rFonts w:ascii="Arial" w:cs="Arial" w:eastAsia="Arial" w:hAnsi="Arial"/>
          <w:b/>
          <w:bCs/>
          <w:color w:val="2E75B6"/>
          <w:sz w:val="24"/>
          <w:szCs w:val="24"/>
        </w:rPr>
        <w:t xml:space="preserve">2.19 RF-19 — Acquisition Status — Manual Transition Only</w:t>
      </w:r>
    </w:p>
    <w:p>
      <w:pPr>
        <w:pBdr>
          <w:left w:val="single" w:color="2E75B6" w:sz="12"/>
        </w:pBdr>
        <w:shd w:fill="E2F0D9" w:val="clear"/>
        <w:spacing w:after="120" w:before="120"/>
        <w:ind w:left="200" w:right="200"/>
      </w:pPr>
      <w:r>
        <w:rPr>
          <w:rFonts w:ascii="Arial" w:cs="Arial" w:eastAsia="Arial" w:hAnsi="Arial"/>
          <w:b/>
          <w:bCs/>
          <w:color w:val="1F2D3D"/>
          <w:sz w:val="22"/>
          <w:szCs w:val="22"/>
        </w:rPr>
        <w:t xml:space="preserve">KEY CHANGE v2.3: </w:t>
      </w:r>
      <w:r>
        <w:rPr>
          <w:rFonts w:ascii="Arial" w:cs="Arial" w:eastAsia="Arial" w:hAnsi="Arial"/>
          <w:color w:val="1F2D3D"/>
          <w:sz w:val="22"/>
          <w:szCs w:val="22"/>
        </w:rPr>
        <w:t xml:space="preserve">acquisition_status has no automatic transitions. idle_timeout_minutes has been removed from ExperimentConfiguration. acquisition_status=COMPLETED is set exclusively by an authenticated user via PATCH /api/v1/protocols/{id} or the 'Mark acquisition complete' button in the Protocol Workspace. The data-service going offline does not change acquisition_status.</w:t>
      </w:r>
    </w:p>
    <w:p>
      <w:pPr>
        <w:spacing w:after="60" w:before="60"/>
      </w:pPr>
      <w:r>
        <w:rPr>
          <w:rFonts w:ascii="Arial" w:cs="Arial" w:eastAsia="Arial" w:hAnsi="Arial"/>
          <w:color w:val="1F2D3D"/>
          <w:sz w:val="22"/>
          <w:szCs w:val="22"/>
        </w:rPr>
        <w:t xml:space="preserve">Rationale: automatic timeout transitions caused false COMPLETED states for overnight or multi-day sessions. Operators are responsible for explicitly closing a session.</w:t>
      </w:r>
    </w:p>
    <w:p>
      <w:pPr>
        <w:spacing w:after="80" w:before="80"/>
      </w:pPr>
      <w:r>
        <w:t xml:space="preserve"/>
      </w:r>
    </w:p>
    <w:p>
      <w:pPr>
        <w:pStyle w:val="Heading2"/>
        <w:pBdr>
          <w:bottom w:val="single" w:color="2E75B6" w:sz="4"/>
        </w:pBdr>
        <w:spacing w:after="120" w:before="240"/>
      </w:pPr>
      <w:r>
        <w:rPr>
          <w:rFonts w:ascii="Arial" w:cs="Arial" w:eastAsia="Arial" w:hAnsi="Arial"/>
          <w:b/>
          <w:bCs/>
          <w:color w:val="2E75B6"/>
          <w:sz w:val="24"/>
          <w:szCs w:val="24"/>
        </w:rPr>
        <w:t xml:space="preserve">2.20 RF-20 — Data-Service Admin Panel</w:t>
      </w:r>
    </w:p>
    <w:p>
      <w:pPr>
        <w:spacing w:after="60" w:before="60"/>
      </w:pPr>
      <w:r>
        <w:rPr>
          <w:rFonts w:ascii="Arial" w:cs="Arial" w:eastAsia="Arial" w:hAnsi="Arial"/>
          <w:color w:val="1F2D3D"/>
          <w:sz w:val="22"/>
          <w:szCs w:val="22"/>
        </w:rPr>
        <w:t xml:space="preserve">Backend endpoints for SYSTEM_ADMIN management of all DataServiceClient records.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4200"/>
      </w:tblGrid>
      <w:tr>
        <w:tc>
          <w:tcPr>
            <w:tcW w:type="dxa" w:w="38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Endpoint</w:t>
            </w:r>
          </w:p>
        </w:tc>
        <w:tc>
          <w:tcPr>
            <w:tcW w:type="dxa" w:w="12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Method</w:t>
            </w:r>
          </w:p>
        </w:tc>
        <w:tc>
          <w:tcPr>
            <w:tcW w:type="dxa" w:w="42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Description</w:t>
            </w:r>
          </w:p>
        </w:tc>
      </w:tr>
      <w:tr>
        <w:tc>
          <w:tcPr>
            <w:tcW w:type="dxa" w:w="3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/api/v1/admin/data-service-clients</w:t>
            </w:r>
          </w:p>
        </w:tc>
        <w:tc>
          <w:tcPr>
            <w:tcW w:type="dxa" w:w="1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GET</w:t>
            </w:r>
          </w:p>
        </w:tc>
        <w:tc>
          <w:tcPr>
            <w:tcW w:type="dxa" w:w="4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List all clients (any status), paginated; includes is_revoked, last_seen, agent_version, os_info</w:t>
            </w:r>
          </w:p>
        </w:tc>
      </w:tr>
      <w:tr>
        <w:tc>
          <w:tcPr>
            <w:tcW w:type="dxa" w:w="3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/api/v1/admin/data-service-clients/{id}</w:t>
            </w:r>
          </w:p>
        </w:tc>
        <w:tc>
          <w:tcPr>
            <w:tcW w:type="dxa" w:w="1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PATCH</w:t>
            </w:r>
          </w:p>
        </w:tc>
        <w:tc>
          <w:tcPr>
            <w:tcW w:type="dxa" w:w="4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Update display_name</w:t>
            </w:r>
          </w:p>
        </w:tc>
      </w:tr>
      <w:tr>
        <w:tc>
          <w:tcPr>
            <w:tcW w:type="dxa" w:w="3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/api/v1/admin/data-service-clients/{id}/revoke</w:t>
            </w:r>
          </w:p>
        </w:tc>
        <w:tc>
          <w:tcPr>
            <w:tcW w:type="dxa" w:w="1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PATCH</w:t>
            </w:r>
          </w:p>
        </w:tc>
        <w:tc>
          <w:tcPr>
            <w:tcW w:type="dxa" w:w="4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Set is_revoked=True; invalidate active session_token via Redis JWT blacklist</w:t>
            </w:r>
          </w:p>
        </w:tc>
      </w:tr>
      <w:tr>
        <w:tc>
          <w:tcPr>
            <w:tcW w:type="dxa" w:w="3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/api/v1/admin/data-service-clients/{id}</w:t>
            </w:r>
          </w:p>
        </w:tc>
        <w:tc>
          <w:tcPr>
            <w:tcW w:type="dxa" w:w="1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DELETE</w:t>
            </w:r>
          </w:p>
        </w:tc>
        <w:tc>
          <w:tcPr>
            <w:tcW w:type="dxa" w:w="4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Remove client record; only allowed if status=OFFLINE or NEVER_SEEN</w:t>
            </w:r>
          </w:p>
        </w:tc>
      </w:tr>
      <w:tr>
        <w:tc>
          <w:tcPr>
            <w:tcW w:type="dxa" w:w="3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/api/v1/admin/data-service-clients/{id}/tasks</w:t>
            </w:r>
          </w:p>
        </w:tc>
        <w:tc>
          <w:tcPr>
            <w:tcW w:type="dxa" w:w="1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GET</w:t>
            </w:r>
          </w:p>
        </w:tc>
        <w:tc>
          <w:tcPr>
            <w:tcW w:type="dxa" w:w="4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List all DataServiceTask records for this client, paginated</w:t>
            </w:r>
          </w:p>
        </w:tc>
      </w:tr>
    </w:tbl>
    <w:p>
      <w:pPr>
        <w:spacing w:after="80" w:before="80"/>
      </w:pPr>
      <w:r>
        <w:t xml:space="preserve"/>
      </w:r>
    </w:p>
    <w:p>
      <w:pPr>
        <w:pStyle w:val="Heading2"/>
        <w:pBdr>
          <w:bottom w:val="single" w:color="2E75B6" w:sz="4"/>
        </w:pBdr>
        <w:spacing w:after="120" w:before="240"/>
      </w:pPr>
      <w:r>
        <w:rPr>
          <w:rFonts w:ascii="Arial" w:cs="Arial" w:eastAsia="Arial" w:hAnsi="Arial"/>
          <w:b/>
          <w:bCs/>
          <w:color w:val="2E75B6"/>
          <w:sz w:val="24"/>
          <w:szCs w:val="24"/>
        </w:rPr>
        <w:t xml:space="preserve">2.21 RF-21 — Experiment Wizard — Folder Deployment</w:t>
      </w:r>
    </w:p>
    <w:p>
      <w:pPr>
        <w:pBdr>
          <w:left w:val="single" w:color="2E75B6" w:sz="12"/>
        </w:pBdr>
        <w:shd w:fill="FFF2CC" w:val="clear"/>
        <w:spacing w:after="120" w:before="120"/>
        <w:ind w:left="200" w:right="200"/>
      </w:pPr>
      <w:r>
        <w:rPr>
          <w:rFonts w:ascii="Arial" w:cs="Arial" w:eastAsia="Arial" w:hAnsi="Arial"/>
          <w:b/>
          <w:bCs/>
          <w:color w:val="1F2D3D"/>
          <w:sz w:val="22"/>
          <w:szCs w:val="22"/>
        </w:rPr>
        <w:t xml:space="preserve">ARCHITECTURE DECISION: </w:t>
      </w:r>
      <w:r>
        <w:rPr>
          <w:rFonts w:ascii="Arial" w:cs="Arial" w:eastAsia="Arial" w:hAnsi="Arial"/>
          <w:color w:val="1F2D3D"/>
          <w:sz w:val="22"/>
          <w:szCs w:val="22"/>
        </w:rPr>
        <w:t xml:space="preserve">During protocol creation, the operator may select data-service clients on which to create the protocol folder. Only ONLINE and OFFLINE clients are selectable. NEVER_SEEN clients are excluded — they have never connected and their watch_folder configuration is unverified. ONLINE clients execute at the next heartbeat; OFFLINE clients execute when they next connect.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600"/>
      </w:tblGrid>
      <w:tr>
        <w:tc>
          <w:tcPr>
            <w:tcW w:type="dxa" w:w="34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Endpoint</w:t>
            </w:r>
          </w:p>
        </w:tc>
        <w:tc>
          <w:tcPr>
            <w:tcW w:type="dxa" w:w="12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Method</w:t>
            </w:r>
          </w:p>
        </w:tc>
        <w:tc>
          <w:tcPr>
            <w:tcW w:type="dxa" w:w="46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Description</w:t>
            </w:r>
          </w:p>
        </w:tc>
      </w:tr>
      <w:tr>
        <w:tc>
          <w:tcPr>
            <w:tcW w:type="dxa" w:w="3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/api/v1/data-service-clients</w:t>
            </w:r>
          </w:p>
        </w:tc>
        <w:tc>
          <w:tcPr>
            <w:tcW w:type="dxa" w:w="1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GET</w:t>
            </w:r>
          </w:p>
        </w:tc>
        <w:tc>
          <w:tcPr>
            <w:tcW w:type="dxa" w:w="46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List all non-revoked, non-deleted clients with current status; NEVER_SEEN clients included in list but flagged as non-selectable for folder deployment</w:t>
            </w:r>
          </w:p>
        </w:tc>
      </w:tr>
      <w:tr>
        <w:tc>
          <w:tcPr>
            <w:tcW w:type="dxa" w:w="34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/api/v1/protocols/{id}/folder-tasks</w:t>
            </w:r>
          </w:p>
        </w:tc>
        <w:tc>
          <w:tcPr>
            <w:tcW w:type="dxa" w:w="1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POST</w:t>
            </w:r>
          </w:p>
        </w:tc>
        <w:tc>
          <w:tcPr>
            <w:tcW w:type="dxa" w:w="46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Body: { client_ids: [UUID] }; only ONLINE or OFFLINE client_ids accepted; returns 400 if a NEVER_SEEN client_id is included; returns { tasks: [{client_id, task_id, status}] }</w:t>
            </w:r>
          </w:p>
        </w:tc>
      </w:tr>
      <w:tr>
        <w:tc>
          <w:tcPr>
            <w:tcW w:type="dxa" w:w="3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/api/v1/protocols/{id}/folder-tasks</w:t>
            </w:r>
          </w:p>
        </w:tc>
        <w:tc>
          <w:tcPr>
            <w:tcW w:type="dxa" w:w="1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GET</w:t>
            </w:r>
          </w:p>
        </w:tc>
        <w:tc>
          <w:tcPr>
            <w:tcW w:type="dxa" w:w="46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List all CREATE_FOLDER tasks for this protocol with current status</w:t>
            </w:r>
          </w:p>
        </w:tc>
      </w:tr>
    </w:tbl>
    <w:p>
      <w:pPr>
        <w:spacing w:after="80" w:before="80"/>
      </w:pPr>
      <w:r>
        <w:t xml:space="preserve"/>
      </w:r>
    </w:p>
    <w:p>
      <w:pPr>
        <w:pStyle w:val="Heading2"/>
        <w:pBdr>
          <w:bottom w:val="single" w:color="2E75B6" w:sz="4"/>
        </w:pBdr>
        <w:spacing w:after="120" w:before="240"/>
      </w:pPr>
      <w:r>
        <w:rPr>
          <w:rFonts w:ascii="Arial" w:cs="Arial" w:eastAsia="Arial" w:hAnsi="Arial"/>
          <w:b/>
          <w:bCs/>
          <w:color w:val="2E75B6"/>
          <w:sz w:val="24"/>
          <w:szCs w:val="24"/>
        </w:rPr>
        <w:t xml:space="preserve">2.22 RF-22 — Post-Creation Folder Deployment</w:t>
      </w:r>
    </w:p>
    <w:p>
      <w:pPr>
        <w:spacing w:after="60" w:before="60"/>
      </w:pPr>
      <w:r>
        <w:rPr>
          <w:rFonts w:ascii="Arial" w:cs="Arial" w:eastAsia="Arial" w:hAnsi="Arial"/>
          <w:color w:val="1F2D3D"/>
          <w:sz w:val="22"/>
          <w:szCs w:val="22"/>
        </w:rPr>
        <w:t xml:space="preserve">From the Protocol Workspace, an operator can add the protocol folder to any ONLINE or OFFLINE data-service client at any time after protocol creation, as long as protocol.status != LOCKED. Uses the same POST /api/v1/protocols/{id}/folder-tasks endpoint as RF-21. NEVER_SEEN clients are excluded. Clients with an existing SUCCESS CREATE_FOLDER task for this protocol are excluded.</w:t>
      </w:r>
    </w:p>
    <w:p>
      <w:r>
        <w:br w:type="page"/>
      </w:r>
    </w:p>
    <w:p>
      <w:pPr>
        <w:pStyle w:val="Heading1"/>
        <w:shd w:fill="2E75B6" w:val="clear"/>
        <w:spacing w:after="160" w:before="320"/>
      </w:pPr>
      <w:r>
        <w:rPr>
          <w:rFonts w:ascii="Arial" w:cs="Arial" w:eastAsia="Arial" w:hAnsi="Arial"/>
          <w:b/>
          <w:bCs/>
          <w:color w:val="FFFFFF"/>
          <w:sz w:val="28"/>
          <w:szCs w:val="28"/>
        </w:rPr>
        <w:t xml:space="preserve">3. Access Control Model</w:t>
      </w:r>
    </w:p>
    <w:p>
      <w:pPr>
        <w:spacing w:after="60" w:before="60"/>
      </w:pPr>
      <w:r>
        <w:rPr>
          <w:rFonts w:ascii="Arial" w:cs="Arial" w:eastAsia="Arial" w:hAnsi="Arial"/>
          <w:color w:val="1F2D3D"/>
          <w:sz w:val="22"/>
          <w:szCs w:val="22"/>
        </w:rPr>
        <w:t xml:space="preserve">Access control operates at two levels: group (unit/department) and individual user. In v2.7 the visibility enum has been replaced by the AccessScope value object (§1.3), which makes the model extensible without code changes. The three UI-facing presets (PUBLIC, Unit only, Restricted) behave identically to the previous PUBLIC/UNIT/RESTRICTED enum from the user's perspective.</w:t>
      </w:r>
    </w:p>
    <w:p>
      <w:pPr>
        <w:spacing w:after="80" w:before="80"/>
      </w:pPr>
      <w:r>
        <w:t xml:space="preserve"/>
      </w:r>
    </w:p>
    <w:p>
      <w:pPr>
        <w:pStyle w:val="Heading2"/>
        <w:pBdr>
          <w:bottom w:val="single" w:color="2E75B6" w:sz="4"/>
        </w:pBdr>
        <w:spacing w:after="120" w:before="240"/>
      </w:pPr>
      <w:r>
        <w:rPr>
          <w:rFonts w:ascii="Arial" w:cs="Arial" w:eastAsia="Arial" w:hAnsi="Arial"/>
          <w:b/>
          <w:bCs/>
          <w:color w:val="2E75B6"/>
          <w:sz w:val="24"/>
          <w:szCs w:val="24"/>
        </w:rPr>
        <w:t xml:space="preserve">3.1 Principals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Principal</w:t>
            </w:r>
          </w:p>
        </w:tc>
        <w:tc>
          <w:tcPr>
            <w:tcW w:type="dxa" w:w="68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Description</w:t>
            </w:r>
          </w:p>
        </w:tc>
      </w:tr>
      <w:tr>
        <w:tc>
          <w:tcPr>
            <w:tcW w:type="dxa" w:w="2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User</w:t>
            </w:r>
          </w:p>
        </w:tc>
        <w:tc>
          <w:tcPr>
            <w:tcW w:type="dxa" w:w="6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Individual authenticated account; has a primary unit_id; optionally belongs to additional units</w:t>
            </w:r>
          </w:p>
        </w:tc>
      </w:tr>
      <w:tr>
        <w:tc>
          <w:tcPr>
            <w:tcW w:type="dxa" w:w="24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Unit</w:t>
            </w:r>
          </w:p>
        </w:tc>
        <w:tc>
          <w:tcPr>
            <w:tcW w:type="dxa" w:w="6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Organisational group (e.g. a laboratory department); has one or more Unit Managers</w:t>
            </w:r>
          </w:p>
        </w:tc>
      </w:tr>
      <w:tr>
        <w:tc>
          <w:tcPr>
            <w:tcW w:type="dxa" w:w="2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Role</w:t>
            </w:r>
          </w:p>
        </w:tc>
        <w:tc>
          <w:tcPr>
            <w:tcW w:type="dxa" w:w="6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System-wide: SYSTEM_ADMIN / UNIT_MANAGER / OPERATOR / READER</w:t>
            </w:r>
          </w:p>
        </w:tc>
      </w:tr>
    </w:tbl>
    <w:p>
      <w:pPr>
        <w:spacing w:after="80" w:before="80"/>
      </w:pPr>
      <w:r>
        <w:t xml:space="preserve"/>
      </w:r>
    </w:p>
    <w:p>
      <w:pPr>
        <w:pStyle w:val="Heading2"/>
        <w:pBdr>
          <w:bottom w:val="single" w:color="2E75B6" w:sz="4"/>
        </w:pBdr>
        <w:spacing w:after="120" w:before="240"/>
      </w:pPr>
      <w:r>
        <w:rPr>
          <w:rFonts w:ascii="Arial" w:cs="Arial" w:eastAsia="Arial" w:hAnsi="Arial"/>
          <w:b/>
          <w:bCs/>
          <w:color w:val="2E75B6"/>
          <w:sz w:val="24"/>
          <w:szCs w:val="24"/>
        </w:rPr>
        <w:t xml:space="preserve">3.2 AccessScope — Protocol and Sample Visibility</w:t>
      </w:r>
    </w:p>
    <w:p>
      <w:pPr>
        <w:spacing w:after="60" w:before="60"/>
      </w:pPr>
      <w:r>
        <w:rPr>
          <w:rFonts w:ascii="Arial" w:cs="Arial" w:eastAsia="Arial" w:hAnsi="Arial"/>
          <w:color w:val="1F2D3D"/>
          <w:sz w:val="22"/>
          <w:szCs w:val="22"/>
        </w:rPr>
        <w:t xml:space="preserve">Every Protocol and Sample carries an AccessScope value object. The backend evaluates access by inspecting the type field and matching it against the requesting user's identity and group memberships.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400"/>
        <w:gridCol w:w="5200"/>
        <w:gridCol w:w="1800"/>
      </w:tblGrid>
      <w:tr>
        <w:tc>
          <w:tcPr>
            <w:tcW w:type="dxa" w:w="14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type</w:t>
            </w:r>
          </w:p>
        </w:tc>
        <w:tc>
          <w:tcPr>
            <w:tcW w:type="dxa" w:w="52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Access rule</w:t>
            </w:r>
          </w:p>
        </w:tc>
        <w:tc>
          <w:tcPr>
            <w:tcW w:type="dxa" w:w="18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UI preset label</w:t>
            </w:r>
          </w:p>
        </w:tc>
      </w:tr>
      <w:tr>
        <w:tc>
          <w:tcPr>
            <w:tcW w:type="dxa" w:w="1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ALL</w:t>
            </w:r>
          </w:p>
        </w:tc>
        <w:tc>
          <w:tcPr>
            <w:tcW w:type="dxa" w:w="5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Any authenticated user in the system can see this resource</w:t>
            </w:r>
          </w:p>
        </w:tc>
        <w:tc>
          <w:tcPr>
            <w:tcW w:type="dxa" w:w="1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PUBLIC</w:t>
            </w:r>
          </w:p>
        </w:tc>
      </w:tr>
      <w:tr>
        <w:tc>
          <w:tcPr>
            <w:tcW w:type="dxa" w:w="14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GROUP</w:t>
            </w:r>
          </w:p>
        </w:tc>
        <w:tc>
          <w:tcPr>
            <w:tcW w:type="dxa" w:w="5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Only members of the group identified by group_id (primary or guest) can see this resource</w:t>
            </w:r>
          </w:p>
        </w:tc>
        <w:tc>
          <w:tcPr>
            <w:tcW w:type="dxa" w:w="1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Unit only (default)</w:t>
            </w:r>
          </w:p>
        </w:tc>
      </w:tr>
      <w:tr>
        <w:tc>
          <w:tcPr>
            <w:tcW w:type="dxa" w:w="1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EXPLICIT</w:t>
            </w:r>
          </w:p>
        </w:tc>
        <w:tc>
          <w:tcPr>
            <w:tcW w:type="dxa" w:w="5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Only the resource owner and users listed in allowed_ids can see this resource. Invisible to everyone else including group members.</w:t>
            </w:r>
          </w:p>
        </w:tc>
        <w:tc>
          <w:tcPr>
            <w:tcW w:type="dxa" w:w="1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Restricted</w:t>
            </w:r>
          </w:p>
        </w:tc>
      </w:tr>
    </w:tbl>
    <w:p>
      <w:pPr>
        <w:pBdr>
          <w:left w:val="single" w:color="2E75B6" w:sz="12"/>
        </w:pBdr>
        <w:shd w:fill="FCE4D6" w:val="clear"/>
        <w:spacing w:after="120" w:before="120"/>
        <w:ind w:left="200" w:right="200"/>
      </w:pPr>
      <w:r>
        <w:rPr>
          <w:rFonts w:ascii="Arial" w:cs="Arial" w:eastAsia="Arial" w:hAnsi="Arial"/>
          <w:b/>
          <w:bCs/>
          <w:color w:val="1F2D3D"/>
          <w:sz w:val="22"/>
          <w:szCs w:val="22"/>
        </w:rPr>
        <w:t xml:space="preserve">SECURITY: </w:t>
      </w:r>
      <w:r>
        <w:rPr>
          <w:rFonts w:ascii="Arial" w:cs="Arial" w:eastAsia="Arial" w:hAnsi="Arial"/>
          <w:color w:val="1F2D3D"/>
          <w:sz w:val="22"/>
          <w:szCs w:val="22"/>
        </w:rPr>
        <w:t xml:space="preserve">The EXPLICIT type is the strongest form of access restriction. The resource is completely invisible in search results, lists, and any API response to users not in allowed_ids — including members of the owner's unit. No title, metadata, or thumbnail leaks.</w:t>
      </w:r>
    </w:p>
    <w:p>
      <w:pPr>
        <w:spacing w:after="80" w:before="80"/>
      </w:pPr>
      <w:r>
        <w:t xml:space="preserve"/>
      </w:r>
    </w:p>
    <w:p>
      <w:pPr>
        <w:pStyle w:val="Heading2"/>
        <w:pBdr>
          <w:bottom w:val="single" w:color="2E75B6" w:sz="4"/>
        </w:pBdr>
        <w:spacing w:after="120" w:before="240"/>
      </w:pPr>
      <w:r>
        <w:rPr>
          <w:rFonts w:ascii="Arial" w:cs="Arial" w:eastAsia="Arial" w:hAnsi="Arial"/>
          <w:b/>
          <w:bCs/>
          <w:color w:val="2E75B6"/>
          <w:sz w:val="24"/>
          <w:szCs w:val="24"/>
        </w:rPr>
        <w:t xml:space="preserve">3.3 Extensibility</w:t>
      </w:r>
    </w:p>
    <w:p>
      <w:pPr>
        <w:spacing w:after="60" w:before="60"/>
      </w:pPr>
      <w:r>
        <w:rPr>
          <w:rFonts w:ascii="Arial" w:cs="Arial" w:eastAsia="Arial" w:hAnsi="Arial"/>
          <w:color w:val="1F2D3D"/>
          <w:sz w:val="22"/>
          <w:szCs w:val="22"/>
        </w:rPr>
        <w:t xml:space="preserve">New access types can be introduced by adding a new type value and corresponding evaluation logic in the AuthorizationService. No schema migration is required — AccessScope is stored as JSONB. Example future extension: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7200"/>
      </w:tblGrid>
      <w:tr>
        <w:tc>
          <w:tcPr>
            <w:tcW w:type="dxa" w:w="20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Future type</w:t>
            </w:r>
          </w:p>
        </w:tc>
        <w:tc>
          <w:tcPr>
            <w:tcW w:type="dxa" w:w="72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Intended semantics</w:t>
            </w:r>
          </w:p>
        </w:tc>
      </w:tr>
      <w:tr>
        <w:tc>
          <w:tcPr>
            <w:tcW w:type="dxa" w:w="2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DEPARTMENT</w:t>
            </w:r>
          </w:p>
        </w:tc>
        <w:tc>
          <w:tcPr>
            <w:tcW w:type="dxa" w:w="7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Visible to all members of a parent department (group hierarchy not yet implemented — see §7.1)</w:t>
            </w:r>
          </w:p>
        </w:tc>
      </w:tr>
      <w:tr>
        <w:tc>
          <w:tcPr>
            <w:tcW w:type="dxa" w:w="2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CONSORTIUM</w:t>
            </w:r>
          </w:p>
        </w:tc>
        <w:tc>
          <w:tcPr>
            <w:tcW w:type="dxa" w:w="7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Visible to members of a defined inter-unit consortium — useful for multi-lab collaborative projects</w:t>
            </w:r>
          </w:p>
        </w:tc>
      </w:tr>
      <w:tr>
        <w:tc>
          <w:tcPr>
            <w:tcW w:type="dxa" w:w="2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TIMED</w:t>
            </w:r>
          </w:p>
        </w:tc>
        <w:tc>
          <w:tcPr>
            <w:tcW w:type="dxa" w:w="7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Visible to all after a specified embargo_until date (useful for pre-publication data)</w:t>
            </w:r>
          </w:p>
        </w:tc>
      </w:tr>
    </w:tbl>
    <w:p>
      <w:pPr>
        <w:spacing w:after="80" w:before="80"/>
      </w:pPr>
      <w:r>
        <w:t xml:space="preserve"/>
      </w:r>
    </w:p>
    <w:p>
      <w:pPr>
        <w:pStyle w:val="Heading2"/>
        <w:pBdr>
          <w:bottom w:val="single" w:color="2E75B6" w:sz="4"/>
        </w:pBdr>
        <w:spacing w:after="120" w:before="240"/>
      </w:pPr>
      <w:r>
        <w:rPr>
          <w:rFonts w:ascii="Arial" w:cs="Arial" w:eastAsia="Arial" w:hAnsi="Arial"/>
          <w:b/>
          <w:bCs/>
          <w:color w:val="2E75B6"/>
          <w:sz w:val="24"/>
          <w:szCs w:val="24"/>
        </w:rPr>
        <w:t xml:space="preserve">3.4 Permission Matrix</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2000"/>
        <w:gridCol w:w="2060"/>
      </w:tblGrid>
      <w:tr>
        <w:tc>
          <w:tcPr>
            <w:tcW w:type="dxa" w:w="34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Action</w:t>
            </w:r>
          </w:p>
        </w:tc>
        <w:tc>
          <w:tcPr>
            <w:tcW w:type="dxa" w:w="18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SYSTEM_ADMIN</w:t>
            </w:r>
          </w:p>
        </w:tc>
        <w:tc>
          <w:tcPr>
            <w:tcW w:type="dxa" w:w="20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UNIT_MANAGER (own unit)</w:t>
            </w:r>
          </w:p>
        </w:tc>
        <w:tc>
          <w:tcPr>
            <w:tcW w:type="dxa" w:w="206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OPERATOR (own protocol)</w:t>
            </w:r>
          </w:p>
        </w:tc>
      </w:tr>
      <w:tr>
        <w:tc>
          <w:tcPr>
            <w:tcW w:type="dxa" w:w="3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List ALL-scope protocols</w:t>
            </w:r>
          </w:p>
        </w:tc>
        <w:tc>
          <w:tcPr>
            <w:tcW w:type="dxa" w:w="1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Y</w:t>
            </w:r>
          </w:p>
        </w:tc>
        <w:tc>
          <w:tcPr>
            <w:tcW w:type="dxa" w:w="2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Y</w:t>
            </w:r>
          </w:p>
        </w:tc>
        <w:tc>
          <w:tcPr>
            <w:tcW w:type="dxa" w:w="20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Y</w:t>
            </w:r>
          </w:p>
        </w:tc>
      </w:tr>
      <w:tr>
        <w:tc>
          <w:tcPr>
            <w:tcW w:type="dxa" w:w="34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List GROUP-scope protocols</w:t>
            </w:r>
          </w:p>
        </w:tc>
        <w:tc>
          <w:tcPr>
            <w:tcW w:type="dxa" w:w="1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Y</w:t>
            </w:r>
          </w:p>
        </w:tc>
        <w:tc>
          <w:tcPr>
            <w:tcW w:type="dxa" w:w="2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Y (own unit)</w:t>
            </w:r>
          </w:p>
        </w:tc>
        <w:tc>
          <w:tcPr>
            <w:tcW w:type="dxa" w:w="206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Y (own unit)</w:t>
            </w:r>
          </w:p>
        </w:tc>
      </w:tr>
      <w:tr>
        <w:tc>
          <w:tcPr>
            <w:tcW w:type="dxa" w:w="3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List EXPLICIT-scope protocols</w:t>
            </w:r>
          </w:p>
        </w:tc>
        <w:tc>
          <w:tcPr>
            <w:tcW w:type="dxa" w:w="1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Y</w:t>
            </w:r>
          </w:p>
        </w:tc>
        <w:tc>
          <w:tcPr>
            <w:tcW w:type="dxa" w:w="2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N</w:t>
            </w:r>
          </w:p>
        </w:tc>
        <w:tc>
          <w:tcPr>
            <w:tcW w:type="dxa" w:w="20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Y (own)</w:t>
            </w:r>
          </w:p>
        </w:tc>
      </w:tr>
      <w:tr>
        <w:tc>
          <w:tcPr>
            <w:tcW w:type="dxa" w:w="34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View EXPLICIT-scope protocol</w:t>
            </w:r>
          </w:p>
        </w:tc>
        <w:tc>
          <w:tcPr>
            <w:tcW w:type="dxa" w:w="1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Y</w:t>
            </w:r>
          </w:p>
        </w:tc>
        <w:tc>
          <w:tcPr>
            <w:tcW w:type="dxa" w:w="2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N</w:t>
            </w:r>
          </w:p>
        </w:tc>
        <w:tc>
          <w:tcPr>
            <w:tcW w:type="dxa" w:w="206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Y (own or in allowed_ids)</w:t>
            </w:r>
          </w:p>
        </w:tc>
      </w:tr>
      <w:tr>
        <w:tc>
          <w:tcPr>
            <w:tcW w:type="dxa" w:w="3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Create protocol</w:t>
            </w:r>
          </w:p>
        </w:tc>
        <w:tc>
          <w:tcPr>
            <w:tcW w:type="dxa" w:w="1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Y</w:t>
            </w:r>
          </w:p>
        </w:tc>
        <w:tc>
          <w:tcPr>
            <w:tcW w:type="dxa" w:w="2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Y</w:t>
            </w:r>
          </w:p>
        </w:tc>
        <w:tc>
          <w:tcPr>
            <w:tcW w:type="dxa" w:w="20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Y</w:t>
            </w:r>
          </w:p>
        </w:tc>
      </w:tr>
      <w:tr>
        <w:tc>
          <w:tcPr>
            <w:tcW w:type="dxa" w:w="34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Edit protocol metadata</w:t>
            </w:r>
          </w:p>
        </w:tc>
        <w:tc>
          <w:tcPr>
            <w:tcW w:type="dxa" w:w="1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Y</w:t>
            </w:r>
          </w:p>
        </w:tc>
        <w:tc>
          <w:tcPr>
            <w:tcW w:type="dxa" w:w="2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Y (own unit)</w:t>
            </w:r>
          </w:p>
        </w:tc>
        <w:tc>
          <w:tcPr>
            <w:tcW w:type="dxa" w:w="206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Y (own)</w:t>
            </w:r>
          </w:p>
        </w:tc>
      </w:tr>
      <w:tr>
        <w:tc>
          <w:tcPr>
            <w:tcW w:type="dxa" w:w="3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Change protocol access_scope</w:t>
            </w:r>
          </w:p>
        </w:tc>
        <w:tc>
          <w:tcPr>
            <w:tcW w:type="dxa" w:w="1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Y</w:t>
            </w:r>
          </w:p>
        </w:tc>
        <w:tc>
          <w:tcPr>
            <w:tcW w:type="dxa" w:w="2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Y (own unit)</w:t>
            </w:r>
          </w:p>
        </w:tc>
        <w:tc>
          <w:tcPr>
            <w:tcW w:type="dxa" w:w="20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Y (own)</w:t>
            </w:r>
          </w:p>
        </w:tc>
      </w:tr>
      <w:tr>
        <w:tc>
          <w:tcPr>
            <w:tcW w:type="dxa" w:w="34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Add user to allowed_ids</w:t>
            </w:r>
          </w:p>
        </w:tc>
        <w:tc>
          <w:tcPr>
            <w:tcW w:type="dxa" w:w="1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Y</w:t>
            </w:r>
          </w:p>
        </w:tc>
        <w:tc>
          <w:tcPr>
            <w:tcW w:type="dxa" w:w="2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Y (own unit)</w:t>
            </w:r>
          </w:p>
        </w:tc>
        <w:tc>
          <w:tcPr>
            <w:tcW w:type="dxa" w:w="206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Y (own)</w:t>
            </w:r>
          </w:p>
        </w:tc>
      </w:tr>
      <w:tr>
        <w:tc>
          <w:tcPr>
            <w:tcW w:type="dxa" w:w="3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Reassign image to different sample</w:t>
            </w:r>
          </w:p>
        </w:tc>
        <w:tc>
          <w:tcPr>
            <w:tcW w:type="dxa" w:w="1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Y</w:t>
            </w:r>
          </w:p>
        </w:tc>
        <w:tc>
          <w:tcPr>
            <w:tcW w:type="dxa" w:w="2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Y (own unit)</w:t>
            </w:r>
          </w:p>
        </w:tc>
        <w:tc>
          <w:tcPr>
            <w:tcW w:type="dxa" w:w="20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Y (own)</w:t>
            </w:r>
          </w:p>
        </w:tc>
      </w:tr>
      <w:tr>
        <w:tc>
          <w:tcPr>
            <w:tcW w:type="dxa" w:w="34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Reassign image to different protocol</w:t>
            </w:r>
          </w:p>
        </w:tc>
        <w:tc>
          <w:tcPr>
            <w:tcW w:type="dxa" w:w="1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Y</w:t>
            </w:r>
          </w:p>
        </w:tc>
        <w:tc>
          <w:tcPr>
            <w:tcW w:type="dxa" w:w="2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Y (own unit)</w:t>
            </w:r>
          </w:p>
        </w:tc>
        <w:tc>
          <w:tcPr>
            <w:tcW w:type="dxa" w:w="206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Y (if destination is own)</w:t>
            </w:r>
          </w:p>
        </w:tc>
      </w:tr>
      <w:tr>
        <w:tc>
          <w:tcPr>
            <w:tcW w:type="dxa" w:w="3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Lock / Unlock protocol</w:t>
            </w:r>
          </w:p>
        </w:tc>
        <w:tc>
          <w:tcPr>
            <w:tcW w:type="dxa" w:w="1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Y</w:t>
            </w:r>
          </w:p>
        </w:tc>
        <w:tc>
          <w:tcPr>
            <w:tcW w:type="dxa" w:w="2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Y (own unit)</w:t>
            </w:r>
          </w:p>
        </w:tc>
        <w:tc>
          <w:tcPr>
            <w:tcW w:type="dxa" w:w="20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Y (own)</w:t>
            </w:r>
          </w:p>
        </w:tc>
      </w:tr>
      <w:tr>
        <w:tc>
          <w:tcPr>
            <w:tcW w:type="dxa" w:w="34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Mark acquisition complete (RF-19)</w:t>
            </w:r>
          </w:p>
        </w:tc>
        <w:tc>
          <w:tcPr>
            <w:tcW w:type="dxa" w:w="1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Y</w:t>
            </w:r>
          </w:p>
        </w:tc>
        <w:tc>
          <w:tcPr>
            <w:tcW w:type="dxa" w:w="2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Y (own unit)</w:t>
            </w:r>
          </w:p>
        </w:tc>
        <w:tc>
          <w:tcPr>
            <w:tcW w:type="dxa" w:w="206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Y (own)</w:t>
            </w:r>
          </w:p>
        </w:tc>
      </w:tr>
      <w:tr>
        <w:tc>
          <w:tcPr>
            <w:tcW w:type="dxa" w:w="3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Delete protocol</w:t>
            </w:r>
          </w:p>
        </w:tc>
        <w:tc>
          <w:tcPr>
            <w:tcW w:type="dxa" w:w="1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Y</w:t>
            </w:r>
          </w:p>
        </w:tc>
        <w:tc>
          <w:tcPr>
            <w:tcW w:type="dxa" w:w="2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Y (own unit)</w:t>
            </w:r>
          </w:p>
        </w:tc>
        <w:tc>
          <w:tcPr>
            <w:tcW w:type="dxa" w:w="20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Y (own)</w:t>
            </w:r>
          </w:p>
        </w:tc>
      </w:tr>
      <w:tr>
        <w:tc>
          <w:tcPr>
            <w:tcW w:type="dxa" w:w="34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Download HTML export (RF-08)</w:t>
            </w:r>
          </w:p>
        </w:tc>
        <w:tc>
          <w:tcPr>
            <w:tcW w:type="dxa" w:w="1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Y</w:t>
            </w:r>
          </w:p>
        </w:tc>
        <w:tc>
          <w:tcPr>
            <w:tcW w:type="dxa" w:w="2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Y (own unit)</w:t>
            </w:r>
          </w:p>
        </w:tc>
        <w:tc>
          <w:tcPr>
            <w:tcW w:type="dxa" w:w="206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Y (own or in allowed_ids)</w:t>
            </w:r>
          </w:p>
        </w:tc>
      </w:tr>
      <w:tr>
        <w:tc>
          <w:tcPr>
            <w:tcW w:type="dxa" w:w="3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Manage DataServiceClient (RF-20)</w:t>
            </w:r>
          </w:p>
        </w:tc>
        <w:tc>
          <w:tcPr>
            <w:tcW w:type="dxa" w:w="1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Y</w:t>
            </w:r>
          </w:p>
        </w:tc>
        <w:tc>
          <w:tcPr>
            <w:tcW w:type="dxa" w:w="2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N</w:t>
            </w:r>
          </w:p>
        </w:tc>
        <w:tc>
          <w:tcPr>
            <w:tcW w:type="dxa" w:w="206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N</w:t>
            </w:r>
          </w:p>
        </w:tc>
      </w:tr>
    </w:tbl>
    <w:p>
      <w:pPr>
        <w:spacing w:after="80" w:before="80"/>
      </w:pPr>
      <w:r>
        <w:t xml:space="preserve"/>
      </w:r>
    </w:p>
    <w:p>
      <w:pPr>
        <w:pStyle w:val="Heading2"/>
        <w:pBdr>
          <w:bottom w:val="single" w:color="2E75B6" w:sz="4"/>
        </w:pBdr>
        <w:spacing w:after="120" w:before="240"/>
      </w:pPr>
      <w:r>
        <w:rPr>
          <w:rFonts w:ascii="Arial" w:cs="Arial" w:eastAsia="Arial" w:hAnsi="Arial"/>
          <w:b/>
          <w:bCs/>
          <w:color w:val="2E75B6"/>
          <w:sz w:val="24"/>
          <w:szCs w:val="24"/>
        </w:rPr>
        <w:t xml:space="preserve">3.5 Unit Membership Model</w:t>
      </w:r>
    </w:p>
    <w:p>
      <w:pPr>
        <w:pStyle w:val="ListParagraph"/>
        <w:numPr>
          <w:ilvl w:val="0"/>
          <w:numId w:val="2"/>
        </w:numPr>
        <w:spacing w:after="40" w:before="40"/>
      </w:pPr>
      <w:r>
        <w:rPr>
          <w:rFonts w:ascii="Arial" w:cs="Arial" w:eastAsia="Arial" w:hAnsi="Arial"/>
          <w:color w:val="1F2D3D"/>
          <w:sz w:val="22"/>
          <w:szCs w:val="22"/>
        </w:rPr>
        <w:t xml:space="preserve">A User has one primary unit_id; can be added as guest to other units by a UNIT_MANAGER</w:t>
      </w:r>
    </w:p>
    <w:p>
      <w:pPr>
        <w:pStyle w:val="ListParagraph"/>
        <w:numPr>
          <w:ilvl w:val="0"/>
          <w:numId w:val="2"/>
        </w:numPr>
        <w:spacing w:after="40" w:before="40"/>
      </w:pPr>
      <w:r>
        <w:rPr>
          <w:rFonts w:ascii="Arial" w:cs="Arial" w:eastAsia="Arial" w:hAnsi="Arial"/>
          <w:color w:val="1F2D3D"/>
          <w:sz w:val="22"/>
          <w:szCs w:val="22"/>
        </w:rPr>
        <w:t xml:space="preserve">GROUP-scope protocols are visible to all members (primary or guest) of the group identified by group_id</w:t>
      </w:r>
    </w:p>
    <w:p>
      <w:pPr>
        <w:pStyle w:val="ListParagraph"/>
        <w:numPr>
          <w:ilvl w:val="0"/>
          <w:numId w:val="2"/>
        </w:numPr>
        <w:spacing w:after="40" w:before="40"/>
      </w:pPr>
      <w:r>
        <w:rPr>
          <w:rFonts w:ascii="Arial" w:cs="Arial" w:eastAsia="Arial" w:hAnsi="Arial"/>
          <w:color w:val="1F2D3D"/>
          <w:sz w:val="22"/>
          <w:szCs w:val="22"/>
        </w:rPr>
        <w:t xml:space="preserve">EXPLICIT-scope protocols are NOT visible to group members unless explicitly listed in allowed_ids</w:t>
      </w:r>
    </w:p>
    <w:p>
      <w:pPr>
        <w:pStyle w:val="ListParagraph"/>
        <w:numPr>
          <w:ilvl w:val="0"/>
          <w:numId w:val="2"/>
        </w:numPr>
        <w:spacing w:after="40" w:before="40"/>
      </w:pPr>
      <w:r>
        <w:rPr>
          <w:rFonts w:ascii="Arial" w:cs="Arial" w:eastAsia="Arial" w:hAnsi="Arial"/>
          <w:color w:val="1F2D3D"/>
          <w:sz w:val="22"/>
          <w:szCs w:val="22"/>
        </w:rPr>
        <w:t xml:space="preserve">Membership changes propagate immediately — queries are DB-backed, no cache to invalidate</w:t>
      </w:r>
    </w:p>
    <w:p>
      <w:pPr>
        <w:spacing w:after="80" w:before="80"/>
      </w:pPr>
      <w:r>
        <w:t xml:space="preserve"/>
      </w:r>
    </w:p>
    <w:p>
      <w:pPr>
        <w:pStyle w:val="Heading2"/>
        <w:pBdr>
          <w:bottom w:val="single" w:color="2E75B6" w:sz="4"/>
        </w:pBdr>
        <w:spacing w:after="120" w:before="240"/>
      </w:pPr>
      <w:r>
        <w:rPr>
          <w:rFonts w:ascii="Arial" w:cs="Arial" w:eastAsia="Arial" w:hAnsi="Arial"/>
          <w:b/>
          <w:bCs/>
          <w:color w:val="2E75B6"/>
          <w:sz w:val="24"/>
          <w:szCs w:val="24"/>
        </w:rPr>
        <w:t xml:space="preserve">3.6 Sample-Level Access Override</w:t>
      </w:r>
    </w:p>
    <w:p>
      <w:pPr>
        <w:pBdr>
          <w:left w:val="single" w:color="2E75B6" w:sz="12"/>
        </w:pBdr>
        <w:shd w:fill="FFF2CC" w:val="clear"/>
        <w:spacing w:after="120" w:before="120"/>
        <w:ind w:left="200" w:right="200"/>
      </w:pPr>
      <w:r>
        <w:rPr>
          <w:rFonts w:ascii="Arial" w:cs="Arial" w:eastAsia="Arial" w:hAnsi="Arial"/>
          <w:b/>
          <w:bCs/>
          <w:color w:val="1F2D3D"/>
          <w:sz w:val="22"/>
          <w:szCs w:val="22"/>
        </w:rPr>
        <w:t xml:space="preserve">NOTE: </w:t>
      </w:r>
      <w:r>
        <w:rPr>
          <w:rFonts w:ascii="Arial" w:cs="Arial" w:eastAsia="Arial" w:hAnsi="Arial"/>
          <w:color w:val="1F2D3D"/>
          <w:sz w:val="22"/>
          <w:szCs w:val="22"/>
        </w:rPr>
        <w:t xml:space="preserve">A sample's access_scope can be set independently of the parent protocol's access_scope. If a protocol is GROUP-scope but contains a sensitive sample, that sample can be set to EXPLICIT-scope. The protocol remains visible to group members; the restricted sample appears as '[Confidential sample]' with no content or count visible to unauthorised users.</w:t>
      </w:r>
    </w:p>
    <w:p>
      <w:pPr>
        <w:spacing w:after="80" w:before="80"/>
      </w:pPr>
      <w:r>
        <w:t xml:space="preserve"/>
      </w:r>
    </w:p>
    <w:p>
      <w:pPr>
        <w:pStyle w:val="Heading2"/>
        <w:pBdr>
          <w:bottom w:val="single" w:color="2E75B6" w:sz="4"/>
        </w:pBdr>
        <w:spacing w:after="120" w:before="240"/>
      </w:pPr>
      <w:r>
        <w:rPr>
          <w:rFonts w:ascii="Arial" w:cs="Arial" w:eastAsia="Arial" w:hAnsi="Arial"/>
          <w:b/>
          <w:bCs/>
          <w:color w:val="2E75B6"/>
          <w:sz w:val="24"/>
          <w:szCs w:val="24"/>
        </w:rPr>
        <w:t xml:space="preserve">3.7 API Enforcement</w:t>
      </w:r>
    </w:p>
    <w:p>
      <w:pPr>
        <w:pStyle w:val="ListParagraph"/>
        <w:numPr>
          <w:ilvl w:val="0"/>
          <w:numId w:val="2"/>
        </w:numPr>
        <w:spacing w:after="40" w:before="40"/>
      </w:pPr>
      <w:r>
        <w:rPr>
          <w:rFonts w:ascii="Arial" w:cs="Arial" w:eastAsia="Arial" w:hAnsi="Arial"/>
          <w:color w:val="1F2D3D"/>
          <w:sz w:val="22"/>
          <w:szCs w:val="22"/>
        </w:rPr>
        <w:t xml:space="preserve">All API endpoints check permissions via dependency-injected AuthorizationService</w:t>
      </w:r>
    </w:p>
    <w:p>
      <w:pPr>
        <w:pStyle w:val="ListParagraph"/>
        <w:numPr>
          <w:ilvl w:val="0"/>
          <w:numId w:val="2"/>
        </w:numPr>
        <w:spacing w:after="40" w:before="40"/>
      </w:pPr>
      <w:r>
        <w:rPr>
          <w:rFonts w:ascii="Arial" w:cs="Arial" w:eastAsia="Arial" w:hAnsi="Arial"/>
          <w:color w:val="1F2D3D"/>
          <w:sz w:val="22"/>
          <w:szCs w:val="22"/>
        </w:rPr>
        <w:t xml:space="preserve">Protocol and sample list queries apply access_scope filters at SQL level via Row-Level Security (RLS) — never post-filtered in application code</w:t>
      </w:r>
    </w:p>
    <w:p>
      <w:pPr>
        <w:pStyle w:val="ListParagraph"/>
        <w:numPr>
          <w:ilvl w:val="0"/>
          <w:numId w:val="2"/>
        </w:numPr>
        <w:spacing w:after="40" w:before="40"/>
      </w:pPr>
      <w:r>
        <w:rPr>
          <w:rFonts w:ascii="Arial" w:cs="Arial" w:eastAsia="Arial" w:hAnsi="Arial"/>
          <w:color w:val="1F2D3D"/>
          <w:sz w:val="22"/>
          <w:szCs w:val="22"/>
        </w:rPr>
        <w:t xml:space="preserve">RLS policies evaluate the AccessScope JSONB field directly: type=ALL passes all users; type=GROUP checks unit membership; type=EXPLICIT checks allowed_ids array</w:t>
      </w:r>
    </w:p>
    <w:p>
      <w:pPr>
        <w:pStyle w:val="ListParagraph"/>
        <w:numPr>
          <w:ilvl w:val="0"/>
          <w:numId w:val="2"/>
        </w:numPr>
        <w:spacing w:after="40" w:before="40"/>
      </w:pPr>
      <w:r>
        <w:rPr>
          <w:rFonts w:ascii="Arial" w:cs="Arial" w:eastAsia="Arial" w:hAnsi="Arial"/>
          <w:color w:val="1F2D3D"/>
          <w:sz w:val="22"/>
          <w:szCs w:val="22"/>
        </w:rPr>
        <w:t xml:space="preserve">Object storage URLs are pre-signed with 15-minute TTL</w:t>
      </w:r>
    </w:p>
    <w:p>
      <w:pPr>
        <w:pStyle w:val="ListParagraph"/>
        <w:numPr>
          <w:ilvl w:val="0"/>
          <w:numId w:val="2"/>
        </w:numPr>
        <w:spacing w:after="40" w:before="40"/>
      </w:pPr>
      <w:r>
        <w:rPr>
          <w:rFonts w:ascii="Arial" w:cs="Arial" w:eastAsia="Arial" w:hAnsi="Arial"/>
          <w:color w:val="1F2D3D"/>
          <w:sz w:val="22"/>
          <w:szCs w:val="22"/>
        </w:rPr>
        <w:t xml:space="preserve">Audit log: all access to EXPLICIT-scope resources logged (user, timestamp, endpoint, IP)</w:t>
      </w:r>
    </w:p>
    <w:p>
      <w:pPr>
        <w:pStyle w:val="ListParagraph"/>
        <w:numPr>
          <w:ilvl w:val="0"/>
          <w:numId w:val="2"/>
        </w:numPr>
        <w:spacing w:after="40" w:before="40"/>
      </w:pPr>
      <w:r>
        <w:rPr>
          <w:rFonts w:ascii="Arial" w:cs="Arial" w:eastAsia="Arial" w:hAnsi="Arial"/>
          <w:color w:val="1F2D3D"/>
          <w:sz w:val="22"/>
          <w:szCs w:val="22"/>
        </w:rPr>
        <w:t xml:space="preserve">Data-service session tokens scoped only to /api/v1/data-service/* endpoints</w:t>
      </w:r>
    </w:p>
    <w:p>
      <w:pPr>
        <w:spacing w:after="80" w:before="80"/>
      </w:pPr>
      <w:r>
        <w:t xml:space="preserve"/>
      </w:r>
    </w:p>
    <w:p>
      <w:pPr>
        <w:pStyle w:val="Heading2"/>
        <w:pBdr>
          <w:bottom w:val="single" w:color="2E75B6" w:sz="4"/>
        </w:pBdr>
        <w:spacing w:after="120" w:before="240"/>
      </w:pPr>
      <w:r>
        <w:rPr>
          <w:rFonts w:ascii="Arial" w:cs="Arial" w:eastAsia="Arial" w:hAnsi="Arial"/>
          <w:b/>
          <w:bCs/>
          <w:color w:val="2E75B6"/>
          <w:sz w:val="24"/>
          <w:szCs w:val="24"/>
        </w:rPr>
        <w:t xml:space="preserve">3.8 Authentication (Human Users)</w:t>
      </w:r>
    </w:p>
    <w:p>
      <w:pPr>
        <w:pStyle w:val="ListParagraph"/>
        <w:numPr>
          <w:ilvl w:val="0"/>
          <w:numId w:val="2"/>
        </w:numPr>
        <w:spacing w:after="40" w:before="40"/>
      </w:pPr>
      <w:r>
        <w:rPr>
          <w:rFonts w:ascii="Arial" w:cs="Arial" w:eastAsia="Arial" w:hAnsi="Arial"/>
          <w:color w:val="1F2D3D"/>
          <w:sz w:val="22"/>
          <w:szCs w:val="22"/>
        </w:rPr>
        <w:t xml:space="preserve">JWT Bearer tokens (15 min) + refresh tokens (7 days)</w:t>
      </w:r>
    </w:p>
    <w:p>
      <w:pPr>
        <w:pStyle w:val="ListParagraph"/>
        <w:numPr>
          <w:ilvl w:val="0"/>
          <w:numId w:val="2"/>
        </w:numPr>
        <w:spacing w:after="40" w:before="40"/>
      </w:pPr>
      <w:r>
        <w:rPr>
          <w:rFonts w:ascii="Arial" w:cs="Arial" w:eastAsia="Arial" w:hAnsi="Arial"/>
          <w:color w:val="1F2D3D"/>
          <w:sz w:val="22"/>
          <w:szCs w:val="22"/>
        </w:rPr>
        <w:t xml:space="preserve">Integration with institutional LDAP/Active Directory via oauth2-proxy or python-ldap</w:t>
      </w:r>
    </w:p>
    <w:p>
      <w:pPr>
        <w:pStyle w:val="ListParagraph"/>
        <w:numPr>
          <w:ilvl w:val="0"/>
          <w:numId w:val="2"/>
        </w:numPr>
        <w:spacing w:after="40" w:before="40"/>
      </w:pPr>
      <w:r>
        <w:rPr>
          <w:rFonts w:ascii="Arial" w:cs="Arial" w:eastAsia="Arial" w:hAnsi="Arial"/>
          <w:color w:val="1F2D3D"/>
          <w:sz w:val="22"/>
          <w:szCs w:val="22"/>
        </w:rPr>
        <w:t xml:space="preserve">Fallback: local accounts for external collaborators</w:t>
      </w:r>
    </w:p>
    <w:p>
      <w:pPr>
        <w:pStyle w:val="ListParagraph"/>
        <w:numPr>
          <w:ilvl w:val="0"/>
          <w:numId w:val="2"/>
        </w:numPr>
        <w:spacing w:after="40" w:before="40"/>
      </w:pPr>
      <w:r>
        <w:rPr>
          <w:rFonts w:ascii="Arial" w:cs="Arial" w:eastAsia="Arial" w:hAnsi="Arial"/>
          <w:color w:val="1F2D3D"/>
          <w:sz w:val="22"/>
          <w:szCs w:val="22"/>
        </w:rPr>
        <w:t xml:space="preserve">MFA optional — enforced by SYSTEM_ADMIN per user or per unit</w:t>
      </w:r>
    </w:p>
    <w:p>
      <w:r>
        <w:br w:type="page"/>
      </w:r>
    </w:p>
    <w:p>
      <w:pPr>
        <w:pStyle w:val="Heading1"/>
        <w:shd w:fill="2E75B6" w:val="clear"/>
        <w:spacing w:after="160" w:before="320"/>
      </w:pPr>
      <w:r>
        <w:rPr>
          <w:rFonts w:ascii="Arial" w:cs="Arial" w:eastAsia="Arial" w:hAnsi="Arial"/>
          <w:b/>
          <w:bCs/>
          <w:color w:val="FFFFFF"/>
          <w:sz w:val="28"/>
          <w:szCs w:val="28"/>
        </w:rPr>
        <w:t xml:space="preserve">4. User Flows — Web UI</w:t>
      </w:r>
    </w:p>
    <w:p>
      <w:pPr>
        <w:spacing w:after="60" w:before="60"/>
      </w:pPr>
      <w:r>
        <w:rPr>
          <w:rFonts w:ascii="Arial" w:cs="Arial" w:eastAsia="Arial" w:hAnsi="Arial"/>
          <w:color w:val="1F2D3D"/>
          <w:sz w:val="22"/>
          <w:szCs w:val="22"/>
        </w:rPr>
        <w:t xml:space="preserve">The React SPA is the primary interface for all protocol viewing and annotation. File content enters the system exclusively via the data-service. This chapter covers all user flows, including those introduced in v2.2 for data-service management and folder deployment.</w:t>
      </w:r>
    </w:p>
    <w:p>
      <w:pPr>
        <w:spacing w:after="80" w:before="80"/>
      </w:pPr>
      <w:r>
        <w:t xml:space="preserve"/>
      </w:r>
    </w:p>
    <w:p>
      <w:pPr>
        <w:pStyle w:val="Heading2"/>
        <w:pBdr>
          <w:bottom w:val="single" w:color="2E75B6" w:sz="4"/>
        </w:pBdr>
        <w:spacing w:after="120" w:before="240"/>
      </w:pPr>
      <w:r>
        <w:rPr>
          <w:rFonts w:ascii="Arial" w:cs="Arial" w:eastAsia="Arial" w:hAnsi="Arial"/>
          <w:b/>
          <w:bCs/>
          <w:color w:val="2E75B6"/>
          <w:sz w:val="24"/>
          <w:szCs w:val="24"/>
        </w:rPr>
        <w:t xml:space="preserve">4.1 Flow 1 — New Experiment</w:t>
      </w:r>
    </w:p>
    <w:p>
      <w:pPr>
        <w:pStyle w:val="Heading3"/>
        <w:spacing w:after="80" w:before="200"/>
      </w:pPr>
      <w:r>
        <w:rPr>
          <w:rFonts w:ascii="Arial" w:cs="Arial" w:eastAsia="Arial" w:hAnsi="Arial"/>
          <w:b/>
          <w:bCs/>
          <w:color w:val="1F2D3D"/>
          <w:sz w:val="22"/>
          <w:szCs w:val="22"/>
        </w:rPr>
        <w:t xml:space="preserve">Step 1 — Parameters</w:t>
      </w:r>
    </w:p>
    <w:p>
      <w:pPr>
        <w:pStyle w:val="ListParagraph"/>
        <w:numPr>
          <w:ilvl w:val="0"/>
          <w:numId w:val="2"/>
        </w:numPr>
        <w:spacing w:after="40" w:before="40"/>
      </w:pPr>
      <w:r>
        <w:rPr>
          <w:rFonts w:ascii="Arial" w:cs="Arial" w:eastAsia="Arial" w:hAnsi="Arial"/>
          <w:color w:val="1F2D3D"/>
          <w:sz w:val="22"/>
          <w:szCs w:val="22"/>
        </w:rPr>
        <w:t xml:space="preserve">Microscope type (Quattro / Versa / Vega / XL40 / Multi)</w:t>
      </w:r>
    </w:p>
    <w:p>
      <w:pPr>
        <w:pStyle w:val="ListParagraph"/>
        <w:numPr>
          <w:ilvl w:val="0"/>
          <w:numId w:val="2"/>
        </w:numPr>
        <w:spacing w:after="40" w:before="40"/>
      </w:pPr>
      <w:r>
        <w:rPr>
          <w:rFonts w:ascii="Arial" w:cs="Arial" w:eastAsia="Arial" w:hAnsi="Arial"/>
          <w:color w:val="1F2D3D"/>
          <w:sz w:val="22"/>
          <w:szCs w:val="22"/>
        </w:rPr>
        <w:t xml:space="preserve">Operator (pre-filled from authenticated user, editable)</w:t>
      </w:r>
    </w:p>
    <w:p>
      <w:pPr>
        <w:pStyle w:val="ListParagraph"/>
        <w:numPr>
          <w:ilvl w:val="0"/>
          <w:numId w:val="2"/>
        </w:numPr>
        <w:spacing w:after="40" w:before="40"/>
      </w:pPr>
      <w:r>
        <w:rPr>
          <w:rFonts w:ascii="Arial" w:cs="Arial" w:eastAsia="Arial" w:hAnsi="Arial"/>
          <w:color w:val="1F2D3D"/>
          <w:sz w:val="22"/>
          <w:szCs w:val="22"/>
        </w:rPr>
        <w:t xml:space="preserve">Project name, Customer</w:t>
      </w:r>
    </w:p>
    <w:p>
      <w:pPr>
        <w:pStyle w:val="ListParagraph"/>
        <w:numPr>
          <w:ilvl w:val="0"/>
          <w:numId w:val="2"/>
        </w:numPr>
        <w:spacing w:after="40" w:before="40"/>
      </w:pPr>
      <w:r>
        <w:rPr>
          <w:rFonts w:ascii="Arial" w:cs="Arial" w:eastAsia="Arial" w:hAnsi="Arial"/>
          <w:color w:val="1F2D3D"/>
          <w:sz w:val="22"/>
          <w:szCs w:val="22"/>
        </w:rPr>
        <w:t xml:space="preserve">Visibility (PUBLIC / UNIT / RESTRICTED) — default UNIT</w:t>
      </w:r>
    </w:p>
    <w:p>
      <w:pPr>
        <w:pStyle w:val="ListParagraph"/>
        <w:numPr>
          <w:ilvl w:val="0"/>
          <w:numId w:val="2"/>
        </w:numPr>
        <w:spacing w:after="40" w:before="40"/>
      </w:pPr>
      <w:r>
        <w:rPr>
          <w:rFonts w:ascii="Arial" w:cs="Arial" w:eastAsia="Arial" w:hAnsi="Arial"/>
          <w:color w:val="1F2D3D"/>
          <w:sz w:val="22"/>
          <w:szCs w:val="22"/>
        </w:rPr>
        <w:t xml:space="preserve">If RESTRICTED: user search to pre-populate allowed_users</w:t>
      </w:r>
    </w:p>
    <w:p>
      <w:pPr>
        <w:pStyle w:val="ListParagraph"/>
        <w:numPr>
          <w:ilvl w:val="0"/>
          <w:numId w:val="2"/>
        </w:numPr>
        <w:spacing w:after="40" w:before="40"/>
      </w:pPr>
      <w:r>
        <w:rPr>
          <w:rFonts w:ascii="Arial" w:cs="Arial" w:eastAsia="Arial" w:hAnsi="Arial"/>
          <w:color w:val="1F2D3D"/>
          <w:sz w:val="22"/>
          <w:szCs w:val="22"/>
        </w:rPr>
        <w:t xml:space="preserve">Protocol number: read-only, assigned by server on creation</w:t>
      </w:r>
    </w:p>
    <w:p>
      <w:pPr>
        <w:pStyle w:val="Heading3"/>
        <w:spacing w:after="80" w:before="200"/>
      </w:pPr>
      <w:r>
        <w:rPr>
          <w:rFonts w:ascii="Arial" w:cs="Arial" w:eastAsia="Arial" w:hAnsi="Arial"/>
          <w:b/>
          <w:bCs/>
          <w:color w:val="1F2D3D"/>
          <w:sz w:val="22"/>
          <w:szCs w:val="22"/>
        </w:rPr>
        <w:t xml:space="preserve">Step 2 — Confirm &amp; Download Data-Service Config</w:t>
      </w:r>
    </w:p>
    <w:p>
      <w:pPr>
        <w:pStyle w:val="ListParagraph"/>
        <w:numPr>
          <w:ilvl w:val="0"/>
          <w:numId w:val="2"/>
        </w:numPr>
        <w:spacing w:after="40" w:before="40"/>
      </w:pPr>
      <w:r>
        <w:rPr>
          <w:rFonts w:ascii="Arial" w:cs="Arial" w:eastAsia="Arial" w:hAnsi="Arial"/>
          <w:color w:val="1F2D3D"/>
          <w:sz w:val="22"/>
          <w:szCs w:val="22"/>
        </w:rPr>
        <w:t xml:space="preserve">'Create experiment' → server creates Protocol (acquisition_status=ONGOING)</w:t>
      </w:r>
    </w:p>
    <w:p>
      <w:pPr>
        <w:pStyle w:val="ListParagraph"/>
        <w:numPr>
          <w:ilvl w:val="0"/>
          <w:numId w:val="2"/>
        </w:numPr>
        <w:spacing w:after="40" w:before="40"/>
      </w:pPr>
      <w:r>
        <w:rPr>
          <w:rFonts w:ascii="Arial" w:cs="Arial" w:eastAsia="Arial" w:hAnsi="Arial"/>
          <w:color w:val="1F2D3D"/>
          <w:sz w:val="22"/>
          <w:szCs w:val="22"/>
        </w:rPr>
        <w:t xml:space="preserve">Download JSON config file for the data-service</w:t>
      </w:r>
    </w:p>
    <w:p>
      <w:pPr>
        <w:pStyle w:val="Heading3"/>
        <w:spacing w:after="80" w:before="200"/>
      </w:pPr>
      <w:r>
        <w:rPr>
          <w:rFonts w:ascii="Arial" w:cs="Arial" w:eastAsia="Arial" w:hAnsi="Arial"/>
          <w:b/>
          <w:bCs/>
          <w:color w:val="1F2D3D"/>
          <w:sz w:val="22"/>
          <w:szCs w:val="22"/>
        </w:rPr>
        <w:t xml:space="preserve">Step 3 — Folder Deployment (optional, new in v2.2)</w:t>
      </w:r>
    </w:p>
    <w:p>
      <w:pPr>
        <w:pStyle w:val="ListParagraph"/>
        <w:numPr>
          <w:ilvl w:val="0"/>
          <w:numId w:val="2"/>
        </w:numPr>
        <w:spacing w:after="40" w:before="40"/>
      </w:pPr>
      <w:r>
        <w:rPr>
          <w:rFonts w:ascii="Arial" w:cs="Arial" w:eastAsia="Arial" w:hAnsi="Arial"/>
          <w:color w:val="1F2D3D"/>
          <w:sz w:val="22"/>
          <w:szCs w:val="22"/>
        </w:rPr>
        <w:t xml:space="preserve">See Flow 8 — operator selects acquisition PCs; CREATE_FOLDER tasks queued</w:t>
      </w:r>
    </w:p>
    <w:p>
      <w:pPr>
        <w:pStyle w:val="Heading3"/>
        <w:spacing w:after="80" w:before="200"/>
      </w:pPr>
      <w:r>
        <w:rPr>
          <w:rFonts w:ascii="Arial" w:cs="Arial" w:eastAsia="Arial" w:hAnsi="Arial"/>
          <w:b/>
          <w:bCs/>
          <w:color w:val="1F2D3D"/>
          <w:sz w:val="22"/>
          <w:szCs w:val="22"/>
        </w:rPr>
        <w:t xml:space="preserve">Step 4 — Workspace opens</w:t>
      </w:r>
    </w:p>
    <w:p>
      <w:pPr>
        <w:pStyle w:val="ListParagraph"/>
        <w:numPr>
          <w:ilvl w:val="0"/>
          <w:numId w:val="2"/>
        </w:numPr>
        <w:spacing w:after="40" w:before="40"/>
      </w:pPr>
      <w:r>
        <w:rPr>
          <w:rFonts w:ascii="Arial" w:cs="Arial" w:eastAsia="Arial" w:hAnsi="Arial"/>
          <w:color w:val="1F2D3D"/>
          <w:sz w:val="22"/>
          <w:szCs w:val="22"/>
        </w:rPr>
        <w:t xml:space="preserve">Protocol Workspace opens empty, waiting for first file from data-service</w:t>
      </w:r>
    </w:p>
    <w:p>
      <w:pPr>
        <w:pStyle w:val="ListParagraph"/>
        <w:numPr>
          <w:ilvl w:val="0"/>
          <w:numId w:val="2"/>
        </w:numPr>
        <w:spacing w:after="40" w:before="40"/>
      </w:pPr>
      <w:r>
        <w:rPr>
          <w:rFonts w:ascii="Arial" w:cs="Arial" w:eastAsia="Arial" w:hAnsi="Arial"/>
          <w:color w:val="1F2D3D"/>
          <w:sz w:val="22"/>
          <w:szCs w:val="22"/>
        </w:rPr>
        <w:t xml:space="preserve">Acquisition status banner: 'Acquisition in progress'</w:t>
      </w:r>
    </w:p>
    <w:p>
      <w:pPr>
        <w:spacing w:after="80" w:before="80"/>
      </w:pPr>
      <w:r>
        <w:t xml:space="preserve"/>
      </w:r>
    </w:p>
    <w:p>
      <w:pPr>
        <w:pStyle w:val="Heading2"/>
        <w:pBdr>
          <w:bottom w:val="single" w:color="2E75B6" w:sz="4"/>
        </w:pBdr>
        <w:spacing w:after="120" w:before="240"/>
      </w:pPr>
      <w:r>
        <w:rPr>
          <w:rFonts w:ascii="Arial" w:cs="Arial" w:eastAsia="Arial" w:hAnsi="Arial"/>
          <w:b/>
          <w:bCs/>
          <w:color w:val="2E75B6"/>
          <w:sz w:val="24"/>
          <w:szCs w:val="24"/>
        </w:rPr>
        <w:t xml:space="preserve">4.2 Flow 2 — Protocol Dashboard</w:t>
      </w:r>
    </w:p>
    <w:p>
      <w:pPr>
        <w:pStyle w:val="ListParagraph"/>
        <w:numPr>
          <w:ilvl w:val="0"/>
          <w:numId w:val="2"/>
        </w:numPr>
        <w:spacing w:after="40" w:before="40"/>
      </w:pPr>
      <w:r>
        <w:rPr>
          <w:rFonts w:ascii="Arial" w:cs="Arial" w:eastAsia="Arial" w:hAnsi="Arial"/>
          <w:color w:val="1F2D3D"/>
          <w:sz w:val="22"/>
          <w:szCs w:val="22"/>
        </w:rPr>
        <w:t xml:space="preserve">Search bar: full-text search across project, responsible, protocol_number, customer</w:t>
      </w:r>
    </w:p>
    <w:p>
      <w:pPr>
        <w:pStyle w:val="ListParagraph"/>
        <w:numPr>
          <w:ilvl w:val="0"/>
          <w:numId w:val="2"/>
        </w:numPr>
        <w:spacing w:after="40" w:before="40"/>
      </w:pPr>
      <w:r>
        <w:rPr>
          <w:rFonts w:ascii="Arial" w:cs="Arial" w:eastAsia="Arial" w:hAnsi="Arial"/>
          <w:color w:val="1F2D3D"/>
          <w:sz w:val="22"/>
          <w:szCs w:val="22"/>
        </w:rPr>
        <w:t xml:space="preserve">Filter chips: microscope type, unit, date range, status, acquisition_status, visibility</w:t>
      </w:r>
    </w:p>
    <w:p>
      <w:pPr>
        <w:pStyle w:val="ListParagraph"/>
        <w:numPr>
          <w:ilvl w:val="0"/>
          <w:numId w:val="2"/>
        </w:numPr>
        <w:spacing w:after="40" w:before="40"/>
      </w:pPr>
      <w:r>
        <w:rPr>
          <w:rFonts w:ascii="Arial" w:cs="Arial" w:eastAsia="Arial" w:hAnsi="Arial"/>
          <w:color w:val="1F2D3D"/>
          <w:sz w:val="22"/>
          <w:szCs w:val="22"/>
        </w:rPr>
        <w:t xml:space="preserve">Results grid: card per protocol (thumbnail, number, project, date, status chips)</w:t>
      </w:r>
    </w:p>
    <w:p>
      <w:pPr>
        <w:pStyle w:val="ListParagraph"/>
        <w:numPr>
          <w:ilvl w:val="0"/>
          <w:numId w:val="2"/>
        </w:numPr>
        <w:spacing w:after="40" w:before="40"/>
      </w:pPr>
      <w:r>
        <w:rPr>
          <w:rFonts w:ascii="Arial" w:cs="Arial" w:eastAsia="Arial" w:hAnsi="Arial"/>
          <w:color w:val="1F2D3D"/>
          <w:sz w:val="22"/>
          <w:szCs w:val="22"/>
        </w:rPr>
        <w:t xml:space="preserve">UNIT and RESTRICTED protocols of other units absent from results</w:t>
      </w:r>
    </w:p>
    <w:p>
      <w:pPr>
        <w:pStyle w:val="ListParagraph"/>
        <w:numPr>
          <w:ilvl w:val="0"/>
          <w:numId w:val="2"/>
        </w:numPr>
        <w:spacing w:after="40" w:before="40"/>
      </w:pPr>
      <w:r>
        <w:rPr>
          <w:rFonts w:ascii="Arial" w:cs="Arial" w:eastAsia="Arial" w:hAnsi="Arial"/>
          <w:color w:val="1F2D3D"/>
          <w:sz w:val="22"/>
          <w:szCs w:val="22"/>
        </w:rPr>
        <w:t xml:space="preserve">Click card → Protocol Workspace</w:t>
      </w:r>
    </w:p>
    <w:p>
      <w:pPr>
        <w:spacing w:after="80" w:before="80"/>
      </w:pPr>
      <w:r>
        <w:t xml:space="preserve"/>
      </w:r>
    </w:p>
    <w:p>
      <w:pPr>
        <w:pStyle w:val="Heading2"/>
        <w:pBdr>
          <w:bottom w:val="single" w:color="2E75B6" w:sz="4"/>
        </w:pBdr>
        <w:spacing w:after="120" w:before="240"/>
      </w:pPr>
      <w:r>
        <w:rPr>
          <w:rFonts w:ascii="Arial" w:cs="Arial" w:eastAsia="Arial" w:hAnsi="Arial"/>
          <w:b/>
          <w:bCs/>
          <w:color w:val="2E75B6"/>
          <w:sz w:val="24"/>
          <w:szCs w:val="24"/>
        </w:rPr>
        <w:t xml:space="preserve">4.3 Flow 3 — Protocol Workspace</w:t>
      </w:r>
    </w:p>
    <w:p>
      <w:pPr>
        <w:spacing w:after="60" w:before="60"/>
      </w:pPr>
      <w:r>
        <w:rPr>
          <w:rFonts w:ascii="Arial" w:cs="Arial" w:eastAsia="Arial" w:hAnsi="Arial"/>
          <w:color w:val="1F2D3D"/>
          <w:sz w:val="22"/>
          <w:szCs w:val="22"/>
        </w:rPr>
        <w:t xml:space="preserve">Three-column layout — all data fetched via REST API and rendered by the React SPA.</w:t>
      </w:r>
    </w:p>
    <w:p>
      <w:pPr>
        <w:pStyle w:val="Heading3"/>
        <w:spacing w:after="80" w:before="200"/>
      </w:pPr>
      <w:r>
        <w:rPr>
          <w:rFonts w:ascii="Arial" w:cs="Arial" w:eastAsia="Arial" w:hAnsi="Arial"/>
          <w:b/>
          <w:bCs/>
          <w:color w:val="1F2D3D"/>
          <w:sz w:val="22"/>
          <w:szCs w:val="22"/>
        </w:rPr>
        <w:t xml:space="preserve">Left panel — Sample Tree</w:t>
      </w:r>
    </w:p>
    <w:p>
      <w:pPr>
        <w:pStyle w:val="ListParagraph"/>
        <w:numPr>
          <w:ilvl w:val="0"/>
          <w:numId w:val="2"/>
        </w:numPr>
        <w:spacing w:after="40" w:before="40"/>
      </w:pPr>
      <w:r>
        <w:rPr>
          <w:rFonts w:ascii="Arial" w:cs="Arial" w:eastAsia="Arial" w:hAnsi="Arial"/>
          <w:color w:val="1F2D3D"/>
          <w:sz w:val="22"/>
          <w:szCs w:val="22"/>
        </w:rPr>
        <w:t xml:space="preserve">Collapsible tree; populated exclusively from API data as the data-service pushes files</w:t>
      </w:r>
    </w:p>
    <w:p>
      <w:pPr>
        <w:pStyle w:val="ListParagraph"/>
        <w:numPr>
          <w:ilvl w:val="0"/>
          <w:numId w:val="2"/>
        </w:numPr>
        <w:spacing w:after="40" w:before="40"/>
      </w:pPr>
      <w:r>
        <w:rPr>
          <w:rFonts w:ascii="Arial" w:cs="Arial" w:eastAsia="Arial" w:hAnsi="Arial"/>
          <w:color w:val="1F2D3D"/>
          <w:sz w:val="22"/>
          <w:szCs w:val="22"/>
        </w:rPr>
        <w:t xml:space="preserve">Status badges: image count, processing state (PENDING / DONE / ERROR)</w:t>
      </w:r>
    </w:p>
    <w:p>
      <w:pPr>
        <w:pStyle w:val="ListParagraph"/>
        <w:numPr>
          <w:ilvl w:val="0"/>
          <w:numId w:val="2"/>
        </w:numPr>
        <w:spacing w:after="40" w:before="40"/>
      </w:pPr>
      <w:r>
        <w:rPr>
          <w:rFonts w:ascii="Arial" w:cs="Arial" w:eastAsia="Arial" w:hAnsi="Arial"/>
          <w:color w:val="1F2D3D"/>
          <w:sz w:val="22"/>
          <w:szCs w:val="22"/>
        </w:rPr>
        <w:t xml:space="preserve">RESTRICTED samples shown as '[Confidential]' for unauthorised users</w:t>
      </w:r>
    </w:p>
    <w:p>
      <w:pPr>
        <w:pStyle w:val="ListParagraph"/>
        <w:numPr>
          <w:ilvl w:val="0"/>
          <w:numId w:val="2"/>
        </w:numPr>
        <w:spacing w:after="40" w:before="40"/>
      </w:pPr>
      <w:r>
        <w:rPr>
          <w:rFonts w:ascii="Arial" w:cs="Arial" w:eastAsia="Arial" w:hAnsi="Arial"/>
          <w:color w:val="1F2D3D"/>
          <w:sz w:val="22"/>
          <w:szCs w:val="22"/>
        </w:rPr>
        <w:t xml:space="preserve">Context menu (authorised users): Move to sample, Rename, Remove, Restrict, Lock, View audit log</w:t>
      </w:r>
    </w:p>
    <w:p>
      <w:pPr>
        <w:pStyle w:val="Heading3"/>
        <w:spacing w:after="80" w:before="200"/>
      </w:pPr>
      <w:r>
        <w:rPr>
          <w:rFonts w:ascii="Arial" w:cs="Arial" w:eastAsia="Arial" w:hAnsi="Arial"/>
          <w:b/>
          <w:bCs/>
          <w:color w:val="1F2D3D"/>
          <w:sz w:val="22"/>
          <w:szCs w:val="22"/>
        </w:rPr>
        <w:t xml:space="preserve">Centre panel — Content Area</w:t>
      </w:r>
    </w:p>
    <w:p>
      <w:pPr>
        <w:pStyle w:val="ListParagraph"/>
        <w:numPr>
          <w:ilvl w:val="0"/>
          <w:numId w:val="2"/>
        </w:numPr>
        <w:spacing w:after="40" w:before="40"/>
      </w:pPr>
      <w:r>
        <w:rPr>
          <w:rFonts w:ascii="Arial" w:cs="Arial" w:eastAsia="Arial" w:hAnsi="Arial"/>
          <w:color w:val="1F2D3D"/>
          <w:sz w:val="22"/>
          <w:szCs w:val="22"/>
        </w:rPr>
        <w:t xml:space="preserve">Deep-zoom image viewer (OpenSeadragon) using DZI tiles via API for images &gt;10 MP</w:t>
      </w:r>
    </w:p>
    <w:p>
      <w:pPr>
        <w:pStyle w:val="ListParagraph"/>
        <w:numPr>
          <w:ilvl w:val="0"/>
          <w:numId w:val="2"/>
        </w:numPr>
        <w:spacing w:after="40" w:before="40"/>
      </w:pPr>
      <w:r>
        <w:rPr>
          <w:rFonts w:ascii="Arial" w:cs="Arial" w:eastAsia="Arial" w:hAnsi="Arial"/>
          <w:color w:val="1F2D3D"/>
          <w:sz w:val="22"/>
          <w:szCs w:val="22"/>
        </w:rPr>
        <w:t xml:space="preserve">Frame selector for XL40 multiframe: switch between FRAME_PNG derivatives (SE/BSE)</w:t>
      </w:r>
    </w:p>
    <w:p>
      <w:pPr>
        <w:pStyle w:val="ListParagraph"/>
        <w:numPr>
          <w:ilvl w:val="0"/>
          <w:numId w:val="2"/>
        </w:numPr>
        <w:spacing w:after="40" w:before="40"/>
      </w:pPr>
      <w:r>
        <w:rPr>
          <w:rFonts w:ascii="Arial" w:cs="Arial" w:eastAsia="Arial" w:hAnsi="Arial"/>
          <w:color w:val="1F2D3D"/>
          <w:sz w:val="22"/>
          <w:szCs w:val="22"/>
        </w:rPr>
        <w:t xml:space="preserve">Processing status: live updates via WebSocket push ('Calibrating...', 'Thumbnail ready', 'Cropped version available')</w:t>
      </w:r>
    </w:p>
    <w:p>
      <w:pPr>
        <w:pStyle w:val="ListParagraph"/>
        <w:numPr>
          <w:ilvl w:val="0"/>
          <w:numId w:val="2"/>
        </w:numPr>
        <w:spacing w:after="40" w:before="40"/>
      </w:pPr>
      <w:r>
        <w:rPr>
          <w:rFonts w:ascii="Arial" w:cs="Arial" w:eastAsia="Arial" w:hAnsi="Arial"/>
          <w:color w:val="1F2D3D"/>
          <w:sz w:val="22"/>
          <w:szCs w:val="22"/>
        </w:rPr>
        <w:t xml:space="preserve">Acquisition status bar: 'Acquisition in progress' / 'Acquisition completed'</w:t>
      </w:r>
    </w:p>
    <w:p>
      <w:pPr>
        <w:pStyle w:val="ListParagraph"/>
        <w:numPr>
          <w:ilvl w:val="0"/>
          <w:numId w:val="2"/>
        </w:numPr>
        <w:spacing w:after="40" w:before="40"/>
      </w:pPr>
      <w:r>
        <w:rPr>
          <w:rFonts w:ascii="Arial" w:cs="Arial" w:eastAsia="Arial" w:hAnsi="Arial"/>
          <w:color w:val="1F2D3D"/>
          <w:sz w:val="22"/>
          <w:szCs w:val="22"/>
        </w:rPr>
        <w:t xml:space="preserve">Metadata accordion: human-readable params fetched from API</w:t>
      </w:r>
    </w:p>
    <w:p>
      <w:pPr>
        <w:pStyle w:val="ListParagraph"/>
        <w:numPr>
          <w:ilvl w:val="0"/>
          <w:numId w:val="2"/>
        </w:numPr>
        <w:spacing w:after="40" w:before="40"/>
      </w:pPr>
      <w:r>
        <w:rPr>
          <w:rFonts w:ascii="Arial" w:cs="Arial" w:eastAsia="Arial" w:hAnsi="Arial"/>
          <w:color w:val="1F2D3D"/>
          <w:sz w:val="22"/>
          <w:szCs w:val="22"/>
        </w:rPr>
        <w:t xml:space="preserve">FEI Cropped/Original toggle: switch between original TIFF and CROPPED ImageDerivative</w:t>
      </w:r>
    </w:p>
    <w:p>
      <w:pPr>
        <w:pStyle w:val="Heading3"/>
        <w:spacing w:after="80" w:before="200"/>
      </w:pPr>
      <w:r>
        <w:rPr>
          <w:rFonts w:ascii="Arial" w:cs="Arial" w:eastAsia="Arial" w:hAnsi="Arial"/>
          <w:b/>
          <w:bCs/>
          <w:color w:val="1F2D3D"/>
          <w:sz w:val="22"/>
          <w:szCs w:val="22"/>
        </w:rPr>
        <w:t xml:space="preserve">Right panel — Edit Panel</w:t>
      </w:r>
    </w:p>
    <w:p>
      <w:pPr>
        <w:pStyle w:val="ListParagraph"/>
        <w:numPr>
          <w:ilvl w:val="0"/>
          <w:numId w:val="2"/>
        </w:numPr>
        <w:spacing w:after="40" w:before="40"/>
      </w:pPr>
      <w:r>
        <w:rPr>
          <w:rFonts w:ascii="Arial" w:cs="Arial" w:eastAsia="Arial" w:hAnsi="Arial"/>
          <w:color w:val="1F2D3D"/>
          <w:sz w:val="22"/>
          <w:szCs w:val="22"/>
        </w:rPr>
        <w:t xml:space="preserve">caption, description, extra_info — auto-save with debounce via PATCH API calls</w:t>
      </w:r>
    </w:p>
    <w:p>
      <w:pPr>
        <w:pStyle w:val="ListParagraph"/>
        <w:numPr>
          <w:ilvl w:val="0"/>
          <w:numId w:val="2"/>
        </w:numPr>
        <w:spacing w:after="40" w:before="40"/>
      </w:pPr>
      <w:r>
        <w:rPr>
          <w:rFonts w:ascii="Arial" w:cs="Arial" w:eastAsia="Arial" w:hAnsi="Arial"/>
          <w:color w:val="1F2D3D"/>
          <w:sz w:val="22"/>
          <w:szCs w:val="22"/>
        </w:rPr>
        <w:t xml:space="preserve">Protocol-level introduction and conclusion: inline text areas at top/bottom of protocol view</w:t>
      </w:r>
    </w:p>
    <w:p>
      <w:pPr>
        <w:pStyle w:val="Heading3"/>
        <w:spacing w:after="80" w:before="200"/>
      </w:pPr>
      <w:r>
        <w:rPr>
          <w:rFonts w:ascii="Arial" w:cs="Arial" w:eastAsia="Arial" w:hAnsi="Arial"/>
          <w:b/>
          <w:bCs/>
          <w:color w:val="1F2D3D"/>
          <w:sz w:val="22"/>
          <w:szCs w:val="22"/>
        </w:rPr>
        <w:t xml:space="preserve">Top bar</w:t>
      </w:r>
    </w:p>
    <w:p>
      <w:pPr>
        <w:pStyle w:val="ListParagraph"/>
        <w:numPr>
          <w:ilvl w:val="0"/>
          <w:numId w:val="2"/>
        </w:numPr>
        <w:spacing w:after="40" w:before="40"/>
      </w:pPr>
      <w:r>
        <w:rPr>
          <w:rFonts w:ascii="Arial" w:cs="Arial" w:eastAsia="Arial" w:hAnsi="Arial"/>
          <w:color w:val="1F2D3D"/>
          <w:sz w:val="22"/>
          <w:szCs w:val="22"/>
        </w:rPr>
        <w:t xml:space="preserve">Protocol status chip (DRAFT / ACTIVE / LOCKED) + acquisition_status chip (ONGOING / COMPLETED)</w:t>
      </w:r>
    </w:p>
    <w:p>
      <w:pPr>
        <w:pStyle w:val="ListParagraph"/>
        <w:numPr>
          <w:ilvl w:val="0"/>
          <w:numId w:val="2"/>
        </w:numPr>
        <w:spacing w:after="40" w:before="40"/>
      </w:pPr>
      <w:r>
        <w:rPr>
          <w:rFonts w:ascii="Arial" w:cs="Arial" w:eastAsia="Arial" w:hAnsi="Arial"/>
          <w:color w:val="1F2D3D"/>
          <w:sz w:val="22"/>
          <w:szCs w:val="22"/>
        </w:rPr>
        <w:t xml:space="preserve">Visibility chip — click to change if authorised</w:t>
      </w:r>
    </w:p>
    <w:p>
      <w:pPr>
        <w:pStyle w:val="ListParagraph"/>
        <w:numPr>
          <w:ilvl w:val="0"/>
          <w:numId w:val="2"/>
        </w:numPr>
        <w:spacing w:after="40" w:before="40"/>
      </w:pPr>
      <w:r>
        <w:rPr>
          <w:rFonts w:ascii="Arial" w:cs="Arial" w:eastAsia="Arial" w:hAnsi="Arial"/>
          <w:color w:val="1F2D3D"/>
          <w:sz w:val="22"/>
          <w:szCs w:val="22"/>
        </w:rPr>
        <w:t xml:space="preserve">'Export HTML' → triggers RF-08 export download (not used for UI rendering)</w:t>
      </w:r>
    </w:p>
    <w:p>
      <w:pPr>
        <w:pStyle w:val="ListParagraph"/>
        <w:numPr>
          <w:ilvl w:val="0"/>
          <w:numId w:val="2"/>
        </w:numPr>
        <w:spacing w:after="40" w:before="40"/>
      </w:pPr>
      <w:r>
        <w:rPr>
          <w:rFonts w:ascii="Arial" w:cs="Arial" w:eastAsia="Arial" w:hAnsi="Arial"/>
          <w:color w:val="1F2D3D"/>
          <w:sz w:val="22"/>
          <w:szCs w:val="22"/>
        </w:rPr>
        <w:t xml:space="preserve">'Lock protocol' → sets status=LOCKED; disables all edits and reassignment</w:t>
      </w:r>
    </w:p>
    <w:p>
      <w:pPr>
        <w:pStyle w:val="ListParagraph"/>
        <w:numPr>
          <w:ilvl w:val="0"/>
          <w:numId w:val="2"/>
        </w:numPr>
        <w:spacing w:after="40" w:before="40"/>
      </w:pPr>
      <w:r>
        <w:rPr>
          <w:rFonts w:ascii="Arial" w:cs="Arial" w:eastAsia="Arial" w:hAnsi="Arial"/>
          <w:color w:val="1F2D3D"/>
          <w:sz w:val="22"/>
          <w:szCs w:val="22"/>
        </w:rPr>
        <w:t xml:space="preserve">'Mark acquisition complete' → sets acquisition_status=COMPLETED (manual only — RF-19)</w:t>
      </w:r>
    </w:p>
    <w:p>
      <w:pPr>
        <w:pStyle w:val="ListParagraph"/>
        <w:numPr>
          <w:ilvl w:val="0"/>
          <w:numId w:val="2"/>
        </w:numPr>
        <w:spacing w:after="40" w:before="40"/>
      </w:pPr>
      <w:r>
        <w:rPr>
          <w:rFonts w:ascii="Arial" w:cs="Arial" w:eastAsia="Arial" w:hAnsi="Arial"/>
          <w:color w:val="1F2D3D"/>
          <w:sz w:val="22"/>
          <w:szCs w:val="22"/>
        </w:rPr>
        <w:t xml:space="preserve">'Create folder on machine...' → opens Flow 9 modal</w:t>
      </w:r>
    </w:p>
    <w:p>
      <w:pPr>
        <w:pStyle w:val="ListParagraph"/>
        <w:numPr>
          <w:ilvl w:val="0"/>
          <w:numId w:val="2"/>
        </w:numPr>
        <w:spacing w:after="40" w:before="40"/>
      </w:pPr>
      <w:r>
        <w:rPr>
          <w:rFonts w:ascii="Arial" w:cs="Arial" w:eastAsia="Arial" w:hAnsi="Arial"/>
          <w:color w:val="1F2D3D"/>
          <w:sz w:val="22"/>
          <w:szCs w:val="22"/>
        </w:rPr>
        <w:t xml:space="preserve">Data-service connection status badge with last-seen timestamp</w:t>
      </w:r>
    </w:p>
    <w:p>
      <w:pPr>
        <w:pStyle w:val="ListParagraph"/>
        <w:numPr>
          <w:ilvl w:val="0"/>
          <w:numId w:val="2"/>
        </w:numPr>
        <w:spacing w:after="40" w:before="40"/>
      </w:pPr>
      <w:r>
        <w:rPr>
          <w:rFonts w:ascii="Arial" w:cs="Arial" w:eastAsia="Arial" w:hAnsi="Arial"/>
          <w:color w:val="1F2D3D"/>
          <w:sz w:val="22"/>
          <w:szCs w:val="22"/>
        </w:rPr>
        <w:t xml:space="preserve">Real-time task progress bar (WebSocket-driven)</w:t>
      </w:r>
    </w:p>
    <w:p>
      <w:pPr>
        <w:spacing w:after="80" w:before="80"/>
      </w:pPr>
      <w:r>
        <w:t xml:space="preserve"/>
      </w:r>
    </w:p>
    <w:p>
      <w:pPr>
        <w:pStyle w:val="Heading2"/>
        <w:pBdr>
          <w:bottom w:val="single" w:color="2E75B6" w:sz="4"/>
        </w:pBdr>
        <w:spacing w:after="120" w:before="240"/>
      </w:pPr>
      <w:r>
        <w:rPr>
          <w:rFonts w:ascii="Arial" w:cs="Arial" w:eastAsia="Arial" w:hAnsi="Arial"/>
          <w:b/>
          <w:bCs/>
          <w:color w:val="2E75B6"/>
          <w:sz w:val="24"/>
          <w:szCs w:val="24"/>
        </w:rPr>
        <w:t xml:space="preserve">4.4 Flow 4 — Post-Ingestion Correction (RF-14)</w:t>
      </w:r>
    </w:p>
    <w:p>
      <w:pPr>
        <w:pStyle w:val="ListParagraph"/>
        <w:numPr>
          <w:ilvl w:val="0"/>
          <w:numId w:val="2"/>
        </w:numPr>
        <w:spacing w:after="40" w:before="40"/>
      </w:pPr>
      <w:r>
        <w:rPr>
          <w:rFonts w:ascii="Arial" w:cs="Arial" w:eastAsia="Arial" w:hAnsi="Arial"/>
          <w:color w:val="1F2D3D"/>
          <w:sz w:val="22"/>
          <w:szCs w:val="22"/>
        </w:rPr>
        <w:t xml:space="preserve">Operator right-clicks misplaced image in Sample Tree → 'Move to sample...'</w:t>
      </w:r>
    </w:p>
    <w:p>
      <w:pPr>
        <w:pStyle w:val="ListParagraph"/>
        <w:numPr>
          <w:ilvl w:val="0"/>
          <w:numId w:val="2"/>
        </w:numPr>
        <w:spacing w:after="40" w:before="40"/>
      </w:pPr>
      <w:r>
        <w:rPr>
          <w:rFonts w:ascii="Arial" w:cs="Arial" w:eastAsia="Arial" w:hAnsi="Arial"/>
          <w:color w:val="1F2D3D"/>
          <w:sz w:val="22"/>
          <w:szCs w:val="22"/>
        </w:rPr>
        <w:t xml:space="preserve">Modal shows full sample tree with picker; operator selects correct target → 'Move'</w:t>
      </w:r>
    </w:p>
    <w:p>
      <w:pPr>
        <w:pStyle w:val="ListParagraph"/>
        <w:numPr>
          <w:ilvl w:val="0"/>
          <w:numId w:val="2"/>
        </w:numPr>
        <w:spacing w:after="40" w:before="40"/>
      </w:pPr>
      <w:r>
        <w:rPr>
          <w:rFonts w:ascii="Arial" w:cs="Arial" w:eastAsia="Arial" w:hAnsi="Arial"/>
          <w:color w:val="1F2D3D"/>
          <w:sz w:val="22"/>
          <w:szCs w:val="22"/>
        </w:rPr>
        <w:t xml:space="preserve">Server: copies object to new key, updates DB, preserves custom fields, deletes old key, triggers WebSocket push</w:t>
      </w:r>
    </w:p>
    <w:p>
      <w:pPr>
        <w:pStyle w:val="ListParagraph"/>
        <w:numPr>
          <w:ilvl w:val="0"/>
          <w:numId w:val="2"/>
        </w:numPr>
        <w:spacing w:after="40" w:before="40"/>
      </w:pPr>
      <w:r>
        <w:rPr>
          <w:rFonts w:ascii="Arial" w:cs="Arial" w:eastAsia="Arial" w:hAnsi="Arial"/>
          <w:color w:val="1F2D3D"/>
          <w:sz w:val="22"/>
          <w:szCs w:val="22"/>
        </w:rPr>
        <w:t xml:space="preserve">Audit log entry written with old and new sample path</w:t>
      </w:r>
    </w:p>
    <w:p>
      <w:pPr>
        <w:pBdr>
          <w:left w:val="single" w:color="2E75B6" w:sz="12"/>
        </w:pBdr>
        <w:shd w:fill="FCE4D6" w:val="clear"/>
        <w:spacing w:after="120" w:before="120"/>
        <w:ind w:left="200" w:right="200"/>
      </w:pPr>
      <w:r>
        <w:rPr>
          <w:rFonts w:ascii="Arial" w:cs="Arial" w:eastAsia="Arial" w:hAnsi="Arial"/>
          <w:b/>
          <w:bCs/>
          <w:color w:val="1F2D3D"/>
          <w:sz w:val="22"/>
          <w:szCs w:val="22"/>
        </w:rPr>
        <w:t xml:space="preserve">CONSTRAINT: </w:t>
      </w:r>
      <w:r>
        <w:rPr>
          <w:rFonts w:ascii="Arial" w:cs="Arial" w:eastAsia="Arial" w:hAnsi="Arial"/>
          <w:color w:val="1F2D3D"/>
          <w:sz w:val="22"/>
          <w:szCs w:val="22"/>
        </w:rPr>
        <w:t xml:space="preserve">Reassignment is blocked if protocol.status=LOCKED. Operator must unlock first, correct, then re-lock.</w:t>
      </w:r>
    </w:p>
    <w:p>
      <w:pPr>
        <w:spacing w:after="80" w:before="80"/>
      </w:pPr>
      <w:r>
        <w:t xml:space="preserve"/>
      </w:r>
    </w:p>
    <w:p>
      <w:pPr>
        <w:pStyle w:val="Heading2"/>
        <w:pBdr>
          <w:bottom w:val="single" w:color="2E75B6" w:sz="4"/>
        </w:pBdr>
        <w:spacing w:after="120" w:before="240"/>
      </w:pPr>
      <w:r>
        <w:rPr>
          <w:rFonts w:ascii="Arial" w:cs="Arial" w:eastAsia="Arial" w:hAnsi="Arial"/>
          <w:b/>
          <w:bCs/>
          <w:color w:val="2E75B6"/>
          <w:sz w:val="24"/>
          <w:szCs w:val="24"/>
        </w:rPr>
        <w:t xml:space="preserve">4.5 Flow 5 — Sensitivity Management</w:t>
      </w:r>
    </w:p>
    <w:p>
      <w:pPr>
        <w:pStyle w:val="ListParagraph"/>
        <w:numPr>
          <w:ilvl w:val="0"/>
          <w:numId w:val="2"/>
        </w:numPr>
        <w:spacing w:after="40" w:before="40"/>
      </w:pPr>
      <w:r>
        <w:rPr>
          <w:rFonts w:ascii="Arial" w:cs="Arial" w:eastAsia="Arial" w:hAnsi="Arial"/>
          <w:color w:val="1F2D3D"/>
          <w:sz w:val="22"/>
          <w:szCs w:val="22"/>
        </w:rPr>
        <w:t xml:space="preserve">Protocol owner or UNIT_MANAGER can change visibility while status != LOCKED</w:t>
      </w:r>
    </w:p>
    <w:p>
      <w:pPr>
        <w:pStyle w:val="ListParagraph"/>
        <w:numPr>
          <w:ilvl w:val="0"/>
          <w:numId w:val="2"/>
        </w:numPr>
        <w:spacing w:after="40" w:before="40"/>
      </w:pPr>
      <w:r>
        <w:rPr>
          <w:rFonts w:ascii="Arial" w:cs="Arial" w:eastAsia="Arial" w:hAnsi="Arial"/>
          <w:color w:val="1F2D3D"/>
          <w:sz w:val="22"/>
          <w:szCs w:val="22"/>
        </w:rPr>
        <w:t xml:space="preserve">Changing to RESTRICTED: modal prompts to add allowed_users</w:t>
      </w:r>
    </w:p>
    <w:p>
      <w:pPr>
        <w:pStyle w:val="ListParagraph"/>
        <w:numPr>
          <w:ilvl w:val="0"/>
          <w:numId w:val="2"/>
        </w:numPr>
        <w:spacing w:after="40" w:before="40"/>
      </w:pPr>
      <w:r>
        <w:rPr>
          <w:rFonts w:ascii="Arial" w:cs="Arial" w:eastAsia="Arial" w:hAnsi="Arial"/>
          <w:color w:val="1F2D3D"/>
          <w:sz w:val="22"/>
          <w:szCs w:val="22"/>
        </w:rPr>
        <w:t xml:space="preserve">Changing from RESTRICTED: modal warns images will become visible to unit</w:t>
      </w:r>
    </w:p>
    <w:p>
      <w:pPr>
        <w:pStyle w:val="ListParagraph"/>
        <w:numPr>
          <w:ilvl w:val="0"/>
          <w:numId w:val="2"/>
        </w:numPr>
        <w:spacing w:after="40" w:before="40"/>
      </w:pPr>
      <w:r>
        <w:rPr>
          <w:rFonts w:ascii="Arial" w:cs="Arial" w:eastAsia="Arial" w:hAnsi="Arial"/>
          <w:color w:val="1F2D3D"/>
          <w:sz w:val="22"/>
          <w:szCs w:val="22"/>
        </w:rPr>
        <w:t xml:space="preserve">Sample-level: right-click sample → 'Restrict this sample' → allowed_users modal</w:t>
      </w:r>
    </w:p>
    <w:p>
      <w:pPr>
        <w:spacing w:after="80" w:before="80"/>
      </w:pPr>
      <w:r>
        <w:t xml:space="preserve"/>
      </w:r>
    </w:p>
    <w:p>
      <w:pPr>
        <w:pStyle w:val="Heading2"/>
        <w:pBdr>
          <w:bottom w:val="single" w:color="2E75B6" w:sz="4"/>
        </w:pBdr>
        <w:spacing w:after="120" w:before="240"/>
      </w:pPr>
      <w:r>
        <w:rPr>
          <w:rFonts w:ascii="Arial" w:cs="Arial" w:eastAsia="Arial" w:hAnsi="Arial"/>
          <w:b/>
          <w:bCs/>
          <w:color w:val="2E75B6"/>
          <w:sz w:val="24"/>
          <w:szCs w:val="24"/>
        </w:rPr>
        <w:t xml:space="preserve">4.6 Flow 6 — Labtools Standalone Page</w:t>
      </w:r>
    </w:p>
    <w:p>
      <w:pPr>
        <w:pStyle w:val="ListParagraph"/>
        <w:numPr>
          <w:ilvl w:val="0"/>
          <w:numId w:val="2"/>
        </w:numPr>
        <w:spacing w:after="40" w:before="40"/>
      </w:pPr>
      <w:r>
        <w:rPr>
          <w:rFonts w:ascii="Arial" w:cs="Arial" w:eastAsia="Arial" w:hAnsi="Arial"/>
          <w:color w:val="1F2D3D"/>
          <w:sz w:val="22"/>
          <w:szCs w:val="22"/>
        </w:rPr>
        <w:t xml:space="preserve">Metadata Viewer: upload TIFF/JPEG → display full metadata tree as JSON (stateless)</w:t>
      </w:r>
    </w:p>
    <w:p>
      <w:pPr>
        <w:pStyle w:val="ListParagraph"/>
        <w:numPr>
          <w:ilvl w:val="0"/>
          <w:numId w:val="2"/>
        </w:numPr>
        <w:spacing w:after="40" w:before="40"/>
      </w:pPr>
      <w:r>
        <w:rPr>
          <w:rFonts w:ascii="Arial" w:cs="Arial" w:eastAsia="Arial" w:hAnsi="Arial"/>
          <w:color w:val="1F2D3D"/>
          <w:sz w:val="22"/>
          <w:szCs w:val="22"/>
        </w:rPr>
        <w:t xml:space="preserve">FEI Tools: calibrate / crop-databar on individual files without creating a protocol</w:t>
      </w:r>
    </w:p>
    <w:p>
      <w:pPr>
        <w:pStyle w:val="ListParagraph"/>
        <w:numPr>
          <w:ilvl w:val="0"/>
          <w:numId w:val="2"/>
        </w:numPr>
        <w:spacing w:after="40" w:before="40"/>
      </w:pPr>
      <w:r>
        <w:rPr>
          <w:rFonts w:ascii="Arial" w:cs="Arial" w:eastAsia="Arial" w:hAnsi="Arial"/>
          <w:color w:val="1F2D3D"/>
          <w:sz w:val="22"/>
          <w:szCs w:val="22"/>
        </w:rPr>
        <w:t xml:space="preserve">Image Converter: upload TIFF → configure output format/size → download</w:t>
      </w:r>
    </w:p>
    <w:p>
      <w:pPr>
        <w:pStyle w:val="ListParagraph"/>
        <w:numPr>
          <w:ilvl w:val="0"/>
          <w:numId w:val="2"/>
        </w:numPr>
        <w:spacing w:after="40" w:before="40"/>
      </w:pPr>
      <w:r>
        <w:rPr>
          <w:rFonts w:ascii="Arial" w:cs="Arial" w:eastAsia="Arial" w:hAnsi="Arial"/>
          <w:color w:val="1F2D3D"/>
          <w:sz w:val="22"/>
          <w:szCs w:val="22"/>
        </w:rPr>
        <w:t xml:space="preserve">All labtools operations are stateless — files are not persisted server-side</w:t>
      </w:r>
    </w:p>
    <w:p>
      <w:pPr>
        <w:spacing w:after="80" w:before="80"/>
      </w:pPr>
      <w:r>
        <w:t xml:space="preserve"/>
      </w:r>
    </w:p>
    <w:p>
      <w:pPr>
        <w:pStyle w:val="Heading2"/>
        <w:pBdr>
          <w:bottom w:val="single" w:color="2E75B6" w:sz="4"/>
        </w:pBdr>
        <w:spacing w:after="120" w:before="240"/>
      </w:pPr>
      <w:r>
        <w:rPr>
          <w:rFonts w:ascii="Arial" w:cs="Arial" w:eastAsia="Arial" w:hAnsi="Arial"/>
          <w:b/>
          <w:bCs/>
          <w:color w:val="2E75B6"/>
          <w:sz w:val="24"/>
          <w:szCs w:val="24"/>
        </w:rPr>
        <w:t xml:space="preserve">4.7 Flow 7 — Admin Panel: Data-Service Client Management (RF-20)</w:t>
      </w:r>
    </w:p>
    <w:p>
      <w:pPr>
        <w:spacing w:after="60" w:before="60"/>
      </w:pPr>
      <w:r>
        <w:rPr>
          <w:rFonts w:ascii="Arial" w:cs="Arial" w:eastAsia="Arial" w:hAnsi="Arial"/>
          <w:color w:val="1F2D3D"/>
          <w:sz w:val="22"/>
          <w:szCs w:val="22"/>
        </w:rPr>
        <w:t xml:space="preserve">Accessible only to SYSTEM_ADMIN via Settings &gt; Data Services.</w:t>
      </w:r>
    </w:p>
    <w:p>
      <w:pPr>
        <w:pStyle w:val="ListParagraph"/>
        <w:numPr>
          <w:ilvl w:val="0"/>
          <w:numId w:val="2"/>
        </w:numPr>
        <w:spacing w:after="40" w:before="40"/>
      </w:pPr>
      <w:r>
        <w:rPr>
          <w:rFonts w:ascii="Arial" w:cs="Arial" w:eastAsia="Arial" w:hAnsi="Arial"/>
          <w:color w:val="1F2D3D"/>
          <w:sz w:val="22"/>
          <w:szCs w:val="22"/>
        </w:rPr>
        <w:t xml:space="preserve">Table columns: display_name, hostname, IP, watch_folder, status badge, last_seen, agent_version, os_info</w:t>
      </w:r>
    </w:p>
    <w:p>
      <w:pPr>
        <w:pStyle w:val="ListParagraph"/>
        <w:numPr>
          <w:ilvl w:val="0"/>
          <w:numId w:val="2"/>
        </w:numPr>
        <w:spacing w:after="40" w:before="40"/>
      </w:pPr>
      <w:r>
        <w:rPr>
          <w:rFonts w:ascii="Arial" w:cs="Arial" w:eastAsia="Arial" w:hAnsi="Arial"/>
          <w:color w:val="1F2D3D"/>
          <w:sz w:val="22"/>
          <w:szCs w:val="22"/>
        </w:rPr>
        <w:t xml:space="preserve">Status badge auto-refreshes via WebSocket on status change</w:t>
      </w:r>
    </w:p>
    <w:p>
      <w:pPr>
        <w:pStyle w:val="ListParagraph"/>
        <w:numPr>
          <w:ilvl w:val="0"/>
          <w:numId w:val="2"/>
        </w:numPr>
        <w:spacing w:after="40" w:before="40"/>
      </w:pPr>
      <w:r>
        <w:rPr>
          <w:rFonts w:ascii="Arial" w:cs="Arial" w:eastAsia="Arial" w:hAnsi="Arial"/>
          <w:color w:val="1F2D3D"/>
          <w:sz w:val="22"/>
          <w:szCs w:val="22"/>
        </w:rPr>
        <w:t xml:space="preserve">Row actions: Rename (inline edit); Revoke API key (confirmation modal → is_revoked=True; active session invalidated); Remove (only if OFFLINE or NEVER_SEEN)</w:t>
      </w:r>
    </w:p>
    <w:p>
      <w:pPr>
        <w:pStyle w:val="ListParagraph"/>
        <w:numPr>
          <w:ilvl w:val="0"/>
          <w:numId w:val="2"/>
        </w:numPr>
        <w:spacing w:after="40" w:before="40"/>
      </w:pPr>
      <w:r>
        <w:rPr>
          <w:rFonts w:ascii="Arial" w:cs="Arial" w:eastAsia="Arial" w:hAnsi="Arial"/>
          <w:color w:val="1F2D3D"/>
          <w:sz w:val="22"/>
          <w:szCs w:val="22"/>
        </w:rPr>
        <w:t xml:space="preserve">ONLINE clients cannot be deleted; Revoke must be performed first</w:t>
      </w:r>
    </w:p>
    <w:p>
      <w:pPr>
        <w:pStyle w:val="ListParagraph"/>
        <w:numPr>
          <w:ilvl w:val="0"/>
          <w:numId w:val="2"/>
        </w:numPr>
        <w:spacing w:after="40" w:before="40"/>
      </w:pPr>
      <w:r>
        <w:rPr>
          <w:rFonts w:ascii="Arial" w:cs="Arial" w:eastAsia="Arial" w:hAnsi="Arial"/>
          <w:color w:val="1F2D3D"/>
          <w:sz w:val="22"/>
          <w:szCs w:val="22"/>
        </w:rPr>
        <w:t xml:space="preserve">Expand row → Task History: paginated DataServiceTask records with status, payload, timestamps, error_message</w:t>
      </w:r>
    </w:p>
    <w:p>
      <w:pPr>
        <w:pStyle w:val="ListParagraph"/>
        <w:numPr>
          <w:ilvl w:val="0"/>
          <w:numId w:val="2"/>
        </w:numPr>
        <w:spacing w:after="40" w:before="40"/>
      </w:pPr>
      <w:r>
        <w:rPr>
          <w:rFonts w:ascii="Arial" w:cs="Arial" w:eastAsia="Arial" w:hAnsi="Arial"/>
          <w:color w:val="1F2D3D"/>
          <w:sz w:val="22"/>
          <w:szCs w:val="22"/>
        </w:rPr>
        <w:t xml:space="preserve">'Register new client' button → displays registration CLI command for operator to run on target PC</w:t>
      </w:r>
    </w:p>
    <w:p>
      <w:pPr>
        <w:spacing w:after="80" w:before="80"/>
      </w:pPr>
      <w:r>
        <w:t xml:space="preserve"/>
      </w:r>
    </w:p>
    <w:p>
      <w:pPr>
        <w:pStyle w:val="Heading2"/>
        <w:pBdr>
          <w:bottom w:val="single" w:color="2E75B6" w:sz="4"/>
        </w:pBdr>
        <w:spacing w:after="120" w:before="240"/>
      </w:pPr>
      <w:r>
        <w:rPr>
          <w:rFonts w:ascii="Arial" w:cs="Arial" w:eastAsia="Arial" w:hAnsi="Arial"/>
          <w:b/>
          <w:bCs/>
          <w:color w:val="2E75B6"/>
          <w:sz w:val="24"/>
          <w:szCs w:val="24"/>
        </w:rPr>
        <w:t xml:space="preserve">4.8 Flow 8 — Experiment Wizard: Folder Deployment Step (RF-21)</w:t>
      </w:r>
    </w:p>
    <w:p>
      <w:pPr>
        <w:spacing w:after="60" w:before="60"/>
      </w:pPr>
      <w:r>
        <w:rPr>
          <w:rFonts w:ascii="Arial" w:cs="Arial" w:eastAsia="Arial" w:hAnsi="Arial"/>
          <w:color w:val="1F2D3D"/>
          <w:sz w:val="22"/>
          <w:szCs w:val="22"/>
        </w:rPr>
        <w:t xml:space="preserve">Optional step in the New Experiment Wizard (Flow 1), immediately after protocol creation.</w:t>
      </w:r>
    </w:p>
    <w:p>
      <w:pPr>
        <w:pStyle w:val="Heading3"/>
        <w:spacing w:after="80" w:before="200"/>
      </w:pPr>
      <w:r>
        <w:rPr>
          <w:rFonts w:ascii="Arial" w:cs="Arial" w:eastAsia="Arial" w:hAnsi="Arial"/>
          <w:b/>
          <w:bCs/>
          <w:color w:val="1F2D3D"/>
          <w:sz w:val="22"/>
          <w:szCs w:val="22"/>
        </w:rPr>
        <w:t xml:space="preserve">Client list</w:t>
      </w:r>
    </w:p>
    <w:p>
      <w:pPr>
        <w:pStyle w:val="ListParagraph"/>
        <w:numPr>
          <w:ilvl w:val="0"/>
          <w:numId w:val="2"/>
        </w:numPr>
        <w:spacing w:after="40" w:before="40"/>
      </w:pPr>
      <w:r>
        <w:rPr>
          <w:rFonts w:ascii="Arial" w:cs="Arial" w:eastAsia="Arial" w:hAnsi="Arial"/>
          <w:color w:val="1F2D3D"/>
          <w:sz w:val="22"/>
          <w:szCs w:val="22"/>
        </w:rPr>
        <w:t xml:space="preserve">Shows all non-revoked, non-deleted DataServiceClient records (ONLINE + OFFLINE + NEVER_SEEN)</w:t>
      </w:r>
    </w:p>
    <w:p>
      <w:pPr>
        <w:pStyle w:val="ListParagraph"/>
        <w:numPr>
          <w:ilvl w:val="0"/>
          <w:numId w:val="2"/>
        </w:numPr>
        <w:spacing w:after="40" w:before="40"/>
      </w:pPr>
      <w:r>
        <w:rPr>
          <w:rFonts w:ascii="Arial" w:cs="Arial" w:eastAsia="Arial" w:hAnsi="Arial"/>
          <w:color w:val="1F2D3D"/>
          <w:sz w:val="22"/>
          <w:szCs w:val="22"/>
        </w:rPr>
        <w:t xml:space="preserve">ONLINE and OFFLINE clients are selectable (checkbox enabled)</w:t>
      </w:r>
    </w:p>
    <w:p>
      <w:pPr>
        <w:pStyle w:val="ListParagraph"/>
        <w:numPr>
          <w:ilvl w:val="0"/>
          <w:numId w:val="2"/>
        </w:numPr>
        <w:spacing w:after="40" w:before="40"/>
      </w:pPr>
      <w:r>
        <w:rPr>
          <w:rFonts w:ascii="Arial" w:cs="Arial" w:eastAsia="Arial" w:hAnsi="Arial"/>
          <w:color w:val="1F2D3D"/>
          <w:sz w:val="22"/>
          <w:szCs w:val="22"/>
        </w:rPr>
        <w:t xml:space="preserve">NEVER_SEEN clients are shown but not selectable — greyed out with tooltip: 'Client has never connected — folder deployment not available until first connection'</w:t>
      </w:r>
    </w:p>
    <w:p>
      <w:pPr>
        <w:pStyle w:val="ListParagraph"/>
        <w:numPr>
          <w:ilvl w:val="0"/>
          <w:numId w:val="2"/>
        </w:numPr>
        <w:spacing w:after="40" w:before="40"/>
      </w:pPr>
      <w:r>
        <w:rPr>
          <w:rFonts w:ascii="Arial" w:cs="Arial" w:eastAsia="Arial" w:hAnsi="Arial"/>
          <w:color w:val="1F2D3D"/>
          <w:sz w:val="22"/>
          <w:szCs w:val="22"/>
        </w:rPr>
        <w:t xml:space="preserve">Status badge per row: 🟢 ONLINE 'Folder created at next heartbeat (~30s)' / ⚫ OFFLINE 'Task queued — executes on reconnect'</w:t>
      </w:r>
    </w:p>
    <w:p>
      <w:pPr>
        <w:pStyle w:val="ListParagraph"/>
        <w:numPr>
          <w:ilvl w:val="0"/>
          <w:numId w:val="2"/>
        </w:numPr>
        <w:spacing w:after="40" w:before="40"/>
      </w:pPr>
      <w:r>
        <w:rPr>
          <w:rFonts w:ascii="Arial" w:cs="Arial" w:eastAsia="Arial" w:hAnsi="Arial"/>
          <w:color w:val="1F2D3D"/>
          <w:sz w:val="22"/>
          <w:szCs w:val="22"/>
        </w:rPr>
        <w:t xml:space="preserve">If no ONLINE or OFFLINE clients are registered: informational banner + link to Admin Panel (Flow 7)</w:t>
      </w:r>
    </w:p>
    <w:p>
      <w:pPr>
        <w:pStyle w:val="Heading3"/>
        <w:spacing w:after="80" w:before="200"/>
      </w:pPr>
      <w:r>
        <w:rPr>
          <w:rFonts w:ascii="Arial" w:cs="Arial" w:eastAsia="Arial" w:hAnsi="Arial"/>
          <w:b/>
          <w:bCs/>
          <w:color w:val="1F2D3D"/>
          <w:sz w:val="22"/>
          <w:szCs w:val="22"/>
        </w:rPr>
        <w:t xml:space="preserve">After confirming selection</w:t>
      </w:r>
    </w:p>
    <w:p>
      <w:pPr>
        <w:pStyle w:val="ListParagraph"/>
        <w:numPr>
          <w:ilvl w:val="0"/>
          <w:numId w:val="2"/>
        </w:numPr>
        <w:spacing w:after="40" w:before="40"/>
      </w:pPr>
      <w:r>
        <w:rPr>
          <w:rFonts w:ascii="Arial" w:cs="Arial" w:eastAsia="Arial" w:hAnsi="Arial"/>
          <w:color w:val="1F2D3D"/>
          <w:sz w:val="22"/>
          <w:szCs w:val="22"/>
        </w:rPr>
        <w:t xml:space="preserve">Backend queues CREATE_FOLDER tasks; frontend polls GET /api/v1/protocols/{id}/folder-tasks every 5s (or receives WebSocket push)</w:t>
      </w:r>
    </w:p>
    <w:p>
      <w:pPr>
        <w:pStyle w:val="ListParagraph"/>
        <w:numPr>
          <w:ilvl w:val="0"/>
          <w:numId w:val="2"/>
        </w:numPr>
        <w:spacing w:after="40" w:before="40"/>
      </w:pPr>
      <w:r>
        <w:rPr>
          <w:rFonts w:ascii="Arial" w:cs="Arial" w:eastAsia="Arial" w:hAnsi="Arial"/>
          <w:color w:val="1F2D3D"/>
          <w:sz w:val="22"/>
          <w:szCs w:val="22"/>
        </w:rPr>
        <w:t xml:space="preserve">ONLINE clients: spinner (PENDING/DELIVERED) → ✓ SUCCESS / ✗ ERROR with error_message</w:t>
      </w:r>
    </w:p>
    <w:p>
      <w:pPr>
        <w:pStyle w:val="ListParagraph"/>
        <w:numPr>
          <w:ilvl w:val="0"/>
          <w:numId w:val="2"/>
        </w:numPr>
        <w:spacing w:after="40" w:before="40"/>
      </w:pPr>
      <w:r>
        <w:rPr>
          <w:rFonts w:ascii="Arial" w:cs="Arial" w:eastAsia="Arial" w:hAnsi="Arial"/>
          <w:color w:val="1F2D3D"/>
          <w:sz w:val="22"/>
          <w:szCs w:val="22"/>
        </w:rPr>
        <w:t xml:space="preserve">OFFLINE/NEVER_SEEN clients: 'Task queued — execution deferred' badge immediately; no spinner</w:t>
      </w:r>
    </w:p>
    <w:p>
      <w:pPr>
        <w:pStyle w:val="ListParagraph"/>
        <w:numPr>
          <w:ilvl w:val="0"/>
          <w:numId w:val="2"/>
        </w:numPr>
        <w:spacing w:after="40" w:before="40"/>
      </w:pPr>
      <w:r>
        <w:rPr>
          <w:rFonts w:ascii="Arial" w:cs="Arial" w:eastAsia="Arial" w:hAnsi="Arial"/>
          <w:color w:val="1F2D3D"/>
          <w:sz w:val="22"/>
          <w:szCs w:val="22"/>
        </w:rPr>
        <w:t xml:space="preserve">'Finish' button always enabled — step result does not block wizard completion</w:t>
      </w:r>
    </w:p>
    <w:p>
      <w:pPr>
        <w:pStyle w:val="ListParagraph"/>
        <w:numPr>
          <w:ilvl w:val="0"/>
          <w:numId w:val="2"/>
        </w:numPr>
        <w:spacing w:after="40" w:before="40"/>
      </w:pPr>
      <w:r>
        <w:rPr>
          <w:rFonts w:ascii="Arial" w:cs="Arial" w:eastAsia="Arial" w:hAnsi="Arial"/>
          <w:color w:val="1F2D3D"/>
          <w:sz w:val="22"/>
          <w:szCs w:val="22"/>
        </w:rPr>
        <w:t xml:space="preserve">'Skip' → no tasks queued; folders can be created later from Protocol Workspace (Flow 9)</w:t>
      </w:r>
    </w:p>
    <w:p>
      <w:pPr>
        <w:spacing w:after="80" w:before="80"/>
      </w:pPr>
      <w:r>
        <w:t xml:space="preserve"/>
      </w:r>
    </w:p>
    <w:p>
      <w:pPr>
        <w:pStyle w:val="Heading2"/>
        <w:pBdr>
          <w:bottom w:val="single" w:color="2E75B6" w:sz="4"/>
        </w:pBdr>
        <w:spacing w:after="120" w:before="240"/>
      </w:pPr>
      <w:r>
        <w:rPr>
          <w:rFonts w:ascii="Arial" w:cs="Arial" w:eastAsia="Arial" w:hAnsi="Arial"/>
          <w:b/>
          <w:bCs/>
          <w:color w:val="2E75B6"/>
          <w:sz w:val="24"/>
          <w:szCs w:val="24"/>
        </w:rPr>
        <w:t xml:space="preserve">4.9 Flow 9 — Post-Creation Folder Deployment (Protocol Workspace) (RF-22)</w:t>
      </w:r>
    </w:p>
    <w:p>
      <w:pPr>
        <w:spacing w:after="60" w:before="60"/>
      </w:pPr>
      <w:r>
        <w:rPr>
          <w:rFonts w:ascii="Arial" w:cs="Arial" w:eastAsia="Arial" w:hAnsi="Arial"/>
          <w:color w:val="1F2D3D"/>
          <w:sz w:val="22"/>
          <w:szCs w:val="22"/>
        </w:rPr>
        <w:t xml:space="preserve">Accessible from the Protocol Workspace top bar at any time while protocol.status != LOCKED.</w:t>
      </w:r>
    </w:p>
    <w:p>
      <w:pPr>
        <w:pStyle w:val="ListParagraph"/>
        <w:numPr>
          <w:ilvl w:val="0"/>
          <w:numId w:val="2"/>
        </w:numPr>
        <w:spacing w:after="40" w:before="40"/>
      </w:pPr>
      <w:r>
        <w:rPr>
          <w:rFonts w:ascii="Arial" w:cs="Arial" w:eastAsia="Arial" w:hAnsi="Arial"/>
          <w:color w:val="1F2D3D"/>
          <w:sz w:val="22"/>
          <w:szCs w:val="22"/>
        </w:rPr>
        <w:t xml:space="preserve">'Create folder on machine...' button — disabled if status=LOCKED (tooltip: 'Unlock protocol first')</w:t>
      </w:r>
    </w:p>
    <w:p>
      <w:pPr>
        <w:pStyle w:val="ListParagraph"/>
        <w:numPr>
          <w:ilvl w:val="0"/>
          <w:numId w:val="2"/>
        </w:numPr>
        <w:spacing w:after="40" w:before="40"/>
      </w:pPr>
      <w:r>
        <w:rPr>
          <w:rFonts w:ascii="Arial" w:cs="Arial" w:eastAsia="Arial" w:hAnsi="Arial"/>
          <w:color w:val="1F2D3D"/>
          <w:sz w:val="22"/>
          <w:szCs w:val="22"/>
        </w:rPr>
        <w:t xml:space="preserve">Modal lists all non-revoked, non-deleted ONLINE and OFFLINE clients that do NOT already have a SUCCESS CREATE_FOLDER task for this protocol; NEVER_SEEN clients are excluded</w:t>
      </w:r>
    </w:p>
    <w:p>
      <w:pPr>
        <w:pStyle w:val="ListParagraph"/>
        <w:numPr>
          <w:ilvl w:val="0"/>
          <w:numId w:val="2"/>
        </w:numPr>
        <w:spacing w:after="40" w:before="40"/>
      </w:pPr>
      <w:r>
        <w:rPr>
          <w:rFonts w:ascii="Arial" w:cs="Arial" w:eastAsia="Arial" w:hAnsi="Arial"/>
          <w:color w:val="1F2D3D"/>
          <w:sz w:val="22"/>
          <w:szCs w:val="22"/>
        </w:rPr>
        <w:t xml:space="preserve">Status badges: 🟢 ONLINE 'Folder will be created at next heartbeat' / ⚫ OFFLINE 'Task queued — executes on reconnect'</w:t>
      </w:r>
    </w:p>
    <w:p>
      <w:pPr>
        <w:pStyle w:val="ListParagraph"/>
        <w:numPr>
          <w:ilvl w:val="0"/>
          <w:numId w:val="2"/>
        </w:numPr>
        <w:spacing w:after="40" w:before="40"/>
      </w:pPr>
      <w:r>
        <w:rPr>
          <w:rFonts w:ascii="Arial" w:cs="Arial" w:eastAsia="Arial" w:hAnsi="Arial"/>
          <w:color w:val="1F2D3D"/>
          <w:sz w:val="22"/>
          <w:szCs w:val="22"/>
        </w:rPr>
        <w:t xml:space="preserve">Operator selects one or more clients → 'Queue folder creation'</w:t>
      </w:r>
    </w:p>
    <w:p>
      <w:pPr>
        <w:pStyle w:val="ListParagraph"/>
        <w:numPr>
          <w:ilvl w:val="0"/>
          <w:numId w:val="2"/>
        </w:numPr>
        <w:spacing w:after="40" w:before="40"/>
      </w:pPr>
      <w:r>
        <w:rPr>
          <w:rFonts w:ascii="Arial" w:cs="Arial" w:eastAsia="Arial" w:hAnsi="Arial"/>
          <w:color w:val="1F2D3D"/>
          <w:sz w:val="22"/>
          <w:szCs w:val="22"/>
        </w:rPr>
        <w:t xml:space="preserve">Real-time status for ONLINE clients (spinner → SUCCESS/ERROR); deferred badge for OFFLINE</w:t>
      </w:r>
    </w:p>
    <w:p>
      <w:pPr>
        <w:pStyle w:val="ListParagraph"/>
        <w:numPr>
          <w:ilvl w:val="0"/>
          <w:numId w:val="2"/>
        </w:numPr>
        <w:spacing w:after="40" w:before="40"/>
      </w:pPr>
      <w:r>
        <w:rPr>
          <w:rFonts w:ascii="Arial" w:cs="Arial" w:eastAsia="Arial" w:hAnsi="Arial"/>
          <w:color w:val="1F2D3D"/>
          <w:sz w:val="22"/>
          <w:szCs w:val="22"/>
        </w:rPr>
        <w:t xml:space="preserve">If all eligible clients already have SUCCESS tasks (or no eligible clients exist): button disabled with tooltip 'Folder already deployed to all available PCs'</w:t>
      </w:r>
    </w:p>
    <w:p>
      <w:r>
        <w:br w:type="page"/>
      </w:r>
    </w:p>
    <w:p>
      <w:pPr>
        <w:pStyle w:val="Heading1"/>
        <w:shd w:fill="2E75B6" w:val="clear"/>
        <w:spacing w:after="160" w:before="320"/>
      </w:pPr>
      <w:r>
        <w:rPr>
          <w:rFonts w:ascii="Arial" w:cs="Arial" w:eastAsia="Arial" w:hAnsi="Arial"/>
          <w:b/>
          <w:bCs/>
          <w:color w:val="FFFFFF"/>
          <w:sz w:val="28"/>
          <w:szCs w:val="28"/>
        </w:rPr>
        <w:t xml:space="preserve">5. Architectural Proposal — Stack &amp; System Design</w:t>
      </w:r>
    </w:p>
    <w:p>
      <w:pPr>
        <w:spacing w:after="80" w:before="80"/>
      </w:pPr>
      <w:r>
        <w:t xml:space="preserve"/>
      </w:r>
    </w:p>
    <w:p>
      <w:pPr>
        <w:pStyle w:val="Heading2"/>
        <w:pBdr>
          <w:bottom w:val="single" w:color="2E75B6" w:sz="4"/>
        </w:pBdr>
        <w:spacing w:after="120" w:before="240"/>
      </w:pPr>
      <w:r>
        <w:rPr>
          <w:rFonts w:ascii="Arial" w:cs="Arial" w:eastAsia="Arial" w:hAnsi="Arial"/>
          <w:b/>
          <w:bCs/>
          <w:color w:val="2E75B6"/>
          <w:sz w:val="24"/>
          <w:szCs w:val="24"/>
        </w:rPr>
        <w:t xml:space="preserve">5.1 High-Level Architecture</w:t>
      </w:r>
    </w:p>
    <w:p>
      <w:pPr>
        <w:spacing w:after="60" w:before="60"/>
      </w:pPr>
      <w:r>
        <w:rPr>
          <w:rFonts w:ascii="Arial" w:cs="Arial" w:eastAsia="Arial" w:hAnsi="Arial"/>
          <w:color w:val="1F2D3D"/>
          <w:sz w:val="22"/>
          <w:szCs w:val="22"/>
        </w:rPr>
        <w:t xml:space="preserve">Browser SPA (React 18 + TypeScript) communicates via HTTPS REST + WebSocket with a FastAPI backend behind Nginx TLS termination. Celery workers handle all async image processing. PostgreSQL stores all domain entities; Redis serves as Celery broker, cache and WebSocket pub/sub. Object storage (MinIO / S3-compatible) holds all binary files. The data-service daemon runs on acquisition PCs and communicates exclusively with the FastAPI backend using the two-step notify→upload protocol (RF-17, RF-18).</w:t>
      </w:r>
    </w:p>
    <w:p>
      <w:pPr>
        <w:spacing w:after="80" w:before="80"/>
      </w:pPr>
      <w:r>
        <w:t xml:space="preserve"/>
      </w:r>
    </w:p>
    <w:p>
      <w:pPr>
        <w:pStyle w:val="Heading2"/>
        <w:pBdr>
          <w:bottom w:val="single" w:color="2E75B6" w:sz="4"/>
        </w:pBdr>
        <w:spacing w:after="120" w:before="240"/>
      </w:pPr>
      <w:r>
        <w:rPr>
          <w:rFonts w:ascii="Arial" w:cs="Arial" w:eastAsia="Arial" w:hAnsi="Arial"/>
          <w:b/>
          <w:bCs/>
          <w:color w:val="2E75B6"/>
          <w:sz w:val="24"/>
          <w:szCs w:val="24"/>
        </w:rPr>
        <w:t xml:space="preserve">5.2 Backend — FastAPI</w:t>
      </w:r>
    </w:p>
    <w:p>
      <w:pPr>
        <w:spacing w:after="60" w:before="60"/>
      </w:pPr>
      <w:r>
        <w:rPr>
          <w:rFonts w:ascii="Arial" w:cs="Arial" w:eastAsia="Arial" w:hAnsi="Arial"/>
          <w:color w:val="1F2D3D"/>
          <w:sz w:val="22"/>
          <w:szCs w:val="22"/>
        </w:rPr>
        <w:t xml:space="preserve">FastAPI allows direct reuse of existing Python domain code. The ASGI runtime provides non-blocking I/O for concurrent file processing.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Package</w:t>
            </w:r>
          </w:p>
        </w:tc>
        <w:tc>
          <w:tcPr>
            <w:tcW w:type="dxa" w:w="62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Role</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fastapi + uvicorn</w:t>
            </w:r>
          </w:p>
        </w:tc>
        <w:tc>
          <w:tcPr>
            <w:tcW w:type="dxa" w:w="6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ASGI server and HTTP framework</w:t>
            </w:r>
          </w:p>
        </w:tc>
      </w:tr>
      <w:tr>
        <w:tc>
          <w:tcPr>
            <w:tcW w:type="dxa" w:w="3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sqlalchemy (async) + alembic</w:t>
            </w:r>
          </w:p>
        </w:tc>
        <w:tc>
          <w:tcPr>
            <w:tcW w:type="dxa" w:w="6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ORM with async drivers + migrations</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pydantic v2</w:t>
            </w:r>
          </w:p>
        </w:tc>
        <w:tc>
          <w:tcPr>
            <w:tcW w:type="dxa" w:w="6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Entity schemas and settings management</w:t>
            </w:r>
          </w:p>
        </w:tc>
      </w:tr>
      <w:tr>
        <w:tc>
          <w:tcPr>
            <w:tcW w:type="dxa" w:w="3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celery + redis</w:t>
            </w:r>
          </w:p>
        </w:tc>
        <w:tc>
          <w:tcPr>
            <w:tcW w:type="dxa" w:w="6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Task queue, broker and result backend</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Pillow, numpy, piexif, defusedxml</w:t>
            </w:r>
          </w:p>
        </w:tc>
        <w:tc>
          <w:tcPr>
            <w:tcW w:type="dxa" w:w="6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Image processing — reused from legacy</w:t>
            </w:r>
          </w:p>
        </w:tc>
      </w:tr>
      <w:tr>
        <w:tc>
          <w:tcPr>
            <w:tcW w:type="dxa" w:w="3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libvips / pyvips</w:t>
            </w:r>
          </w:p>
        </w:tc>
        <w:tc>
          <w:tcPr>
            <w:tcW w:type="dxa" w:w="6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Deep Zoom Image tile generation for large TIFFs</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Jinja2</w:t>
            </w:r>
          </w:p>
        </w:tc>
        <w:tc>
          <w:tcPr>
            <w:tcW w:type="dxa" w:w="6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Protocol HTML export only (RF-08) — not used for primary UI rendering</w:t>
            </w:r>
          </w:p>
        </w:tc>
      </w:tr>
      <w:tr>
        <w:tc>
          <w:tcPr>
            <w:tcW w:type="dxa" w:w="3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boto3 / minio-py</w:t>
            </w:r>
          </w:p>
        </w:tc>
        <w:tc>
          <w:tcPr>
            <w:tcW w:type="dxa" w:w="6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Object storage client</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python-jose</w:t>
            </w:r>
          </w:p>
        </w:tc>
        <w:tc>
          <w:tcPr>
            <w:tcW w:type="dxa" w:w="6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JWT token creation and validation (human users and data-service session tokens)</w:t>
            </w:r>
          </w:p>
        </w:tc>
      </w:tr>
      <w:tr>
        <w:tc>
          <w:tcPr>
            <w:tcW w:type="dxa" w:w="3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python-ldap / ldap3</w:t>
            </w:r>
          </w:p>
        </w:tc>
        <w:tc>
          <w:tcPr>
            <w:tcW w:type="dxa" w:w="6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Institutional directory integration</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bcrypt</w:t>
            </w:r>
          </w:p>
        </w:tc>
        <w:tc>
          <w:tcPr>
            <w:tcW w:type="dxa" w:w="6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API key hashing for DataServiceClient</w:t>
            </w:r>
          </w:p>
        </w:tc>
      </w:tr>
    </w:tbl>
    <w:p>
      <w:pPr>
        <w:spacing w:after="80" w:before="80"/>
      </w:pPr>
      <w:r>
        <w:t xml:space="preserve"/>
      </w:r>
    </w:p>
    <w:p>
      <w:pPr>
        <w:pStyle w:val="Heading2"/>
        <w:pBdr>
          <w:bottom w:val="single" w:color="2E75B6" w:sz="4"/>
        </w:pBdr>
        <w:spacing w:after="120" w:before="240"/>
      </w:pPr>
      <w:r>
        <w:rPr>
          <w:rFonts w:ascii="Arial" w:cs="Arial" w:eastAsia="Arial" w:hAnsi="Arial"/>
          <w:b/>
          <w:bCs/>
          <w:color w:val="2E75B6"/>
          <w:sz w:val="24"/>
          <w:szCs w:val="24"/>
        </w:rPr>
        <w:t xml:space="preserve">5.3 Task Queue — Celery</w:t>
      </w:r>
    </w:p>
    <w:p>
      <w:pPr>
        <w:spacing w:after="60" w:before="60"/>
      </w:pPr>
      <w:r>
        <w:rPr>
          <w:rFonts w:ascii="Arial" w:cs="Arial" w:eastAsia="Arial" w:hAnsi="Arial"/>
          <w:color w:val="1F2D3D"/>
          <w:sz w:val="22"/>
          <w:szCs w:val="22"/>
        </w:rPr>
        <w:t xml:space="preserve">The ingestion pipeline runs as a Celery task chain. Each step is a handler that reads from and writes to a shared PipelineContext. Handlers are registered independently — adding support for a new instrument type requires only a new handler registration, not changes to the coordinator.</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1600"/>
      </w:tblGrid>
      <w:tr>
        <w:tc>
          <w:tcPr>
            <w:tcW w:type="dxa" w:w="28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Handler / Task</w:t>
            </w:r>
          </w:p>
        </w:tc>
        <w:tc>
          <w:tcPr>
            <w:tcW w:type="dxa" w:w="38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Trigger</w:t>
            </w:r>
          </w:p>
        </w:tc>
        <w:tc>
          <w:tcPr>
            <w:tcW w:type="dxa" w:w="16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Priority</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ReceiveHandler</w:t>
            </w:r>
          </w:p>
        </w:tc>
        <w:tc>
          <w:tcPr>
            <w:tcW w:type="dxa" w:w="3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Data-service POST to /upload (after ACCEPT)</w:t>
            </w:r>
          </w:p>
        </w:tc>
        <w:tc>
          <w:tcPr>
            <w:tcW w:type="dxa" w:w="16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HIGH</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FileTypeHandler</w:t>
            </w:r>
          </w:p>
        </w:tc>
        <w:tc>
          <w:tcPr>
            <w:tcW w:type="dxa" w:w="3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After ReceiveHandler</w:t>
            </w:r>
          </w:p>
        </w:tc>
        <w:tc>
          <w:tcPr>
            <w:tcW w:type="dxa" w:w="16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HIGH</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PictureTypeHandler</w:t>
            </w:r>
          </w:p>
        </w:tc>
        <w:tc>
          <w:tcPr>
            <w:tcW w:type="dxa" w:w="3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After FileTypeHandler</w:t>
            </w:r>
          </w:p>
        </w:tc>
        <w:tc>
          <w:tcPr>
            <w:tcW w:type="dxa" w:w="16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HIGH</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MetadataHandler</w:t>
            </w:r>
          </w:p>
        </w:tc>
        <w:tc>
          <w:tcPr>
            <w:tcW w:type="dxa" w:w="3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After PictureTypeHandler; dispatches to per-type extractor</w:t>
            </w:r>
          </w:p>
        </w:tc>
        <w:tc>
          <w:tcPr>
            <w:tcW w:type="dxa" w:w="16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HIGH</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StorageHandler</w:t>
            </w:r>
          </w:p>
        </w:tc>
        <w:tc>
          <w:tcPr>
            <w:tcW w:type="dxa" w:w="3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After MetadataHandler; moves to final object key</w:t>
            </w:r>
          </w:p>
        </w:tc>
        <w:tc>
          <w:tcPr>
            <w:tcW w:type="dxa" w:w="16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HIGH</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DerivativeHandler</w:t>
            </w:r>
          </w:p>
        </w:tc>
        <w:tc>
          <w:tcPr>
            <w:tcW w:type="dxa" w:w="3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After StorageHandler; creates ImageDerivative records</w:t>
            </w:r>
          </w:p>
        </w:tc>
        <w:tc>
          <w:tcPr>
            <w:tcW w:type="dxa" w:w="16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HIGH</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generate_dzi_tiles</w:t>
            </w:r>
          </w:p>
        </w:tc>
        <w:tc>
          <w:tcPr>
            <w:tcW w:type="dxa" w:w="3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After DerivativeHandler (images &gt;10 MP only)</w:t>
            </w:r>
          </w:p>
        </w:tc>
        <w:tc>
          <w:tcPr>
            <w:tcW w:type="dxa" w:w="16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MEDIUM</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CalibrationHandler</w:t>
            </w:r>
          </w:p>
        </w:tc>
        <w:tc>
          <w:tcPr>
            <w:tcW w:type="dxa" w:w="3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After DerivativeHandler; resolves CalibrationConfig</w:t>
            </w:r>
          </w:p>
        </w:tc>
        <w:tc>
          <w:tcPr>
            <w:tcW w:type="dxa" w:w="16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MEDIUM</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DatabarHandler</w:t>
            </w:r>
          </w:p>
        </w:tc>
        <w:tc>
          <w:tcPr>
            <w:tcW w:type="dxa" w:w="3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After CalibrationHandler (if databar_removal=True)</w:t>
            </w:r>
          </w:p>
        </w:tc>
        <w:tc>
          <w:tcPr>
            <w:tcW w:type="dxa" w:w="16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MEDIUM</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SampleTreeHandler</w:t>
            </w:r>
          </w:p>
        </w:tc>
        <w:tc>
          <w:tcPr>
            <w:tcW w:type="dxa" w:w="3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After CalibrationHandler; creates missing Sample nodes</w:t>
            </w:r>
          </w:p>
        </w:tc>
        <w:tc>
          <w:tcPr>
            <w:tcW w:type="dxa" w:w="16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MEDIUM</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NotifyHandler</w:t>
            </w:r>
          </w:p>
        </w:tc>
        <w:tc>
          <w:tcPr>
            <w:tcW w:type="dxa" w:w="3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After SampleTreeHandler; WebSocket push</w:t>
            </w:r>
          </w:p>
        </w:tc>
        <w:tc>
          <w:tcPr>
            <w:tcW w:type="dxa" w:w="16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MEDIUM</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embed_vega_jpeg_metadata</w:t>
            </w:r>
          </w:p>
        </w:tc>
        <w:tc>
          <w:tcPr>
            <w:tcW w:type="dxa" w:w="3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On .hdr sidecar arrival (VEGA JPEG only)</w:t>
            </w:r>
          </w:p>
        </w:tc>
        <w:tc>
          <w:tcPr>
            <w:tcW w:type="dxa" w:w="16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HIGH</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reassign_element</w:t>
            </w:r>
          </w:p>
        </w:tc>
        <w:tc>
          <w:tcPr>
            <w:tcW w:type="dxa" w:w="3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User RF-13 action via UI</w:t>
            </w:r>
          </w:p>
        </w:tc>
        <w:tc>
          <w:tcPr>
            <w:tcW w:type="dxa" w:w="16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HIGH</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generate_html_export</w:t>
            </w:r>
          </w:p>
        </w:tc>
        <w:tc>
          <w:tcPr>
            <w:tcW w:type="dxa" w:w="3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User requests RF-08 export — on-demand only</w:t>
            </w:r>
          </w:p>
        </w:tc>
        <w:tc>
          <w:tcPr>
            <w:tcW w:type="dxa" w:w="16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LOW</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process_task_ack</w:t>
            </w:r>
          </w:p>
        </w:tc>
        <w:tc>
          <w:tcPr>
            <w:tcW w:type="dxa" w:w="3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Data-service ACK received via /task-ack (RF-18)</w:t>
            </w:r>
          </w:p>
        </w:tc>
        <w:tc>
          <w:tcPr>
            <w:tcW w:type="dxa" w:w="16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MEDIUM</w:t>
            </w:r>
          </w:p>
        </w:tc>
      </w:tr>
    </w:tbl>
    <w:p>
      <w:pPr>
        <w:spacing w:after="80" w:before="80"/>
      </w:pPr>
      <w:r>
        <w:t xml:space="preserve"/>
      </w:r>
    </w:p>
    <w:p>
      <w:pPr>
        <w:pStyle w:val="Heading2"/>
        <w:pBdr>
          <w:bottom w:val="single" w:color="2E75B6" w:sz="4"/>
        </w:pBdr>
        <w:spacing w:after="120" w:before="240"/>
      </w:pPr>
      <w:r>
        <w:rPr>
          <w:rFonts w:ascii="Arial" w:cs="Arial" w:eastAsia="Arial" w:hAnsi="Arial"/>
          <w:b/>
          <w:bCs/>
          <w:color w:val="2E75B6"/>
          <w:sz w:val="24"/>
          <w:szCs w:val="24"/>
        </w:rPr>
        <w:t xml:space="preserve">5.4 Frontend — React SPA</w:t>
      </w:r>
    </w:p>
    <w:p>
      <w:pPr>
        <w:spacing w:after="60" w:before="60"/>
      </w:pPr>
      <w:r>
        <w:rPr>
          <w:rFonts w:ascii="Arial" w:cs="Arial" w:eastAsia="Arial" w:hAnsi="Arial"/>
          <w:color w:val="1F2D3D"/>
          <w:sz w:val="22"/>
          <w:szCs w:val="22"/>
        </w:rPr>
        <w:t xml:space="preserve">The React SPA is the primary and only UI. All protocol data is fetched via REST API and rendered client-side. There is no server-side rendering of the primary UI.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Library</w:t>
            </w:r>
          </w:p>
        </w:tc>
        <w:tc>
          <w:tcPr>
            <w:tcW w:type="dxa" w:w="62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Role</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React 18 + TypeScript</w:t>
            </w:r>
          </w:p>
        </w:tc>
        <w:tc>
          <w:tcPr>
            <w:tcW w:type="dxa" w:w="6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Core SPA framework</w:t>
            </w:r>
          </w:p>
        </w:tc>
      </w:tr>
      <w:tr>
        <w:tc>
          <w:tcPr>
            <w:tcW w:type="dxa" w:w="3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TanStack Query</w:t>
            </w:r>
          </w:p>
        </w:tc>
        <w:tc>
          <w:tcPr>
            <w:tcW w:type="dxa" w:w="6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Server state management and cache invalidation</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Zustand</w:t>
            </w:r>
          </w:p>
        </w:tc>
        <w:tc>
          <w:tcPr>
            <w:tcW w:type="dxa" w:w="6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Local UI state (selected item, panel sizes, etc.)</w:t>
            </w:r>
          </w:p>
        </w:tc>
      </w:tr>
      <w:tr>
        <w:tc>
          <w:tcPr>
            <w:tcW w:type="dxa" w:w="3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React Router v6</w:t>
            </w:r>
          </w:p>
        </w:tc>
        <w:tc>
          <w:tcPr>
            <w:tcW w:type="dxa" w:w="6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Client-side routing</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Tailwind CSS + shadcn/ui</w:t>
            </w:r>
          </w:p>
        </w:tc>
        <w:tc>
          <w:tcPr>
            <w:tcW w:type="dxa" w:w="6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Component library</w:t>
            </w:r>
          </w:p>
        </w:tc>
      </w:tr>
      <w:tr>
        <w:tc>
          <w:tcPr>
            <w:tcW w:type="dxa" w:w="3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OpenSeadragon</w:t>
            </w:r>
          </w:p>
        </w:tc>
        <w:tc>
          <w:tcPr>
            <w:tcW w:type="dxa" w:w="6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Deep-zoom TIFF viewer using DZI tiles</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native WebSocket API</w:t>
            </w:r>
          </w:p>
        </w:tc>
        <w:tc>
          <w:tcPr>
            <w:tcW w:type="dxa" w:w="6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Real-time task progress and status updates</w:t>
            </w:r>
          </w:p>
        </w:tc>
      </w:tr>
    </w:tbl>
    <w:p>
      <w:pPr>
        <w:spacing w:after="80" w:before="80"/>
      </w:pPr>
      <w:r>
        <w:t xml:space="preserve"/>
      </w:r>
    </w:p>
    <w:p>
      <w:pPr>
        <w:pStyle w:val="Heading2"/>
        <w:pBdr>
          <w:bottom w:val="single" w:color="2E75B6" w:sz="4"/>
        </w:pBdr>
        <w:spacing w:after="120" w:before="240"/>
      </w:pPr>
      <w:r>
        <w:rPr>
          <w:rFonts w:ascii="Arial" w:cs="Arial" w:eastAsia="Arial" w:hAnsi="Arial"/>
          <w:b/>
          <w:bCs/>
          <w:color w:val="2E75B6"/>
          <w:sz w:val="24"/>
          <w:szCs w:val="24"/>
        </w:rPr>
        <w:t xml:space="preserve">5.5 Data Storage</w:t>
      </w:r>
    </w:p>
    <w:p>
      <w:pPr>
        <w:pBdr>
          <w:left w:val="single" w:color="2E75B6" w:sz="12"/>
        </w:pBdr>
        <w:shd w:fill="FFF2CC" w:val="clear"/>
        <w:spacing w:after="120" w:before="120"/>
        <w:ind w:left="200" w:right="200"/>
      </w:pPr>
      <w:r>
        <w:rPr>
          <w:rFonts w:ascii="Arial" w:cs="Arial" w:eastAsia="Arial" w:hAnsi="Arial"/>
          <w:b/>
          <w:bCs/>
          <w:color w:val="1F2D3D"/>
          <w:sz w:val="22"/>
          <w:szCs w:val="22"/>
        </w:rPr>
        <w:t xml:space="preserve">ARCHITECTURE DECISION: </w:t>
      </w:r>
      <w:r>
        <w:rPr>
          <w:rFonts w:ascii="Arial" w:cs="Arial" w:eastAsia="Arial" w:hAnsi="Arial"/>
          <w:color w:val="1F2D3D"/>
          <w:sz w:val="22"/>
          <w:szCs w:val="22"/>
        </w:rPr>
        <w:t xml:space="preserve">Object storage (MinIO / S3-compatible) is used for all binary assets. This is the correct choice for this workload: SEM TIFF files are large (50 MB–2 GB), immutable after ingestion, and accessed by key — the exact profile object storage is designed for. Pre-signed URLs allow the browser to download files directly without proxying through the backend. Horizontal scalability and 11-nine durability come without custom RAID or backup logic. The target deployment is MinIO on-premise, not S3 remote — latency assumptions in the ingestion pipeline are based on local network access (&lt;5ms round-trip). If a remote S3 endpoint is used, async Celery tasks absorb the added latency without user impact, but pre-signed URL generation adds ~50–200ms per request.</w:t>
      </w:r>
    </w:p>
    <w:p>
      <w:pPr>
        <w:pBdr>
          <w:left w:val="single" w:color="2E75B6" w:sz="12"/>
        </w:pBdr>
        <w:shd w:fill="FFF2CC" w:val="clear"/>
        <w:spacing w:after="120" w:before="120"/>
        <w:ind w:left="200" w:right="200"/>
      </w:pPr>
      <w:r>
        <w:rPr>
          <w:rFonts w:ascii="Arial" w:cs="Arial" w:eastAsia="Arial" w:hAnsi="Arial"/>
          <w:b/>
          <w:bCs/>
          <w:color w:val="1F2D3D"/>
          <w:sz w:val="22"/>
          <w:szCs w:val="22"/>
        </w:rPr>
        <w:t xml:space="preserve">OPERATIONAL NOTE: </w:t>
      </w:r>
      <w:r>
        <w:rPr>
          <w:rFonts w:ascii="Arial" w:cs="Arial" w:eastAsia="Arial" w:hAnsi="Arial"/>
          <w:color w:val="1F2D3D"/>
          <w:sz w:val="22"/>
          <w:szCs w:val="22"/>
        </w:rPr>
        <w:t xml:space="preserve">DZI tile sets generate hundreds to thousands of small objects per image in object storage. A MinIO lifecycle policy should be configured to purge orphaned tile sets (e.g. after soft-delete expiry at 30 days). For a local MinIO deployment with a modest number of protocols (&lt;10,000), the overhead per object is negligible. At very high scale, a dedicated tile CDN may be preferable.</w:t>
      </w:r>
    </w:p>
    <w:p>
      <w:pPr>
        <w:spacing w:after="80" w:before="80"/>
      </w:pPr>
      <w:r>
        <w:t xml:space="preserve"/>
      </w:r>
    </w:p>
    <w:p>
      <w:pPr>
        <w:pStyle w:val="Heading3"/>
        <w:spacing w:after="80" w:before="200"/>
      </w:pPr>
      <w:r>
        <w:rPr>
          <w:rFonts w:ascii="Arial" w:cs="Arial" w:eastAsia="Arial" w:hAnsi="Arial"/>
          <w:b/>
          <w:bCs/>
          <w:color w:val="1F2D3D"/>
          <w:sz w:val="22"/>
          <w:szCs w:val="22"/>
        </w:rPr>
        <w:t xml:space="preserve">PostgreSQL</w:t>
      </w:r>
    </w:p>
    <w:p>
      <w:pPr>
        <w:pStyle w:val="ListParagraph"/>
        <w:numPr>
          <w:ilvl w:val="0"/>
          <w:numId w:val="2"/>
        </w:numPr>
        <w:spacing w:after="40" w:before="40"/>
      </w:pPr>
      <w:r>
        <w:rPr>
          <w:rFonts w:ascii="Arial" w:cs="Arial" w:eastAsia="Arial" w:hAnsi="Arial"/>
          <w:color w:val="1F2D3D"/>
          <w:sz w:val="22"/>
          <w:szCs w:val="22"/>
        </w:rPr>
        <w:t xml:space="preserve">All domain entities including DataServiceClient, DataServiceTask, FileEvent</w:t>
      </w:r>
    </w:p>
    <w:p>
      <w:pPr>
        <w:pStyle w:val="ListParagraph"/>
        <w:numPr>
          <w:ilvl w:val="0"/>
          <w:numId w:val="2"/>
        </w:numPr>
        <w:spacing w:after="40" w:before="40"/>
      </w:pPr>
      <w:r>
        <w:rPr>
          <w:rFonts w:ascii="Arial" w:cs="Arial" w:eastAsia="Arial" w:hAnsi="Arial"/>
          <w:color w:val="1F2D3D"/>
          <w:sz w:val="22"/>
          <w:szCs w:val="22"/>
        </w:rPr>
        <w:t xml:space="preserve">JSONB for params (MicroscopePicture) and payload (DataServiceTask)</w:t>
      </w:r>
    </w:p>
    <w:p>
      <w:pPr>
        <w:pStyle w:val="ListParagraph"/>
        <w:numPr>
          <w:ilvl w:val="0"/>
          <w:numId w:val="2"/>
        </w:numPr>
        <w:spacing w:after="40" w:before="40"/>
      </w:pPr>
      <w:r>
        <w:rPr>
          <w:rFonts w:ascii="Arial" w:cs="Arial" w:eastAsia="Arial" w:hAnsi="Arial"/>
          <w:color w:val="1F2D3D"/>
          <w:sz w:val="22"/>
          <w:szCs w:val="22"/>
        </w:rPr>
        <w:t xml:space="preserve">Row-Level Security (RLS) policies enforce visibility at the database layer</w:t>
      </w:r>
    </w:p>
    <w:p>
      <w:pPr>
        <w:pStyle w:val="ListParagraph"/>
        <w:numPr>
          <w:ilvl w:val="0"/>
          <w:numId w:val="2"/>
        </w:numPr>
        <w:spacing w:after="40" w:before="40"/>
      </w:pPr>
      <w:r>
        <w:rPr>
          <w:rFonts w:ascii="Arial" w:cs="Arial" w:eastAsia="Arial" w:hAnsi="Arial"/>
          <w:color w:val="1F2D3D"/>
          <w:sz w:val="22"/>
          <w:szCs w:val="22"/>
        </w:rPr>
        <w:t xml:space="preserve">Full-text search on project, responsible, description (tsvector index)</w:t>
      </w:r>
    </w:p>
    <w:p>
      <w:pPr>
        <w:pStyle w:val="Heading3"/>
        <w:spacing w:after="80" w:before="200"/>
      </w:pPr>
      <w:r>
        <w:rPr>
          <w:rFonts w:ascii="Arial" w:cs="Arial" w:eastAsia="Arial" w:hAnsi="Arial"/>
          <w:b/>
          <w:bCs/>
          <w:color w:val="1F2D3D"/>
          <w:sz w:val="22"/>
          <w:szCs w:val="22"/>
        </w:rPr>
        <w:t xml:space="preserve">Object Storage (MinIO / S3-compatible)</w:t>
      </w:r>
    </w:p>
    <w:p>
      <w:pPr>
        <w:pStyle w:val="ListParagraph"/>
        <w:numPr>
          <w:ilvl w:val="0"/>
          <w:numId w:val="2"/>
        </w:numPr>
        <w:spacing w:after="40" w:before="40"/>
      </w:pPr>
      <w:r>
        <w:rPr>
          <w:rFonts w:ascii="Arial" w:cs="Arial" w:eastAsia="Arial" w:hAnsi="Arial"/>
          <w:color w:val="1F2D3D"/>
          <w:sz w:val="22"/>
          <w:szCs w:val="22"/>
        </w:rPr>
        <w:t xml:space="preserve">Original TIFF and JPEG uploads; all ImageDerivative files (THUMBNAIL, FULLSIZE_PNG, DZI tiles, CROPPED, FRAME_PNG); HTML export files; attachments</w:t>
      </w:r>
    </w:p>
    <w:p>
      <w:pPr>
        <w:pStyle w:val="ListParagraph"/>
        <w:numPr>
          <w:ilvl w:val="0"/>
          <w:numId w:val="2"/>
        </w:numPr>
        <w:spacing w:after="40" w:before="40"/>
      </w:pPr>
      <w:r>
        <w:rPr>
          <w:rFonts w:ascii="Arial" w:cs="Arial" w:eastAsia="Arial" w:hAnsi="Arial"/>
          <w:color w:val="1F2D3D"/>
          <w:sz w:val="22"/>
          <w:szCs w:val="22"/>
        </w:rPr>
        <w:t xml:space="preserve">Pre-signed URLs with 15-minute TTL — browser downloads directly from storage, no backend proxy</w:t>
      </w:r>
    </w:p>
    <w:p>
      <w:pPr>
        <w:pStyle w:val="ListParagraph"/>
        <w:numPr>
          <w:ilvl w:val="0"/>
          <w:numId w:val="2"/>
        </w:numPr>
        <w:spacing w:after="40" w:before="40"/>
      </w:pPr>
      <w:r>
        <w:rPr>
          <w:rFonts w:ascii="Arial" w:cs="Arial" w:eastAsia="Arial" w:hAnsi="Arial"/>
          <w:color w:val="1F2D3D"/>
          <w:sz w:val="22"/>
          <w:szCs w:val="22"/>
        </w:rPr>
        <w:t xml:space="preserve">Soft-deleted images retained 30 days before purge (RF-13 remove operation)</w:t>
      </w:r>
    </w:p>
    <w:p>
      <w:pPr>
        <w:pStyle w:val="ListParagraph"/>
        <w:numPr>
          <w:ilvl w:val="0"/>
          <w:numId w:val="2"/>
        </w:numPr>
        <w:spacing w:after="40" w:before="40"/>
      </w:pPr>
      <w:r>
        <w:rPr>
          <w:rFonts w:ascii="Arial" w:cs="Arial" w:eastAsia="Arial" w:hAnsi="Arial"/>
          <w:color w:val="1F2D3D"/>
          <w:sz w:val="22"/>
          <w:szCs w:val="22"/>
        </w:rPr>
        <w:t xml:space="preserve">Target deployment: MinIO on-premise on same local network as backend</w:t>
      </w:r>
    </w:p>
    <w:p>
      <w:pPr>
        <w:pStyle w:val="Heading3"/>
        <w:spacing w:after="80" w:before="200"/>
      </w:pPr>
      <w:r>
        <w:rPr>
          <w:rFonts w:ascii="Arial" w:cs="Arial" w:eastAsia="Arial" w:hAnsi="Arial"/>
          <w:b/>
          <w:bCs/>
          <w:color w:val="1F2D3D"/>
          <w:sz w:val="22"/>
          <w:szCs w:val="22"/>
        </w:rPr>
        <w:t xml:space="preserve">Redis</w:t>
      </w:r>
    </w:p>
    <w:p>
      <w:pPr>
        <w:pStyle w:val="ListParagraph"/>
        <w:numPr>
          <w:ilvl w:val="0"/>
          <w:numId w:val="2"/>
        </w:numPr>
        <w:spacing w:after="40" w:before="40"/>
      </w:pPr>
      <w:r>
        <w:rPr>
          <w:rFonts w:ascii="Arial" w:cs="Arial" w:eastAsia="Arial" w:hAnsi="Arial"/>
          <w:color w:val="1F2D3D"/>
          <w:sz w:val="22"/>
          <w:szCs w:val="22"/>
        </w:rPr>
        <w:t xml:space="preserve">Celery broker and result backend; HTTP session and JWT blacklist cache</w:t>
      </w:r>
    </w:p>
    <w:p>
      <w:pPr>
        <w:pStyle w:val="ListParagraph"/>
        <w:numPr>
          <w:ilvl w:val="0"/>
          <w:numId w:val="2"/>
        </w:numPr>
        <w:spacing w:after="40" w:before="40"/>
      </w:pPr>
      <w:r>
        <w:rPr>
          <w:rFonts w:ascii="Arial" w:cs="Arial" w:eastAsia="Arial" w:hAnsi="Arial"/>
          <w:color w:val="1F2D3D"/>
          <w:sz w:val="22"/>
          <w:szCs w:val="22"/>
        </w:rPr>
        <w:t xml:space="preserve">WebSocket pub/sub for real-time events; protocol-level write lock</w:t>
      </w:r>
    </w:p>
    <w:p>
      <w:pPr>
        <w:pStyle w:val="ListParagraph"/>
        <w:numPr>
          <w:ilvl w:val="0"/>
          <w:numId w:val="2"/>
        </w:numPr>
        <w:spacing w:after="40" w:before="40"/>
      </w:pPr>
      <w:r>
        <w:rPr>
          <w:rFonts w:ascii="Arial" w:cs="Arial" w:eastAsia="Arial" w:hAnsi="Arial"/>
          <w:color w:val="1F2D3D"/>
          <w:sz w:val="22"/>
          <w:szCs w:val="22"/>
        </w:rPr>
        <w:t xml:space="preserve">JWT blacklist for revoked data-service session tokens (RF-14, RF-20)</w:t>
      </w:r>
    </w:p>
    <w:p>
      <w:pPr>
        <w:spacing w:after="80" w:before="80"/>
      </w:pPr>
      <w:r>
        <w:t xml:space="preserve"/>
      </w:r>
    </w:p>
    <w:p>
      <w:pPr>
        <w:pStyle w:val="Heading2"/>
        <w:pBdr>
          <w:bottom w:val="single" w:color="2E75B6" w:sz="4"/>
        </w:pBdr>
        <w:spacing w:after="120" w:before="240"/>
      </w:pPr>
      <w:r>
        <w:rPr>
          <w:rFonts w:ascii="Arial" w:cs="Arial" w:eastAsia="Arial" w:hAnsi="Arial"/>
          <w:b/>
          <w:bCs/>
          <w:color w:val="2E75B6"/>
          <w:sz w:val="24"/>
          <w:szCs w:val="24"/>
        </w:rPr>
        <w:t xml:space="preserve">5.6 API Design Conventions</w:t>
      </w:r>
    </w:p>
    <w:p>
      <w:pPr>
        <w:pStyle w:val="ListParagraph"/>
        <w:numPr>
          <w:ilvl w:val="0"/>
          <w:numId w:val="2"/>
        </w:numPr>
        <w:spacing w:after="40" w:before="40"/>
      </w:pPr>
      <w:r>
        <w:rPr>
          <w:rFonts w:ascii="Arial" w:cs="Arial" w:eastAsia="Arial" w:hAnsi="Arial"/>
          <w:color w:val="1F2D3D"/>
          <w:sz w:val="22"/>
          <w:szCs w:val="22"/>
        </w:rPr>
        <w:t xml:space="preserve">Base path: /api/v1/</w:t>
      </w:r>
    </w:p>
    <w:p>
      <w:pPr>
        <w:pStyle w:val="ListParagraph"/>
        <w:numPr>
          <w:ilvl w:val="0"/>
          <w:numId w:val="2"/>
        </w:numPr>
        <w:spacing w:after="40" w:before="40"/>
      </w:pPr>
      <w:r>
        <w:rPr>
          <w:rFonts w:ascii="Arial" w:cs="Arial" w:eastAsia="Arial" w:hAnsi="Arial"/>
          <w:color w:val="1F2D3D"/>
          <w:sz w:val="22"/>
          <w:szCs w:val="22"/>
        </w:rPr>
        <w:t xml:space="preserve">Human auth: JWT Bearer (15 min) + refresh tokens (7 days)</w:t>
      </w:r>
    </w:p>
    <w:p>
      <w:pPr>
        <w:pStyle w:val="ListParagraph"/>
        <w:numPr>
          <w:ilvl w:val="0"/>
          <w:numId w:val="2"/>
        </w:numPr>
        <w:spacing w:after="40" w:before="40"/>
      </w:pPr>
      <w:r>
        <w:rPr>
          <w:rFonts w:ascii="Arial" w:cs="Arial" w:eastAsia="Arial" w:hAnsi="Arial"/>
          <w:color w:val="1F2D3D"/>
          <w:sz w:val="22"/>
          <w:szCs w:val="22"/>
        </w:rPr>
        <w:t xml:space="preserve">Data-service auth: API key → session JWT (8h) per RF-15; see §8.1 for full protocol</w:t>
      </w:r>
    </w:p>
    <w:p>
      <w:pPr>
        <w:pStyle w:val="ListParagraph"/>
        <w:numPr>
          <w:ilvl w:val="0"/>
          <w:numId w:val="2"/>
        </w:numPr>
        <w:spacing w:after="40" w:before="40"/>
      </w:pPr>
      <w:r>
        <w:rPr>
          <w:rFonts w:ascii="Arial" w:cs="Arial" w:eastAsia="Arial" w:hAnsi="Arial"/>
          <w:color w:val="1F2D3D"/>
          <w:sz w:val="22"/>
          <w:szCs w:val="22"/>
        </w:rPr>
        <w:t xml:space="preserve">Async responses: 202 Accepted + { task_id, status_url } for all pipeline operations</w:t>
      </w:r>
    </w:p>
    <w:p>
      <w:pPr>
        <w:pStyle w:val="ListParagraph"/>
        <w:numPr>
          <w:ilvl w:val="0"/>
          <w:numId w:val="2"/>
        </w:numPr>
        <w:spacing w:after="40" w:before="40"/>
      </w:pPr>
      <w:r>
        <w:rPr>
          <w:rFonts w:ascii="Arial" w:cs="Arial" w:eastAsia="Arial" w:hAnsi="Arial"/>
          <w:color w:val="1F2D3D"/>
          <w:sz w:val="22"/>
          <w:szCs w:val="22"/>
        </w:rPr>
        <w:t xml:space="preserve">WebSocket: WS /api/v1/ws/protocols/{id} — real-time events</w:t>
      </w:r>
    </w:p>
    <w:p>
      <w:pPr>
        <w:pStyle w:val="ListParagraph"/>
        <w:numPr>
          <w:ilvl w:val="0"/>
          <w:numId w:val="2"/>
        </w:numPr>
        <w:spacing w:after="40" w:before="40"/>
      </w:pPr>
      <w:r>
        <w:rPr>
          <w:rFonts w:ascii="Arial" w:cs="Arial" w:eastAsia="Arial" w:hAnsi="Arial"/>
          <w:color w:val="1F2D3D"/>
          <w:sz w:val="22"/>
          <w:szCs w:val="22"/>
        </w:rPr>
        <w:t xml:space="preserve">Pagination: cursor-based for all list endpoints</w:t>
      </w:r>
    </w:p>
    <w:p>
      <w:pPr>
        <w:pStyle w:val="ListParagraph"/>
        <w:numPr>
          <w:ilvl w:val="0"/>
          <w:numId w:val="2"/>
        </w:numPr>
        <w:spacing w:after="40" w:before="40"/>
      </w:pPr>
      <w:r>
        <w:rPr>
          <w:rFonts w:ascii="Arial" w:cs="Arial" w:eastAsia="Arial" w:hAnsi="Arial"/>
          <w:color w:val="1F2D3D"/>
          <w:sz w:val="22"/>
          <w:szCs w:val="22"/>
        </w:rPr>
        <w:t xml:space="preserve">Error format: RFC 7807 Problem Details</w:t>
      </w:r>
    </w:p>
    <w:p>
      <w:pPr>
        <w:pStyle w:val="ListParagraph"/>
        <w:numPr>
          <w:ilvl w:val="0"/>
          <w:numId w:val="2"/>
        </w:numPr>
        <w:spacing w:after="40" w:before="40"/>
      </w:pPr>
      <w:r>
        <w:rPr>
          <w:rFonts w:ascii="Arial" w:cs="Arial" w:eastAsia="Arial" w:hAnsi="Arial"/>
          <w:color w:val="1F2D3D"/>
          <w:sz w:val="22"/>
          <w:szCs w:val="22"/>
        </w:rPr>
        <w:t xml:space="preserve">Visibility filtering: SQL RLS — never post-filtered in application code</w:t>
      </w:r>
    </w:p>
    <w:p>
      <w:r>
        <w:br w:type="page"/>
      </w:r>
    </w:p>
    <w:p>
      <w:pPr>
        <w:pStyle w:val="Heading1"/>
        <w:shd w:fill="2E75B6" w:val="clear"/>
        <w:spacing w:after="160" w:before="320"/>
      </w:pPr>
      <w:r>
        <w:rPr>
          <w:rFonts w:ascii="Arial" w:cs="Arial" w:eastAsia="Arial" w:hAnsi="Arial"/>
          <w:b/>
          <w:bCs/>
          <w:color w:val="FFFFFF"/>
          <w:sz w:val="28"/>
          <w:szCs w:val="28"/>
        </w:rPr>
        <w:t xml:space="preserve">6. Non-Functional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000"/>
      </w:tblGrid>
      <w:tr>
        <w:tc>
          <w:tcPr>
            <w:tcW w:type="dxa" w:w="12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ID</w:t>
            </w:r>
          </w:p>
        </w:tc>
        <w:tc>
          <w:tcPr>
            <w:tcW w:type="dxa" w:w="20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Category</w:t>
            </w:r>
          </w:p>
        </w:tc>
        <w:tc>
          <w:tcPr>
            <w:tcW w:type="dxa" w:w="60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Requirement</w:t>
            </w:r>
          </w:p>
        </w:tc>
      </w:tr>
      <w:tr>
        <w:tc>
          <w:tcPr>
            <w:tcW w:type="dxa" w:w="1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NFR-01</w:t>
            </w:r>
          </w:p>
        </w:tc>
        <w:tc>
          <w:tcPr>
            <w:tcW w:type="dxa" w:w="2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Performance</w:t>
            </w:r>
          </w:p>
        </w:tc>
        <w:tc>
          <w:tcPr>
            <w:tcW w:type="dxa" w:w="6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Thumbnail generation for a 50 MB TIFF must complete within 30 seconds</w:t>
            </w:r>
          </w:p>
        </w:tc>
      </w:tr>
      <w:tr>
        <w:tc>
          <w:tcPr>
            <w:tcW w:type="dxa" w:w="1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NFR-02</w:t>
            </w:r>
          </w:p>
        </w:tc>
        <w:tc>
          <w:tcPr>
            <w:tcW w:type="dxa" w:w="2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Performance</w:t>
            </w:r>
          </w:p>
        </w:tc>
        <w:tc>
          <w:tcPr>
            <w:tcW w:type="dxa" w:w="6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API response time for protocol list &lt; 200ms at p95</w:t>
            </w:r>
          </w:p>
        </w:tc>
      </w:tr>
      <w:tr>
        <w:tc>
          <w:tcPr>
            <w:tcW w:type="dxa" w:w="1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NFR-03</w:t>
            </w:r>
          </w:p>
        </w:tc>
        <w:tc>
          <w:tcPr>
            <w:tcW w:type="dxa" w:w="2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Performance</w:t>
            </w:r>
          </w:p>
        </w:tc>
        <w:tc>
          <w:tcPr>
            <w:tcW w:type="dxa" w:w="6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DZI tile set generation for a 500 MB TIFF must complete within 5 minutes</w:t>
            </w:r>
          </w:p>
        </w:tc>
      </w:tr>
      <w:tr>
        <w:tc>
          <w:tcPr>
            <w:tcW w:type="dxa" w:w="1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NFR-04</w:t>
            </w:r>
          </w:p>
        </w:tc>
        <w:tc>
          <w:tcPr>
            <w:tcW w:type="dxa" w:w="2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Scalability</w:t>
            </w:r>
          </w:p>
        </w:tc>
        <w:tc>
          <w:tcPr>
            <w:tcW w:type="dxa" w:w="6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Celery worker pool scales horizontally; minimum 4 workers for image processing</w:t>
            </w:r>
          </w:p>
        </w:tc>
      </w:tr>
      <w:tr>
        <w:tc>
          <w:tcPr>
            <w:tcW w:type="dxa" w:w="1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NFR-05</w:t>
            </w:r>
          </w:p>
        </w:tc>
        <w:tc>
          <w:tcPr>
            <w:tcW w:type="dxa" w:w="2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File size</w:t>
            </w:r>
          </w:p>
        </w:tc>
        <w:tc>
          <w:tcPr>
            <w:tcW w:type="dxa" w:w="6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Must handle TIFF files up to 2 GB (XL40 multiframe)</w:t>
            </w:r>
          </w:p>
        </w:tc>
      </w:tr>
      <w:tr>
        <w:tc>
          <w:tcPr>
            <w:tcW w:type="dxa" w:w="1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NFR-06</w:t>
            </w:r>
          </w:p>
        </w:tc>
        <w:tc>
          <w:tcPr>
            <w:tcW w:type="dxa" w:w="2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Availability</w:t>
            </w:r>
          </w:p>
        </w:tc>
        <w:tc>
          <w:tcPr>
            <w:tcW w:type="dxa" w:w="6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Server unavailability must not prevent data-service from queueing uploads locally (SQLite buffer)</w:t>
            </w:r>
          </w:p>
        </w:tc>
      </w:tr>
      <w:tr>
        <w:tc>
          <w:tcPr>
            <w:tcW w:type="dxa" w:w="1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NFR-07</w:t>
            </w:r>
          </w:p>
        </w:tc>
        <w:tc>
          <w:tcPr>
            <w:tcW w:type="dxa" w:w="2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Data integrity</w:t>
            </w:r>
          </w:p>
        </w:tc>
        <w:tc>
          <w:tcPr>
            <w:tcW w:type="dxa" w:w="6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Calibration must never overwrite original file without explicit CalibrationConfig flag</w:t>
            </w:r>
          </w:p>
        </w:tc>
      </w:tr>
      <w:tr>
        <w:tc>
          <w:tcPr>
            <w:tcW w:type="dxa" w:w="1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NFR-08</w:t>
            </w:r>
          </w:p>
        </w:tc>
        <w:tc>
          <w:tcPr>
            <w:tcW w:type="dxa" w:w="2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Data integrity</w:t>
            </w:r>
          </w:p>
        </w:tc>
        <w:tc>
          <w:tcPr>
            <w:tcW w:type="dxa" w:w="6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Reassignment (RF-14) must be atomic: DB update and object storage move succeed together or both roll back</w:t>
            </w:r>
          </w:p>
        </w:tc>
      </w:tr>
      <w:tr>
        <w:tc>
          <w:tcPr>
            <w:tcW w:type="dxa" w:w="1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NFR-09</w:t>
            </w:r>
          </w:p>
        </w:tc>
        <w:tc>
          <w:tcPr>
            <w:tcW w:type="dxa" w:w="2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Security</w:t>
            </w:r>
          </w:p>
        </w:tc>
        <w:tc>
          <w:tcPr>
            <w:tcW w:type="dxa" w:w="6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RESTRICTED protocol thumbnails must never appear in API responses for unauthorised users</w:t>
            </w:r>
          </w:p>
        </w:tc>
      </w:tr>
      <w:tr>
        <w:tc>
          <w:tcPr>
            <w:tcW w:type="dxa" w:w="1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NFR-10</w:t>
            </w:r>
          </w:p>
        </w:tc>
        <w:tc>
          <w:tcPr>
            <w:tcW w:type="dxa" w:w="2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Security</w:t>
            </w:r>
          </w:p>
        </w:tc>
        <w:tc>
          <w:tcPr>
            <w:tcW w:type="dxa" w:w="6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Object storage URLs must be pre-signed with 15-min TTL — no public permanent URLs</w:t>
            </w:r>
          </w:p>
        </w:tc>
      </w:tr>
      <w:tr>
        <w:tc>
          <w:tcPr>
            <w:tcW w:type="dxa" w:w="1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NFR-11</w:t>
            </w:r>
          </w:p>
        </w:tc>
        <w:tc>
          <w:tcPr>
            <w:tcW w:type="dxa" w:w="2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Security</w:t>
            </w:r>
          </w:p>
        </w:tc>
        <w:tc>
          <w:tcPr>
            <w:tcW w:type="dxa" w:w="6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All access to RESTRICTED resources must be written to the audit log</w:t>
            </w:r>
          </w:p>
        </w:tc>
      </w:tr>
      <w:tr>
        <w:tc>
          <w:tcPr>
            <w:tcW w:type="dxa" w:w="1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NFR-12</w:t>
            </w:r>
          </w:p>
        </w:tc>
        <w:tc>
          <w:tcPr>
            <w:tcW w:type="dxa" w:w="2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Security</w:t>
            </w:r>
          </w:p>
        </w:tc>
        <w:tc>
          <w:tcPr>
            <w:tcW w:type="dxa" w:w="6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Data-service session tokens scoped only to /api/v1/data-service/* endpoints</w:t>
            </w:r>
          </w:p>
        </w:tc>
      </w:tr>
      <w:tr>
        <w:tc>
          <w:tcPr>
            <w:tcW w:type="dxa" w:w="1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NFR-13</w:t>
            </w:r>
          </w:p>
        </w:tc>
        <w:tc>
          <w:tcPr>
            <w:tcW w:type="dxa" w:w="2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Backwards compat</w:t>
            </w:r>
          </w:p>
        </w:tc>
        <w:tc>
          <w:tcPr>
            <w:tcW w:type="dxa" w:w="6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.exp config files from legacy expwizard importable via POST /api/v1/protocols/import-config</w:t>
            </w:r>
          </w:p>
        </w:tc>
      </w:tr>
      <w:tr>
        <w:tc>
          <w:tcPr>
            <w:tcW w:type="dxa" w:w="1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NFR-14</w:t>
            </w:r>
          </w:p>
        </w:tc>
        <w:tc>
          <w:tcPr>
            <w:tcW w:type="dxa" w:w="2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Browser support</w:t>
            </w:r>
          </w:p>
        </w:tc>
        <w:tc>
          <w:tcPr>
            <w:tcW w:type="dxa" w:w="6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Chrome 110+, Firefox 110+, Safari 16+</w:t>
            </w:r>
          </w:p>
        </w:tc>
      </w:tr>
      <w:tr>
        <w:tc>
          <w:tcPr>
            <w:tcW w:type="dxa" w:w="1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NFR-15</w:t>
            </w:r>
          </w:p>
        </w:tc>
        <w:tc>
          <w:tcPr>
            <w:tcW w:type="dxa" w:w="2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Accessibility</w:t>
            </w:r>
          </w:p>
        </w:tc>
        <w:tc>
          <w:tcPr>
            <w:tcW w:type="dxa" w:w="6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WCAG 2.1 AA for all primary user flows</w:t>
            </w:r>
          </w:p>
        </w:tc>
      </w:tr>
      <w:tr>
        <w:tc>
          <w:tcPr>
            <w:tcW w:type="dxa" w:w="1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NFR-16</w:t>
            </w:r>
          </w:p>
        </w:tc>
        <w:tc>
          <w:tcPr>
            <w:tcW w:type="dxa" w:w="2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DS reliability</w:t>
            </w:r>
          </w:p>
        </w:tc>
        <w:tc>
          <w:tcPr>
            <w:tcW w:type="dxa" w:w="6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Crash recovery and automatic reconnect with exponential backoff (no manual intervention required)</w:t>
            </w:r>
          </w:p>
        </w:tc>
      </w:tr>
      <w:tr>
        <w:tc>
          <w:tcPr>
            <w:tcW w:type="dxa" w:w="1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NFR-17</w:t>
            </w:r>
          </w:p>
        </w:tc>
        <w:tc>
          <w:tcPr>
            <w:tcW w:type="dxa" w:w="2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DS OS compatibility</w:t>
            </w:r>
          </w:p>
        </w:tc>
        <w:tc>
          <w:tcPr>
            <w:tcW w:type="dxa" w:w="6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Must run on Windows 7+ and Linux with kernel 3.x+</w:t>
            </w:r>
          </w:p>
        </w:tc>
      </w:tr>
      <w:tr>
        <w:tc>
          <w:tcPr>
            <w:tcW w:type="dxa" w:w="1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NFR-18</w:t>
            </w:r>
          </w:p>
        </w:tc>
        <w:tc>
          <w:tcPr>
            <w:tcW w:type="dxa" w:w="2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DS daemon</w:t>
            </w:r>
          </w:p>
        </w:tc>
        <w:tc>
          <w:tcPr>
            <w:tcW w:type="dxa" w:w="6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Installable as Windows Service and Linux systemd unit; launchd on macOS</w:t>
            </w:r>
          </w:p>
        </w:tc>
      </w:tr>
      <w:tr>
        <w:tc>
          <w:tcPr>
            <w:tcW w:type="dxa" w:w="1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NFR-19</w:t>
            </w:r>
          </w:p>
        </w:tc>
        <w:tc>
          <w:tcPr>
            <w:tcW w:type="dxa" w:w="2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DS performance</w:t>
            </w:r>
          </w:p>
        </w:tc>
        <w:tc>
          <w:tcPr>
            <w:tcW w:type="dxa" w:w="6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Filesystem monitoring must not be the bottleneck; heartbeat and file notification latency &lt; 1 second</w:t>
            </w:r>
          </w:p>
        </w:tc>
      </w:tr>
      <w:tr>
        <w:tc>
          <w:tcPr>
            <w:tcW w:type="dxa" w:w="1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NFR-20</w:t>
            </w:r>
          </w:p>
        </w:tc>
        <w:tc>
          <w:tcPr>
            <w:tcW w:type="dxa" w:w="2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DS distribution</w:t>
            </w:r>
          </w:p>
        </w:tc>
        <w:tc>
          <w:tcPr>
            <w:tcW w:type="dxa" w:w="6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Distributed as a single self-contained binary or installer with no external runtime dependencies</w:t>
            </w:r>
          </w:p>
        </w:tc>
      </w:tr>
    </w:tbl>
    <w:p>
      <w:r>
        <w:br w:type="page"/>
      </w:r>
    </w:p>
    <w:p>
      <w:pPr>
        <w:pStyle w:val="Heading1"/>
        <w:shd w:fill="2E75B6" w:val="clear"/>
        <w:spacing w:after="160" w:before="320"/>
      </w:pPr>
      <w:r>
        <w:rPr>
          <w:rFonts w:ascii="Arial" w:cs="Arial" w:eastAsia="Arial" w:hAnsi="Arial"/>
          <w:b/>
          <w:bCs/>
          <w:color w:val="FFFFFF"/>
          <w:sz w:val="28"/>
          <w:szCs w:val="28"/>
        </w:rPr>
        <w:t xml:space="preserve">7. Open Questions &amp; Migration Notes</w:t>
      </w:r>
    </w:p>
    <w:p>
      <w:pPr>
        <w:spacing w:after="80" w:before="80"/>
      </w:pPr>
      <w:r>
        <w:t xml:space="preserve"/>
      </w:r>
    </w:p>
    <w:p>
      <w:pPr>
        <w:pStyle w:val="Heading2"/>
        <w:pBdr>
          <w:bottom w:val="single" w:color="2E75B6" w:sz="4"/>
        </w:pBdr>
        <w:spacing w:after="120" w:before="240"/>
      </w:pPr>
      <w:r>
        <w:rPr>
          <w:rFonts w:ascii="Arial" w:cs="Arial" w:eastAsia="Arial" w:hAnsi="Arial"/>
          <w:b/>
          <w:bCs/>
          <w:color w:val="2E75B6"/>
          <w:sz w:val="24"/>
          <w:szCs w:val="24"/>
        </w:rPr>
        <w:t xml:space="preserve">7.1 Critical design decisions to resolve</w:t>
      </w:r>
    </w:p>
    <w:p>
      <w:pPr>
        <w:pStyle w:val="ListParagraph"/>
        <w:numPr>
          <w:ilvl w:val="0"/>
          <w:numId w:val="2"/>
        </w:numPr>
        <w:spacing w:after="40" w:before="40"/>
      </w:pPr>
      <w:r>
        <w:rPr>
          <w:rFonts w:ascii="Arial" w:cs="Arial" w:eastAsia="Arial" w:hAnsi="Arial"/>
          <w:color w:val="1F2D3D"/>
          <w:sz w:val="22"/>
          <w:szCs w:val="22"/>
        </w:rPr>
        <w:t xml:space="preserve">Protocol number sequence: import existing ELOG protocol numbers at migration time; start DB sequence above the highest existing value.</w:t>
      </w:r>
    </w:p>
    <w:p>
      <w:pPr>
        <w:pStyle w:val="ListParagraph"/>
        <w:numPr>
          <w:ilvl w:val="0"/>
          <w:numId w:val="2"/>
        </w:numPr>
        <w:spacing w:after="40" w:before="40"/>
      </w:pPr>
      <w:r>
        <w:rPr>
          <w:rFonts w:ascii="Arial" w:cs="Arial" w:eastAsia="Arial" w:hAnsi="Arial"/>
          <w:color w:val="1F2D3D"/>
          <w:sz w:val="22"/>
          <w:szCs w:val="22"/>
        </w:rPr>
        <w:t xml:space="preserve">XL40 stability window: default 5-second stability_window in the data-service may be insufficient for very large multiframe TIFFs. Confirm maximum expected write duration with operators.</w:t>
      </w:r>
    </w:p>
    <w:p>
      <w:pPr>
        <w:pStyle w:val="ListParagraph"/>
        <w:numPr>
          <w:ilvl w:val="0"/>
          <w:numId w:val="2"/>
        </w:numPr>
        <w:spacing w:after="40" w:before="40"/>
      </w:pPr>
      <w:r>
        <w:rPr>
          <w:rFonts w:ascii="Arial" w:cs="Arial" w:eastAsia="Arial" w:hAnsi="Arial"/>
          <w:color w:val="1F2D3D"/>
          <w:sz w:val="22"/>
          <w:szCs w:val="22"/>
        </w:rPr>
        <w:t xml:space="preserve">Multi-user concurrent annotation: optimistic locking via updated_at ETag. Confirm if real-time collaborative editing (two users in same protocol simultaneously) is a requirement.</w:t>
      </w:r>
    </w:p>
    <w:p>
      <w:pPr>
        <w:pStyle w:val="ListParagraph"/>
        <w:numPr>
          <w:ilvl w:val="0"/>
          <w:numId w:val="2"/>
        </w:numPr>
        <w:spacing w:after="40" w:before="40"/>
      </w:pPr>
      <w:r>
        <w:rPr>
          <w:rFonts w:ascii="Arial" w:cs="Arial" w:eastAsia="Arial" w:hAnsi="Arial"/>
          <w:color w:val="1F2D3D"/>
          <w:sz w:val="22"/>
          <w:szCs w:val="22"/>
        </w:rPr>
        <w:t xml:space="preserve">VEGA JPEG sidecar timing: confirm maximum expected delay between JPEG creation and .hdr sidecar arrival. Determines the data-service pairing timeout.</w:t>
      </w:r>
    </w:p>
    <w:p>
      <w:pPr>
        <w:pStyle w:val="ListParagraph"/>
        <w:numPr>
          <w:ilvl w:val="0"/>
          <w:numId w:val="2"/>
        </w:numPr>
        <w:spacing w:after="40" w:before="40"/>
      </w:pPr>
      <w:r>
        <w:rPr>
          <w:rFonts w:ascii="Arial" w:cs="Arial" w:eastAsia="Arial" w:hAnsi="Arial"/>
          <w:color w:val="1F2D3D"/>
          <w:sz w:val="22"/>
          <w:szCs w:val="22"/>
        </w:rPr>
        <w:t xml:space="preserve">AccessPolicy — group hierarchy: the current model supports a flat group (scope_type=GROUP, group_id points to a single unit). A hierarchical group tree (department &gt; section &gt; lab) would require changes to the AuthorizationService and RLS policies but not to the AccessPolicy schema — group_id can point to any entity. Confirm if hierarchy is needed before the first production deployment.</w:t>
      </w:r>
    </w:p>
    <w:p>
      <w:pPr>
        <w:pStyle w:val="ListParagraph"/>
        <w:numPr>
          <w:ilvl w:val="0"/>
          <w:numId w:val="2"/>
        </w:numPr>
        <w:spacing w:after="40" w:before="40"/>
      </w:pPr>
      <w:r>
        <w:rPr>
          <w:rFonts w:ascii="Arial" w:cs="Arial" w:eastAsia="Arial" w:hAnsi="Arial"/>
          <w:color w:val="1F2D3D"/>
          <w:sz w:val="22"/>
          <w:szCs w:val="22"/>
        </w:rPr>
        <w:t xml:space="preserve">AccessPolicy — future scope types: TIMED (embargo_until date), CONSORTIUM (inter-unit groups), and DEPARTMENT (parent-group traversal) are anticipated future extensions. No schema changes required — new scope_type values can be added and handled in the AuthorizationService. Confirm priority and timeline.</w:t>
      </w:r>
    </w:p>
    <w:p>
      <w:pPr>
        <w:pStyle w:val="ListParagraph"/>
        <w:numPr>
          <w:ilvl w:val="0"/>
          <w:numId w:val="2"/>
        </w:numPr>
        <w:spacing w:after="40" w:before="40"/>
      </w:pPr>
      <w:r>
        <w:rPr>
          <w:rFonts w:ascii="Arial" w:cs="Arial" w:eastAsia="Arial" w:hAnsi="Arial"/>
          <w:color w:val="1F2D3D"/>
          <w:sz w:val="22"/>
          <w:szCs w:val="22"/>
        </w:rPr>
        <w:t xml:space="preserve">CalibrationConfig defaults for Multi protocols: confirm whether a Multi protocol should inherit calibration settings from a primary microscope or require explicit entries for every instrument type.</w:t>
      </w:r>
    </w:p>
    <w:p>
      <w:pPr>
        <w:pStyle w:val="ListParagraph"/>
        <w:numPr>
          <w:ilvl w:val="0"/>
          <w:numId w:val="2"/>
        </w:numPr>
        <w:spacing w:after="40" w:before="40"/>
      </w:pPr>
      <w:r>
        <w:rPr>
          <w:rFonts w:ascii="Arial" w:cs="Arial" w:eastAsia="Arial" w:hAnsi="Arial"/>
          <w:color w:val="1F2D3D"/>
          <w:sz w:val="22"/>
          <w:szCs w:val="22"/>
        </w:rPr>
        <w:t xml:space="preserve">Session token TTL: 8 hours proposed for data-service session tokens. Confirm suitability for overnight acquisition sessions.</w:t>
      </w:r>
    </w:p>
    <w:p>
      <w:pPr>
        <w:pStyle w:val="ListParagraph"/>
        <w:numPr>
          <w:ilvl w:val="0"/>
          <w:numId w:val="2"/>
        </w:numPr>
        <w:spacing w:after="40" w:before="40"/>
      </w:pPr>
      <w:r>
        <w:rPr>
          <w:rFonts w:ascii="Arial" w:cs="Arial" w:eastAsia="Arial" w:hAnsi="Arial"/>
          <w:color w:val="1F2D3D"/>
          <w:sz w:val="22"/>
          <w:szCs w:val="22"/>
        </w:rPr>
        <w:t xml:space="preserve">DataServiceTask — additional operation types: FILESYSTEM/CREATE_DIR is the only operation currently defined. FILESYSTEM/DELETE_DIR, FILESYSTEM/RENAME_DIR, and a CONFIG category for pushing configuration updates are anticipated. New operations require no schema changes — add task_type/operation values and a handler in the data-service.</w:t>
      </w:r>
    </w:p>
    <w:p>
      <w:pPr>
        <w:pStyle w:val="ListParagraph"/>
        <w:numPr>
          <w:ilvl w:val="0"/>
          <w:numId w:val="2"/>
        </w:numPr>
        <w:spacing w:after="40" w:before="40"/>
      </w:pPr>
      <w:r>
        <w:rPr>
          <w:rFonts w:ascii="Arial" w:cs="Arial" w:eastAsia="Arial" w:hAnsi="Arial"/>
          <w:color w:val="1F2D3D"/>
          <w:sz w:val="22"/>
          <w:szCs w:val="22"/>
        </w:rPr>
        <w:t xml:space="preserve">HTML export image embedding: confirm whether the standalone .html export should embed images as base64 (larger file, fully self-contained) or use pre-signed URLs (smaller file, 15-min expiry).</w:t>
      </w:r>
    </w:p>
    <w:p>
      <w:pPr>
        <w:spacing w:after="80" w:before="80"/>
      </w:pPr>
      <w:r>
        <w:t xml:space="preserve"/>
      </w:r>
    </w:p>
    <w:p>
      <w:pPr>
        <w:pStyle w:val="Heading2"/>
        <w:pBdr>
          <w:bottom w:val="single" w:color="2E75B6" w:sz="4"/>
        </w:pBdr>
        <w:spacing w:after="120" w:before="240"/>
      </w:pPr>
      <w:r>
        <w:rPr>
          <w:rFonts w:ascii="Arial" w:cs="Arial" w:eastAsia="Arial" w:hAnsi="Arial"/>
          <w:b/>
          <w:bCs/>
          <w:color w:val="2E75B6"/>
          <w:sz w:val="24"/>
          <w:szCs w:val="24"/>
        </w:rPr>
        <w:t xml:space="preserve">7.2 Modules reusable as-is (strip Qt imports only)</w:t>
      </w:r>
    </w:p>
    <w:p>
      <w:pPr>
        <w:pStyle w:val="ListParagraph"/>
        <w:numPr>
          <w:ilvl w:val="0"/>
          <w:numId w:val="2"/>
        </w:numPr>
        <w:spacing w:after="40" w:before="40"/>
      </w:pPr>
      <w:r>
        <w:rPr>
          <w:rFonts w:ascii="Arial" w:cs="Arial" w:eastAsia="Arial" w:hAnsi="Arial"/>
          <w:color w:val="1F2D3D"/>
          <w:sz w:val="22"/>
          <w:szCs w:val="22"/>
        </w:rPr>
        <w:t xml:space="preserve">microscope_picture.py — MicroscopePicture, FEIPicture, VegaPicture, XL40Picture, MicroscopePictureFactory</w:t>
      </w:r>
    </w:p>
    <w:p>
      <w:pPr>
        <w:pStyle w:val="ListParagraph"/>
        <w:numPr>
          <w:ilvl w:val="0"/>
          <w:numId w:val="2"/>
        </w:numPr>
        <w:spacing w:after="40" w:before="40"/>
      </w:pPr>
      <w:r>
        <w:rPr>
          <w:rFonts w:ascii="Arial" w:cs="Arial" w:eastAsia="Arial" w:hAnsi="Arial"/>
          <w:color w:val="1F2D3D"/>
          <w:sz w:val="22"/>
          <w:szCs w:val="22"/>
        </w:rPr>
        <w:t xml:space="preserve">autotools.py — PictureType, FEITagCodes, VegaMetadataParser, all formatters</w:t>
      </w:r>
    </w:p>
    <w:p>
      <w:pPr>
        <w:pStyle w:val="ListParagraph"/>
        <w:numPr>
          <w:ilvl w:val="0"/>
          <w:numId w:val="2"/>
        </w:numPr>
        <w:spacing w:after="40" w:before="40"/>
      </w:pPr>
      <w:r>
        <w:rPr>
          <w:rFonts w:ascii="Arial" w:cs="Arial" w:eastAsia="Arial" w:hAnsi="Arial"/>
          <w:color w:val="1F2D3D"/>
          <w:sz w:val="22"/>
          <w:szCs w:val="22"/>
        </w:rPr>
        <w:t xml:space="preserve">file_type_guesser.py — ElementTypeGuesser, RegexpRepository (zero Qt deps)</w:t>
      </w:r>
    </w:p>
    <w:p>
      <w:pPr>
        <w:pStyle w:val="ListParagraph"/>
        <w:numPr>
          <w:ilvl w:val="0"/>
          <w:numId w:val="2"/>
        </w:numPr>
        <w:spacing w:after="40" w:before="40"/>
      </w:pPr>
      <w:r>
        <w:rPr>
          <w:rFonts w:ascii="Arial" w:cs="Arial" w:eastAsia="Arial" w:hAnsi="Arial"/>
          <w:color w:val="1F2D3D"/>
          <w:sz w:val="22"/>
          <w:szCs w:val="22"/>
        </w:rPr>
        <w:t xml:space="preserve">attachment.py — Attachment, AttachmentFactory, AttachmentType</w:t>
      </w:r>
    </w:p>
    <w:p>
      <w:pPr>
        <w:pStyle w:val="ListParagraph"/>
        <w:numPr>
          <w:ilvl w:val="0"/>
          <w:numId w:val="2"/>
        </w:numPr>
        <w:spacing w:after="40" w:before="40"/>
      </w:pPr>
      <w:r>
        <w:rPr>
          <w:rFonts w:ascii="Arial" w:cs="Arial" w:eastAsia="Arial" w:hAnsi="Arial"/>
          <w:color w:val="1F2D3D"/>
          <w:sz w:val="22"/>
          <w:szCs w:val="22"/>
        </w:rPr>
        <w:t xml:space="preserve">Jinja2 templates (.yammy files) — repurposed for RF-08 HTML export only</w:t>
      </w:r>
    </w:p>
    <w:p>
      <w:pPr>
        <w:spacing w:after="80" w:before="80"/>
      </w:pPr>
      <w:r>
        <w:t xml:space="preserve"/>
      </w:r>
    </w:p>
    <w:p>
      <w:pPr>
        <w:pStyle w:val="Heading2"/>
        <w:pBdr>
          <w:bottom w:val="single" w:color="2E75B6" w:sz="4"/>
        </w:pBdr>
        <w:spacing w:after="120" w:before="240"/>
      </w:pPr>
      <w:r>
        <w:rPr>
          <w:rFonts w:ascii="Arial" w:cs="Arial" w:eastAsia="Arial" w:hAnsi="Arial"/>
          <w:b/>
          <w:bCs/>
          <w:color w:val="2E75B6"/>
          <w:sz w:val="24"/>
          <w:szCs w:val="24"/>
        </w:rPr>
        <w:t xml:space="preserve">7.3 Modules to rewrite</w:t>
      </w:r>
    </w:p>
    <w:p>
      <w:pPr>
        <w:pStyle w:val="ListParagraph"/>
        <w:numPr>
          <w:ilvl w:val="0"/>
          <w:numId w:val="2"/>
        </w:numPr>
        <w:spacing w:after="40" w:before="40"/>
      </w:pPr>
      <w:r>
        <w:rPr>
          <w:rFonts w:ascii="Arial" w:cs="Arial" w:eastAsia="Arial" w:hAnsi="Arial"/>
          <w:color w:val="1F2D3D"/>
          <w:sz w:val="22"/>
          <w:szCs w:val="22"/>
        </w:rPr>
        <w:t xml:space="preserve">autowatchdog.py → data-service daemon (Go — see §8.3 for library selection and implementation patterns)</w:t>
      </w:r>
    </w:p>
    <w:p>
      <w:pPr>
        <w:pStyle w:val="ListParagraph"/>
        <w:numPr>
          <w:ilvl w:val="0"/>
          <w:numId w:val="2"/>
        </w:numPr>
        <w:spacing w:after="40" w:before="40"/>
      </w:pPr>
      <w:r>
        <w:rPr>
          <w:rFonts w:ascii="Arial" w:cs="Arial" w:eastAsia="Arial" w:hAnsi="Arial"/>
          <w:color w:val="1F2D3D"/>
          <w:sz w:val="22"/>
          <w:szCs w:val="22"/>
        </w:rPr>
        <w:t xml:space="preserve">autoprotocol.py → strip Qt signals, replace filesystem paths with storage keys, remove all ELOG calls</w:t>
      </w:r>
    </w:p>
    <w:p>
      <w:pPr>
        <w:pStyle w:val="ListParagraph"/>
        <w:numPr>
          <w:ilvl w:val="0"/>
          <w:numId w:val="2"/>
        </w:numPr>
        <w:spacing w:after="40" w:before="40"/>
      </w:pPr>
      <w:r>
        <w:rPr>
          <w:rFonts w:ascii="Arial" w:cs="Arial" w:eastAsia="Arial" w:hAnsi="Arial"/>
          <w:color w:val="1F2D3D"/>
          <w:sz w:val="22"/>
          <w:szCs w:val="22"/>
        </w:rPr>
        <w:t xml:space="preserve">sample.py → strip Qt signals, map to SQLAlchemy async model</w:t>
      </w:r>
    </w:p>
    <w:p>
      <w:pPr>
        <w:pStyle w:val="ListParagraph"/>
        <w:numPr>
          <w:ilvl w:val="0"/>
          <w:numId w:val="2"/>
        </w:numPr>
        <w:spacing w:after="40" w:before="40"/>
      </w:pPr>
      <w:r>
        <w:rPr>
          <w:rFonts w:ascii="Arial" w:cs="Arial" w:eastAsia="Arial" w:hAnsi="Arial"/>
          <w:color w:val="1F2D3D"/>
          <w:sz w:val="22"/>
          <w:szCs w:val="22"/>
        </w:rPr>
        <w:t xml:space="preserve">elog_interface.py → deleted entirely; no equivalent</w:t>
      </w:r>
    </w:p>
    <w:p>
      <w:pPr>
        <w:pStyle w:val="ListParagraph"/>
        <w:numPr>
          <w:ilvl w:val="0"/>
          <w:numId w:val="2"/>
        </w:numPr>
        <w:spacing w:after="40" w:before="40"/>
      </w:pPr>
      <w:r>
        <w:rPr>
          <w:rFonts w:ascii="Arial" w:cs="Arial" w:eastAsia="Arial" w:hAnsi="Arial"/>
          <w:color w:val="1F2D3D"/>
          <w:sz w:val="22"/>
          <w:szCs w:val="22"/>
        </w:rPr>
        <w:t xml:space="preserve">autoconfig.py → Pydantic BaseSettings + .env file; QSettings removed</w:t>
      </w:r>
    </w:p>
    <w:p>
      <w:pPr>
        <w:pStyle w:val="ListParagraph"/>
        <w:numPr>
          <w:ilvl w:val="0"/>
          <w:numId w:val="2"/>
        </w:numPr>
        <w:spacing w:after="40" w:before="40"/>
      </w:pPr>
      <w:r>
        <w:rPr>
          <w:rFonts w:ascii="Arial" w:cs="Arial" w:eastAsia="Arial" w:hAnsi="Arial"/>
          <w:color w:val="1F2D3D"/>
          <w:sz w:val="22"/>
          <w:szCs w:val="22"/>
        </w:rPr>
        <w:t xml:space="preserve">expwizard/ → replaced by web wizard flow (RF-12 + RF-22)</w:t>
      </w:r>
    </w:p>
    <w:p>
      <w:pPr>
        <w:pStyle w:val="ListParagraph"/>
        <w:numPr>
          <w:ilvl w:val="0"/>
          <w:numId w:val="2"/>
        </w:numPr>
        <w:spacing w:after="40" w:before="40"/>
      </w:pPr>
      <w:r>
        <w:rPr>
          <w:rFonts w:ascii="Arial" w:cs="Arial" w:eastAsia="Arial" w:hAnsi="Arial"/>
          <w:color w:val="1F2D3D"/>
          <w:sz w:val="22"/>
          <w:szCs w:val="22"/>
        </w:rPr>
        <w:t xml:space="preserve">autogui.py, autologbook_app.py → replaced by React SPA</w:t>
      </w:r>
    </w:p>
    <w:p>
      <w:pPr>
        <w:pStyle w:val="ListParagraph"/>
        <w:numPr>
          <w:ilvl w:val="0"/>
          <w:numId w:val="2"/>
        </w:numPr>
        <w:spacing w:after="40" w:before="40"/>
      </w:pPr>
      <w:r>
        <w:rPr>
          <w:rFonts w:ascii="Arial" w:cs="Arial" w:eastAsia="Arial" w:hAnsi="Arial"/>
          <w:color w:val="1F2D3D"/>
          <w:sz w:val="22"/>
          <w:szCs w:val="22"/>
        </w:rPr>
        <w:t xml:space="preserve">file_system_command.py (FileSystemCommander) → replaced by RF-14 server-side reassignment service</w:t>
      </w:r>
    </w:p>
    <w:p>
      <w:r>
        <w:br w:type="page"/>
      </w:r>
    </w:p>
    <w:p>
      <w:pPr>
        <w:pStyle w:val="Heading1"/>
        <w:shd w:fill="2E75B6" w:val="clear"/>
        <w:spacing w:after="160" w:before="320"/>
      </w:pPr>
      <w:r>
        <w:rPr>
          <w:rFonts w:ascii="Arial" w:cs="Arial" w:eastAsia="Arial" w:hAnsi="Arial"/>
          <w:b/>
          <w:bCs/>
          <w:color w:val="FFFFFF"/>
          <w:sz w:val="28"/>
          <w:szCs w:val="28"/>
        </w:rPr>
        <w:t xml:space="preserve">8. Data-Service — Technical Protocol</w:t>
      </w:r>
    </w:p>
    <w:p>
      <w:pPr>
        <w:spacing w:after="60" w:before="60"/>
      </w:pPr>
      <w:r>
        <w:rPr>
          <w:rFonts w:ascii="Arial" w:cs="Arial" w:eastAsia="Arial" w:hAnsi="Arial"/>
          <w:color w:val="1F2D3D"/>
          <w:sz w:val="22"/>
          <w:szCs w:val="22"/>
        </w:rPr>
        <w:t xml:space="preserve">This chapter defines the technical implementation of the data-service daemon, written in Go (see §8.3 for the language decision rationale). It covers the authentication mechanism, wire protocol, offline behaviour, and operational requirements. Functional requirements RF-14 through RF-22 are specified in §2. UI flows (Flow 7, 8, 9) are in §4.</w:t>
      </w:r>
    </w:p>
    <w:p>
      <w:pPr>
        <w:spacing w:after="80" w:before="80"/>
      </w:pPr>
      <w:r>
        <w:t xml:space="preserve"/>
      </w:r>
    </w:p>
    <w:p>
      <w:pPr>
        <w:pStyle w:val="Heading2"/>
        <w:pBdr>
          <w:bottom w:val="single" w:color="2E75B6" w:sz="4"/>
        </w:pBdr>
        <w:spacing w:after="120" w:before="240"/>
      </w:pPr>
      <w:r>
        <w:rPr>
          <w:rFonts w:ascii="Arial" w:cs="Arial" w:eastAsia="Arial" w:hAnsi="Arial"/>
          <w:b/>
          <w:bCs/>
          <w:color w:val="2E75B6"/>
          <w:sz w:val="24"/>
          <w:szCs w:val="24"/>
        </w:rPr>
        <w:t xml:space="preserve">8.1 Authentication Implementation — Session Token Pattern</w:t>
      </w:r>
    </w:p>
    <w:p>
      <w:pPr>
        <w:pBdr>
          <w:left w:val="single" w:color="2E75B6" w:sz="12"/>
        </w:pBdr>
        <w:shd w:fill="FFF2CC" w:val="clear"/>
        <w:spacing w:after="120" w:before="120"/>
        <w:ind w:left="200" w:right="200"/>
      </w:pPr>
      <w:r>
        <w:rPr>
          <w:rFonts w:ascii="Arial" w:cs="Arial" w:eastAsia="Arial" w:hAnsi="Arial"/>
          <w:b/>
          <w:bCs/>
          <w:color w:val="1F2D3D"/>
          <w:sz w:val="22"/>
          <w:szCs w:val="22"/>
        </w:rPr>
        <w:t xml:space="preserve">ARCHITECTURE DECISION: </w:t>
      </w:r>
      <w:r>
        <w:rPr>
          <w:rFonts w:ascii="Arial" w:cs="Arial" w:eastAsia="Arial" w:hAnsi="Arial"/>
          <w:color w:val="1F2D3D"/>
          <w:sz w:val="22"/>
          <w:szCs w:val="22"/>
        </w:rPr>
        <w:t xml:space="preserve">The data-service is a machine client, not a human user. Authentication occurs once per connection/reconnect, not per message. The pattern follows OAuth2 Client Credentials semantics implemented directly in FastAPI — no external Authorization Server required. If an AS is integrated in a future release, the client wire protocol (Bearer token) does not change.</w:t>
      </w:r>
    </w:p>
    <w:p>
      <w:pPr>
        <w:spacing w:after="80" w:before="80"/>
      </w:pPr>
      <w:r>
        <w:t xml:space="preserve"/>
      </w:r>
    </w:p>
    <w:p>
      <w:pPr>
        <w:pStyle w:val="Heading3"/>
        <w:spacing w:after="80" w:before="200"/>
      </w:pPr>
      <w:r>
        <w:rPr>
          <w:rFonts w:ascii="Arial" w:cs="Arial" w:eastAsia="Arial" w:hAnsi="Arial"/>
          <w:b/>
          <w:bCs/>
          <w:color w:val="1F2D3D"/>
          <w:sz w:val="22"/>
          <w:szCs w:val="22"/>
        </w:rPr>
        <w:t xml:space="preserve">Registration (one-time, admin-initiated)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Step</w:t>
            </w:r>
          </w:p>
        </w:tc>
        <w:tc>
          <w:tcPr>
            <w:tcW w:type="dxa" w:w="60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Detail</w:t>
            </w:r>
          </w:p>
        </w:tc>
      </w:tr>
      <w:tr>
        <w:tc>
          <w:tcPr>
            <w:tcW w:type="dxa" w:w="3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POST /api/v1/data-service/register</w:t>
            </w:r>
          </w:p>
        </w:tc>
        <w:tc>
          <w:tcPr>
            <w:tcW w:type="dxa" w:w="6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Body: { hostname, watch_folder, os_info, agent_version }</w:t>
            </w:r>
          </w:p>
        </w:tc>
      </w:tr>
      <w:tr>
        <w:tc>
          <w:tcPr>
            <w:tcW w:type="dxa" w:w="3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Response (one-time)</w:t>
            </w:r>
          </w:p>
        </w:tc>
        <w:tc>
          <w:tcPr>
            <w:tcW w:type="dxa" w:w="6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 client_id, api_key } — api_key shown in plain text exactly once; never retrievable again</w:t>
            </w:r>
          </w:p>
        </w:tc>
      </w:tr>
      <w:tr>
        <w:tc>
          <w:tcPr>
            <w:tcW w:type="dxa" w:w="3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Client storage</w:t>
            </w:r>
          </w:p>
        </w:tc>
        <w:tc>
          <w:tcPr>
            <w:tcW w:type="dxa" w:w="6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api_key persisted in local config file (OS keystore on Windows; 0600-permission file on Linux)</w:t>
            </w:r>
          </w:p>
        </w:tc>
      </w:tr>
      <w:tr>
        <w:tc>
          <w:tcPr>
            <w:tcW w:type="dxa" w:w="3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Server storage</w:t>
            </w:r>
          </w:p>
        </w:tc>
        <w:tc>
          <w:tcPr>
            <w:tcW w:type="dxa" w:w="6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api_key_hash (bcrypt, cost factor 12); plain text discarded immediately</w:t>
            </w:r>
          </w:p>
        </w:tc>
      </w:tr>
    </w:tbl>
    <w:p>
      <w:pPr>
        <w:spacing w:after="80" w:before="80"/>
      </w:pPr>
      <w:r>
        <w:t xml:space="preserve"/>
      </w:r>
    </w:p>
    <w:p>
      <w:pPr>
        <w:pStyle w:val="Heading3"/>
        <w:spacing w:after="80" w:before="200"/>
      </w:pPr>
      <w:r>
        <w:rPr>
          <w:rFonts w:ascii="Arial" w:cs="Arial" w:eastAsia="Arial" w:hAnsi="Arial"/>
          <w:b/>
          <w:bCs/>
          <w:color w:val="1F2D3D"/>
          <w:sz w:val="22"/>
          <w:szCs w:val="22"/>
        </w:rPr>
        <w:t xml:space="preserve">Per-connection authentication flow</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Step</w:t>
            </w:r>
          </w:p>
        </w:tc>
        <w:tc>
          <w:tcPr>
            <w:tcW w:type="dxa" w:w="60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Detail</w:t>
            </w:r>
          </w:p>
        </w:tc>
      </w:tr>
      <w:tr>
        <w:tc>
          <w:tcPr>
            <w:tcW w:type="dxa" w:w="3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POST /api/v1/data-service/auth</w:t>
            </w:r>
          </w:p>
        </w:tc>
        <w:tc>
          <w:tcPr>
            <w:tcW w:type="dxa" w:w="6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Body: { client_id, api_key }</w:t>
            </w:r>
          </w:p>
        </w:tc>
      </w:tr>
      <w:tr>
        <w:tc>
          <w:tcPr>
            <w:tcW w:type="dxa" w:w="3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Backend</w:t>
            </w:r>
          </w:p>
        </w:tc>
        <w:tc>
          <w:tcPr>
            <w:tcW w:type="dxa" w:w="6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Verifies api_key against api_key_hash; checks is_revoked; emits session_token (JWT RS256, 8h TTL)</w:t>
            </w:r>
          </w:p>
        </w:tc>
      </w:tr>
      <w:tr>
        <w:tc>
          <w:tcPr>
            <w:tcW w:type="dxa" w:w="3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Response</w:t>
            </w:r>
          </w:p>
        </w:tc>
        <w:tc>
          <w:tcPr>
            <w:tcW w:type="dxa" w:w="6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 session_token, expires_at }</w:t>
            </w:r>
          </w:p>
        </w:tc>
      </w:tr>
      <w:tr>
        <w:tc>
          <w:tcPr>
            <w:tcW w:type="dxa" w:w="3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Subsequent requests</w:t>
            </w:r>
          </w:p>
        </w:tc>
        <w:tc>
          <w:tcPr>
            <w:tcW w:type="dxa" w:w="6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All heartbeats, file-notify, upload, task-ack use: Authorization: Bearer {session_token}</w:t>
            </w:r>
          </w:p>
        </w:tc>
      </w:tr>
      <w:tr>
        <w:tc>
          <w:tcPr>
            <w:tcW w:type="dxa" w:w="3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Token refresh</w:t>
            </w:r>
          </w:p>
        </w:tc>
        <w:tc>
          <w:tcPr>
            <w:tcW w:type="dxa" w:w="6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When session_token expires, client re-authenticates via /auth. No separate refresh endpoint — the API key is the long-lived credential.</w:t>
            </w:r>
          </w:p>
        </w:tc>
      </w:tr>
      <w:tr>
        <w:tc>
          <w:tcPr>
            <w:tcW w:type="dxa" w:w="3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Revocation</w:t>
            </w:r>
          </w:p>
        </w:tc>
        <w:tc>
          <w:tcPr>
            <w:tcW w:type="dxa" w:w="6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Admin sets is_revoked=True (RF-21); session_token added to Redis JWT blacklist; client cannot re-authenticate.</w:t>
            </w:r>
          </w:p>
        </w:tc>
      </w:tr>
    </w:tbl>
    <w:p>
      <w:pPr>
        <w:pBdr>
          <w:left w:val="single" w:color="2E75B6" w:sz="12"/>
        </w:pBdr>
        <w:shd w:fill="FFF2CC" w:val="clear"/>
        <w:spacing w:after="120" w:before="120"/>
        <w:ind w:left="200" w:right="200"/>
      </w:pPr>
      <w:r>
        <w:rPr>
          <w:rFonts w:ascii="Arial" w:cs="Arial" w:eastAsia="Arial" w:hAnsi="Arial"/>
          <w:b/>
          <w:bCs/>
          <w:color w:val="1F2D3D"/>
          <w:sz w:val="22"/>
          <w:szCs w:val="22"/>
        </w:rPr>
        <w:t xml:space="preserve">SECURITY: </w:t>
      </w:r>
      <w:r>
        <w:rPr>
          <w:rFonts w:ascii="Arial" w:cs="Arial" w:eastAsia="Arial" w:hAnsi="Arial"/>
          <w:color w:val="1F2D3D"/>
          <w:sz w:val="22"/>
          <w:szCs w:val="22"/>
        </w:rPr>
        <w:t xml:space="preserve">TLS mandatory on all data-service endpoints. Client must verify server certificate. For environments with an internal CA, the bundle CA path is configurable in the local config file.</w:t>
      </w:r>
    </w:p>
    <w:p>
      <w:pPr>
        <w:spacing w:after="80" w:before="80"/>
      </w:pPr>
      <w:r>
        <w:t xml:space="preserve"/>
      </w:r>
    </w:p>
    <w:p>
      <w:pPr>
        <w:pStyle w:val="Heading3"/>
        <w:spacing w:after="80" w:before="200"/>
      </w:pPr>
      <w:r>
        <w:rPr>
          <w:rFonts w:ascii="Arial" w:cs="Arial" w:eastAsia="Arial" w:hAnsi="Arial"/>
          <w:b/>
          <w:bCs/>
          <w:color w:val="1F2D3D"/>
          <w:sz w:val="22"/>
          <w:szCs w:val="22"/>
        </w:rPr>
        <w:t xml:space="preserve">Session token — local validation (configurable)</w:t>
      </w:r>
    </w:p>
    <w:p>
      <w:pPr>
        <w:spacing w:after="60" w:before="60"/>
      </w:pPr>
      <w:r>
        <w:rPr>
          <w:rFonts w:ascii="Arial" w:cs="Arial" w:eastAsia="Arial" w:hAnsi="Arial"/>
          <w:color w:val="1F2D3D"/>
          <w:sz w:val="22"/>
          <w:szCs w:val="22"/>
        </w:rPr>
        <w:t xml:space="preserve">The session_token is a JWT RS256 — the data-service can validate it locally by checking the exp claim, avoiding a server round-trip on every request. This is an optimisation, not a protocol requirement.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c>
          <w:tcPr>
            <w:tcW w:type="dxa" w:w="36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Config flag</w:t>
            </w:r>
          </w:p>
        </w:tc>
        <w:tc>
          <w:tcPr>
            <w:tcW w:type="dxa" w:w="56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Behaviour</w:t>
            </w:r>
          </w:p>
        </w:tc>
      </w:tr>
      <w:tr>
        <w:tc>
          <w:tcPr>
            <w:tcW w:type="dxa" w:w="36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local_token_validation: true (default)</w:t>
            </w:r>
          </w:p>
        </w:tc>
        <w:tc>
          <w:tcPr>
            <w:tcW w:type="dxa" w:w="56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data-service verifies exp claim locally; re-authenticates proactively 5 minutes before expiry; no server round-trip per request</w:t>
            </w:r>
          </w:p>
        </w:tc>
      </w:tr>
      <w:tr>
        <w:tc>
          <w:tcPr>
            <w:tcW w:type="dxa" w:w="36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local_token_validation: false</w:t>
            </w:r>
          </w:p>
        </w:tc>
        <w:tc>
          <w:tcPr>
            <w:tcW w:type="dxa" w:w="56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data-service uses the token as an opaque string; the server returns 401 on expiry; client re-authenticates on 401. Useful if token format changes in a future release without updating the client.</w:t>
            </w:r>
          </w:p>
        </w:tc>
      </w:tr>
    </w:tbl>
    <w:p>
      <w:pPr>
        <w:spacing w:after="80" w:before="80"/>
      </w:pPr>
      <w:r>
        <w:t xml:space="preserve"/>
      </w:r>
    </w:p>
    <w:p>
      <w:pPr>
        <w:spacing w:after="60" w:before="60"/>
      </w:pPr>
      <w:r>
        <w:rPr>
          <w:rFonts w:ascii="Arial" w:cs="Arial" w:eastAsia="Arial" w:hAnsi="Arial"/>
          <w:color w:val="1F2D3D"/>
          <w:sz w:val="22"/>
          <w:szCs w:val="22"/>
        </w:rPr>
        <w:t xml:space="preserve">All messages after authentication use JSON over HTTPS with Authorization: Bearer {session_token}. There is no persistent TCP connection or custom binary protocol.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200"/>
        <w:gridCol w:w="2000"/>
      </w:tblGrid>
      <w:tr>
        <w:tc>
          <w:tcPr>
            <w:tcW w:type="dxa" w:w="22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Flow</w:t>
            </w:r>
          </w:p>
        </w:tc>
        <w:tc>
          <w:tcPr>
            <w:tcW w:type="dxa" w:w="18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Direction</w:t>
            </w:r>
          </w:p>
        </w:tc>
        <w:tc>
          <w:tcPr>
            <w:tcW w:type="dxa" w:w="32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Endpoint</w:t>
            </w:r>
          </w:p>
        </w:tc>
        <w:tc>
          <w:tcPr>
            <w:tcW w:type="dxa" w:w="20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Frequency</w:t>
            </w:r>
          </w:p>
        </w:tc>
      </w:tr>
      <w:tr>
        <w:tc>
          <w:tcPr>
            <w:tcW w:type="dxa" w:w="2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Authentication</w:t>
            </w:r>
          </w:p>
        </w:tc>
        <w:tc>
          <w:tcPr>
            <w:tcW w:type="dxa" w:w="1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Client → Server</w:t>
            </w:r>
          </w:p>
        </w:tc>
        <w:tc>
          <w:tcPr>
            <w:tcW w:type="dxa" w:w="3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POST /api/v1/data-service/auth</w:t>
            </w:r>
          </w:p>
        </w:tc>
        <w:tc>
          <w:tcPr>
            <w:tcW w:type="dxa" w:w="2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On connect / reconnect</w:t>
            </w:r>
          </w:p>
        </w:tc>
      </w:tr>
      <w:tr>
        <w:tc>
          <w:tcPr>
            <w:tcW w:type="dxa" w:w="2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Heartbeat</w:t>
            </w:r>
          </w:p>
        </w:tc>
        <w:tc>
          <w:tcPr>
            <w:tcW w:type="dxa" w:w="1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Client → Server</w:t>
            </w:r>
          </w:p>
        </w:tc>
        <w:tc>
          <w:tcPr>
            <w:tcW w:type="dxa" w:w="3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POST /api/v1/data-service/heartbeat</w:t>
            </w:r>
          </w:p>
        </w:tc>
        <w:tc>
          <w:tcPr>
            <w:tcW w:type="dxa" w:w="2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Every 30s (configurable)</w:t>
            </w:r>
          </w:p>
        </w:tc>
      </w:tr>
      <w:tr>
        <w:tc>
          <w:tcPr>
            <w:tcW w:type="dxa" w:w="2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Task delivery</w:t>
            </w:r>
          </w:p>
        </w:tc>
        <w:tc>
          <w:tcPr>
            <w:tcW w:type="dxa" w:w="1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Server → Client</w:t>
            </w:r>
          </w:p>
        </w:tc>
        <w:tc>
          <w:tcPr>
            <w:tcW w:type="dxa" w:w="3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In heartbeat response body</w:t>
            </w:r>
          </w:p>
        </w:tc>
        <w:tc>
          <w:tcPr>
            <w:tcW w:type="dxa" w:w="2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Piggybacks on heartbeat</w:t>
            </w:r>
          </w:p>
        </w:tc>
      </w:tr>
      <w:tr>
        <w:tc>
          <w:tcPr>
            <w:tcW w:type="dxa" w:w="2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Task ACK</w:t>
            </w:r>
          </w:p>
        </w:tc>
        <w:tc>
          <w:tcPr>
            <w:tcW w:type="dxa" w:w="1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Client → Server</w:t>
            </w:r>
          </w:p>
        </w:tc>
        <w:tc>
          <w:tcPr>
            <w:tcW w:type="dxa" w:w="3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POST /api/v1/data-service/task-ack</w:t>
            </w:r>
          </w:p>
        </w:tc>
        <w:tc>
          <w:tcPr>
            <w:tcW w:type="dxa" w:w="2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After each task executed</w:t>
            </w:r>
          </w:p>
        </w:tc>
      </w:tr>
      <w:tr>
        <w:tc>
          <w:tcPr>
            <w:tcW w:type="dxa" w:w="2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File notify</w:t>
            </w:r>
          </w:p>
        </w:tc>
        <w:tc>
          <w:tcPr>
            <w:tcW w:type="dxa" w:w="1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Client → Server</w:t>
            </w:r>
          </w:p>
        </w:tc>
        <w:tc>
          <w:tcPr>
            <w:tcW w:type="dxa" w:w="3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POST /api/v1/data-service/file-notify</w:t>
            </w:r>
          </w:p>
        </w:tc>
        <w:tc>
          <w:tcPr>
            <w:tcW w:type="dxa" w:w="2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On filesystem event</w:t>
            </w:r>
          </w:p>
        </w:tc>
      </w:tr>
      <w:tr>
        <w:tc>
          <w:tcPr>
            <w:tcW w:type="dxa" w:w="2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File upload</w:t>
            </w:r>
          </w:p>
        </w:tc>
        <w:tc>
          <w:tcPr>
            <w:tcW w:type="dxa" w:w="1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Client → Server</w:t>
            </w:r>
          </w:p>
        </w:tc>
        <w:tc>
          <w:tcPr>
            <w:tcW w:type="dxa" w:w="3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POST /api/v1/data-service/upload</w:t>
            </w:r>
          </w:p>
        </w:tc>
        <w:tc>
          <w:tcPr>
            <w:tcW w:type="dxa" w:w="2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Only if ACCEPT received</w:t>
            </w:r>
          </w:p>
        </w:tc>
      </w:tr>
    </w:tbl>
    <w:p>
      <w:pPr>
        <w:spacing w:after="80" w:before="80"/>
      </w:pPr>
      <w:r>
        <w:t xml:space="preserve"/>
      </w:r>
    </w:p>
    <w:p>
      <w:pPr>
        <w:pStyle w:val="Heading2"/>
        <w:pBdr>
          <w:bottom w:val="single" w:color="2E75B6" w:sz="4"/>
        </w:pBdr>
        <w:spacing w:after="120" w:before="240"/>
      </w:pPr>
      <w:r>
        <w:rPr>
          <w:rFonts w:ascii="Arial" w:cs="Arial" w:eastAsia="Arial" w:hAnsi="Arial"/>
          <w:b/>
          <w:bCs/>
          <w:color w:val="2E75B6"/>
          <w:sz w:val="24"/>
          <w:szCs w:val="24"/>
        </w:rPr>
        <w:t xml:space="preserve">8.3 Language — Go (Confirmed)</w:t>
      </w:r>
    </w:p>
    <w:p>
      <w:pPr>
        <w:pStyle w:val="Heading3"/>
        <w:spacing w:after="80" w:before="200"/>
      </w:pPr>
      <w:r>
        <w:rPr>
          <w:rFonts w:ascii="Arial" w:cs="Arial" w:eastAsia="Arial" w:hAnsi="Arial"/>
          <w:b/>
          <w:bCs/>
          <w:color w:val="1F2D3D"/>
          <w:sz w:val="22"/>
          <w:szCs w:val="22"/>
        </w:rPr>
        <w:t xml:space="preserve">Requirements driving the decision (NFR-16 to NFR-20)</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1800"/>
      </w:tblGrid>
      <w:tr>
        <w:tc>
          <w:tcPr>
            <w:tcW w:type="dxa" w:w="12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NFR</w:t>
            </w:r>
          </w:p>
        </w:tc>
        <w:tc>
          <w:tcPr>
            <w:tcW w:type="dxa" w:w="52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Requirement</w:t>
            </w:r>
          </w:p>
        </w:tc>
        <w:tc>
          <w:tcPr>
            <w:tcW w:type="dxa" w:w="18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Weight</w:t>
            </w:r>
          </w:p>
        </w:tc>
      </w:tr>
      <w:tr>
        <w:tc>
          <w:tcPr>
            <w:tcW w:type="dxa" w:w="1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NFR-16</w:t>
            </w:r>
          </w:p>
        </w:tc>
        <w:tc>
          <w:tcPr>
            <w:tcW w:type="dxa" w:w="5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Crash recovery and automatic reconnect (no manual intervention)</w:t>
            </w:r>
          </w:p>
        </w:tc>
        <w:tc>
          <w:tcPr>
            <w:tcW w:type="dxa" w:w="1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HIGH</w:t>
            </w:r>
          </w:p>
        </w:tc>
      </w:tr>
      <w:tr>
        <w:tc>
          <w:tcPr>
            <w:tcW w:type="dxa" w:w="1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NFR-17</w:t>
            </w:r>
          </w:p>
        </w:tc>
        <w:tc>
          <w:tcPr>
            <w:tcW w:type="dxa" w:w="5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Windows 7+ and Linux kernel 3.x+ compatibility</w:t>
            </w:r>
          </w:p>
        </w:tc>
        <w:tc>
          <w:tcPr>
            <w:tcW w:type="dxa" w:w="1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HIGH</w:t>
            </w:r>
          </w:p>
        </w:tc>
      </w:tr>
      <w:tr>
        <w:tc>
          <w:tcPr>
            <w:tcW w:type="dxa" w:w="1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NFR-18</w:t>
            </w:r>
          </w:p>
        </w:tc>
        <w:tc>
          <w:tcPr>
            <w:tcW w:type="dxa" w:w="5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Windows Service / systemd / launchd daemon</w:t>
            </w:r>
          </w:p>
        </w:tc>
        <w:tc>
          <w:tcPr>
            <w:tcW w:type="dxa" w:w="1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HIGH</w:t>
            </w:r>
          </w:p>
        </w:tc>
      </w:tr>
      <w:tr>
        <w:tc>
          <w:tcPr>
            <w:tcW w:type="dxa" w:w="1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NFR-19</w:t>
            </w:r>
          </w:p>
        </w:tc>
        <w:tc>
          <w:tcPr>
            <w:tcW w:type="dxa" w:w="5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Filesystem monitoring not the bottleneck; latency &lt; 1s</w:t>
            </w:r>
          </w:p>
        </w:tc>
        <w:tc>
          <w:tcPr>
            <w:tcW w:type="dxa" w:w="1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MEDIUM</w:t>
            </w:r>
          </w:p>
        </w:tc>
      </w:tr>
      <w:tr>
        <w:tc>
          <w:tcPr>
            <w:tcW w:type="dxa" w:w="1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NFR-20</w:t>
            </w:r>
          </w:p>
        </w:tc>
        <w:tc>
          <w:tcPr>
            <w:tcW w:type="dxa" w:w="5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Single self-contained binary; no external runtime dependencies</w:t>
            </w:r>
          </w:p>
        </w:tc>
        <w:tc>
          <w:tcPr>
            <w:tcW w:type="dxa" w:w="1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MEDIUM</w:t>
            </w:r>
          </w:p>
        </w:tc>
      </w:tr>
    </w:tbl>
    <w:p>
      <w:pPr>
        <w:spacing w:after="80" w:before="80"/>
      </w:pPr>
      <w:r>
        <w:t xml:space="preserve"/>
      </w:r>
    </w:p>
    <w:p>
      <w:pPr>
        <w:pStyle w:val="Heading3"/>
        <w:spacing w:after="80" w:before="200"/>
      </w:pPr>
      <w:r>
        <w:rPr>
          <w:rFonts w:ascii="Arial" w:cs="Arial" w:eastAsia="Arial" w:hAnsi="Arial"/>
          <w:b/>
          <w:bCs/>
          <w:color w:val="1F2D3D"/>
          <w:sz w:val="22"/>
          <w:szCs w:val="22"/>
        </w:rPr>
        <w:t xml:space="preserve">Comparison matrix</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800"/>
        <w:gridCol w:w="3000"/>
      </w:tblGrid>
      <w:tr>
        <w:tc>
          <w:tcPr>
            <w:tcW w:type="dxa" w:w="28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Criterion</w:t>
            </w:r>
          </w:p>
        </w:tc>
        <w:tc>
          <w:tcPr>
            <w:tcW w:type="dxa" w:w="16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Python</w:t>
            </w:r>
          </w:p>
        </w:tc>
        <w:tc>
          <w:tcPr>
            <w:tcW w:type="dxa" w:w="18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Go</w:t>
            </w:r>
          </w:p>
        </w:tc>
        <w:tc>
          <w:tcPr>
            <w:tcW w:type="dxa" w:w="30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Rust / C++</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Windows 7+ compatibility</w:t>
            </w:r>
          </w:p>
        </w:tc>
        <w:tc>
          <w:tcPr>
            <w:tcW w:type="dxa" w:w="16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 Python 3.8 (EOL but functional)</w:t>
            </w:r>
          </w:p>
        </w:tc>
        <w:tc>
          <w:tcPr>
            <w:tcW w:type="dxa" w:w="1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 static binary, no runtime</w:t>
            </w:r>
          </w:p>
        </w:tc>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 / complex toolchain</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Linux legacy kernel</w:t>
            </w:r>
          </w:p>
        </w:tc>
        <w:tc>
          <w:tcPr>
            <w:tcW w:type="dxa" w:w="16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w:t>
            </w:r>
          </w:p>
        </w:tc>
        <w:tc>
          <w:tcPr>
            <w:tcW w:type="dxa" w:w="1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 (kernel 2.6.23+)</w:t>
            </w:r>
          </w:p>
        </w:tc>
        <w:tc>
          <w:tcPr>
            <w:tcW w:type="dxa" w:w="3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 MUSL recommended / ✓</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Windows Service</w:t>
            </w:r>
          </w:p>
        </w:tc>
        <w:tc>
          <w:tcPr>
            <w:tcW w:type="dxa" w:w="16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 via pywin32 (fragile)</w:t>
            </w:r>
          </w:p>
        </w:tc>
        <w:tc>
          <w:tcPr>
            <w:tcW w:type="dxa" w:w="1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 native (golang.org/x/sys/windows)</w:t>
            </w:r>
          </w:p>
        </w:tc>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 crates available / ✓ native</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Linux systemd daemon</w:t>
            </w:r>
          </w:p>
        </w:tc>
        <w:tc>
          <w:tcPr>
            <w:tcW w:type="dxa" w:w="16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 via unit file</w:t>
            </w:r>
          </w:p>
        </w:tc>
        <w:tc>
          <w:tcPr>
            <w:tcW w:type="dxa" w:w="1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w:t>
            </w:r>
          </w:p>
        </w:tc>
        <w:tc>
          <w:tcPr>
            <w:tcW w:type="dxa" w:w="3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Crash recovery / reconnect</w:t>
            </w:r>
          </w:p>
        </w:tc>
        <w:tc>
          <w:tcPr>
            <w:tcW w:type="dxa" w:w="16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 requires explicit design</w:t>
            </w:r>
          </w:p>
        </w:tc>
        <w:tc>
          <w:tcPr>
            <w:tcW w:type="dxa" w:w="1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 goroutine + context cancel idiom</w:t>
            </w:r>
          </w:p>
        </w:tc>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 / ✓</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Filesystem monitoring</w:t>
            </w:r>
          </w:p>
        </w:tc>
        <w:tc>
          <w:tcPr>
            <w:tcW w:type="dxa" w:w="16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 watchdog lib; sufficient for SEM</w:t>
            </w:r>
          </w:p>
        </w:tc>
        <w:tc>
          <w:tcPr>
            <w:tcW w:type="dxa" w:w="1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w:t>
            </w:r>
          </w:p>
        </w:tc>
        <w:tc>
          <w:tcPr>
            <w:tcW w:type="dxa" w:w="3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Memory footprint</w:t>
            </w:r>
          </w:p>
        </w:tc>
        <w:tc>
          <w:tcPr>
            <w:tcW w:type="dxa" w:w="16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 60–150 MB with interpreter</w:t>
            </w:r>
          </w:p>
        </w:tc>
        <w:tc>
          <w:tcPr>
            <w:tcW w:type="dxa" w:w="1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 10–20 MB</w:t>
            </w:r>
          </w:p>
        </w:tc>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 &lt;10 MB</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Distribution</w:t>
            </w:r>
          </w:p>
        </w:tc>
        <w:tc>
          <w:tcPr>
            <w:tcW w:type="dxa" w:w="16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 PyInstaller &gt;50 MB; AV false pos.</w:t>
            </w:r>
          </w:p>
        </w:tc>
        <w:tc>
          <w:tcPr>
            <w:tcW w:type="dxa" w:w="1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 single binary &lt;15 MB</w:t>
            </w:r>
          </w:p>
        </w:tc>
        <w:tc>
          <w:tcPr>
            <w:tcW w:type="dxa" w:w="3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 &lt;10 MB / ✗ MSVC deps</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Maintainability</w:t>
            </w:r>
          </w:p>
        </w:tc>
        <w:tc>
          <w:tcPr>
            <w:tcW w:type="dxa" w:w="16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 team knows Python</w:t>
            </w:r>
          </w:p>
        </w:tc>
        <w:tc>
          <w:tcPr>
            <w:tcW w:type="dxa" w:w="1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 simple syntax</w:t>
            </w:r>
          </w:p>
        </w:tc>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 steep curve / ✗ complex</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Legacy code reuse</w:t>
            </w:r>
          </w:p>
        </w:tc>
        <w:tc>
          <w:tcPr>
            <w:tcW w:type="dxa" w:w="16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 watchdog, tenacity, requests</w:t>
            </w:r>
          </w:p>
        </w:tc>
        <w:tc>
          <w:tcPr>
            <w:tcW w:type="dxa" w:w="1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 full rewrite</w:t>
            </w:r>
          </w:p>
        </w:tc>
        <w:tc>
          <w:tcPr>
            <w:tcW w:type="dxa" w:w="3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 full rewrite</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Time to market</w:t>
            </w:r>
          </w:p>
        </w:tc>
        <w:tc>
          <w:tcPr>
            <w:tcW w:type="dxa" w:w="16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 immediate</w:t>
            </w:r>
          </w:p>
        </w:tc>
        <w:tc>
          <w:tcPr>
            <w:tcW w:type="dxa" w:w="1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 2–3 week rewrite</w:t>
            </w:r>
          </w:p>
        </w:tc>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 months</w:t>
            </w:r>
          </w:p>
        </w:tc>
      </w:tr>
    </w:tbl>
    <w:p>
      <w:pPr>
        <w:spacing w:after="80" w:before="80"/>
      </w:pPr>
      <w:r>
        <w:t xml:space="preserve"/>
      </w:r>
    </w:p>
    <w:p>
      <w:pPr>
        <w:pStyle w:val="Heading3"/>
        <w:spacing w:after="80" w:before="200"/>
      </w:pPr>
      <w:r>
        <w:rPr>
          <w:rFonts w:ascii="Arial" w:cs="Arial" w:eastAsia="Arial" w:hAnsi="Arial"/>
          <w:b/>
          <w:bCs/>
          <w:color w:val="1F2D3D"/>
          <w:sz w:val="22"/>
          <w:szCs w:val="22"/>
        </w:rPr>
        <w:t xml:space="preserve">Decision</w:t>
      </w:r>
    </w:p>
    <w:p>
      <w:pPr>
        <w:pBdr>
          <w:left w:val="single" w:color="2E75B6" w:sz="12"/>
        </w:pBdr>
        <w:shd w:fill="E2F0D9" w:val="clear"/>
        <w:spacing w:after="120" w:before="120"/>
        <w:ind w:left="200" w:right="200"/>
      </w:pPr>
      <w:r>
        <w:rPr>
          <w:rFonts w:ascii="Arial" w:cs="Arial" w:eastAsia="Arial" w:hAnsi="Arial"/>
          <w:b/>
          <w:bCs/>
          <w:color w:val="1F2D3D"/>
          <w:sz w:val="22"/>
          <w:szCs w:val="22"/>
        </w:rPr>
        <w:t xml:space="preserve">CONFIRMED: </w:t>
      </w:r>
      <w:r>
        <w:rPr>
          <w:rFonts w:ascii="Arial" w:cs="Arial" w:eastAsia="Arial" w:hAnsi="Arial"/>
          <w:color w:val="1F2D3D"/>
          <w:sz w:val="22"/>
          <w:szCs w:val="22"/>
        </w:rPr>
        <w:t xml:space="preserve">The data-service is implemented in Go. Go satisfies all NFR-16 through NFR-20: static binary with no runtime dependencies, native Windows Service and systemd support, goroutines for crash recovery and automatic reconnect, 10–20 MB footprint, compilation targeting Windows 7+ and Linux legacy kernels. The comparison table above documents the rationale. Python and Rust/C++ were evaluated and rejected.</w:t>
      </w:r>
    </w:p>
    <w:p>
      <w:pPr>
        <w:spacing w:after="80" w:before="80"/>
      </w:pPr>
      <w:r>
        <w:t xml:space="preserve"/>
      </w:r>
    </w:p>
    <w:p>
      <w:pPr>
        <w:pStyle w:val="Heading3"/>
        <w:spacing w:after="80" w:before="200"/>
      </w:pPr>
      <w:r>
        <w:rPr>
          <w:rFonts w:ascii="Arial" w:cs="Arial" w:eastAsia="Arial" w:hAnsi="Arial"/>
          <w:b/>
          <w:bCs/>
          <w:color w:val="1F2D3D"/>
          <w:sz w:val="22"/>
          <w:szCs w:val="22"/>
        </w:rPr>
        <w:t xml:space="preserve">Go library selection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200"/>
      </w:tblGrid>
      <w:tr>
        <w:tc>
          <w:tcPr>
            <w:tcW w:type="dxa" w:w="22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Concern</w:t>
            </w:r>
          </w:p>
        </w:tc>
        <w:tc>
          <w:tcPr>
            <w:tcW w:type="dxa" w:w="28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Library</w:t>
            </w:r>
          </w:p>
        </w:tc>
        <w:tc>
          <w:tcPr>
            <w:tcW w:type="dxa" w:w="42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Notes</w:t>
            </w:r>
          </w:p>
        </w:tc>
      </w:tr>
      <w:tr>
        <w:tc>
          <w:tcPr>
            <w:tcW w:type="dxa" w:w="2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Filesystem monitoring</w:t>
            </w:r>
          </w:p>
        </w:tc>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github.com/fsnotify/fsnotify</w:t>
            </w:r>
          </w:p>
        </w:tc>
        <w:tc>
          <w:tcPr>
            <w:tcW w:type="dxa" w:w="4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Cross-platform wrapper over inotify (Linux), ReadDirectoryChangesW (Windows), kqueue (macOS). Emits Create/Write/Remove/Rename/Chmod events. Used to detect new files in watch_folder.</w:t>
            </w:r>
          </w:p>
        </w:tc>
      </w:tr>
      <w:tr>
        <w:tc>
          <w:tcPr>
            <w:tcW w:type="dxa" w:w="2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HTTP client</w:t>
            </w:r>
          </w:p>
        </w:tc>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net/http (stdlib)</w:t>
            </w:r>
          </w:p>
        </w:tc>
        <w:tc>
          <w:tcPr>
            <w:tcW w:type="dxa" w:w="4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Standard library client with configurable timeout and TLS. No external dependency needed for basic HTTP/HTTPS.</w:t>
            </w:r>
          </w:p>
        </w:tc>
      </w:tr>
      <w:tr>
        <w:tc>
          <w:tcPr>
            <w:tcW w:type="dxa" w:w="2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Retry with backoff</w:t>
            </w:r>
          </w:p>
        </w:tc>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github.com/avast/retry-go</w:t>
            </w:r>
          </w:p>
        </w:tc>
        <w:tc>
          <w:tcPr>
            <w:tcW w:type="dxa" w:w="4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Exponential backoff with jitter for upload retries and reconnect loops. Replaces legacy tenacity usage.</w:t>
            </w:r>
          </w:p>
        </w:tc>
      </w:tr>
      <w:tr>
        <w:tc>
          <w:tcPr>
            <w:tcW w:type="dxa" w:w="2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Windows Service</w:t>
            </w:r>
          </w:p>
        </w:tc>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golang.org/x/sys/windows/svc</w:t>
            </w:r>
          </w:p>
        </w:tc>
        <w:tc>
          <w:tcPr>
            <w:tcW w:type="dxa" w:w="4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Native Windows Service lifecycle (Start, Stop, Pause). Allows data-service to run as a proper Windows Service without pywin32.</w:t>
            </w:r>
          </w:p>
        </w:tc>
      </w:tr>
      <w:tr>
        <w:tc>
          <w:tcPr>
            <w:tcW w:type="dxa" w:w="2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Linux systemd notify</w:t>
            </w:r>
          </w:p>
        </w:tc>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github.com/coreos/go-systemd/daemon</w:t>
            </w:r>
          </w:p>
        </w:tc>
        <w:tc>
          <w:tcPr>
            <w:tcW w:type="dxa" w:w="4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Sends sd_notify READY=1 and WATCHDOG=1 signals to systemd. Enables Type=notify in the unit file for clean startup detection.</w:t>
            </w:r>
          </w:p>
        </w:tc>
      </w:tr>
      <w:tr>
        <w:tc>
          <w:tcPr>
            <w:tcW w:type="dxa" w:w="2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SQLite offline buffer</w:t>
            </w:r>
          </w:p>
        </w:tc>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zombiezen.com/go/sqlite</w:t>
            </w:r>
          </w:p>
        </w:tc>
        <w:tc>
          <w:tcPr>
            <w:tcW w:type="dxa" w:w="4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Pure Go SQLite driver (no CGO). Preferred over go-sqlite3 (requires CGO) to preserve single static binary compilation. Stores pending file events and upload queue.</w:t>
            </w:r>
          </w:p>
        </w:tc>
      </w:tr>
      <w:tr>
        <w:tc>
          <w:tcPr>
            <w:tcW w:type="dxa" w:w="2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TLS / CA config</w:t>
            </w:r>
          </w:p>
        </w:tc>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crypto/tls + crypto/x509 (stdlib)</w:t>
            </w:r>
          </w:p>
        </w:tc>
        <w:tc>
          <w:tcPr>
            <w:tcW w:type="dxa" w:w="4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x509.CertPool loads custom CA PEM from ca_cert_path config field. Injected into tls.Config.RootCAs for the HTTP client. InsecureSkipVerify always false.</w:t>
            </w:r>
          </w:p>
        </w:tc>
      </w:tr>
      <w:tr>
        <w:tc>
          <w:tcPr>
            <w:tcW w:type="dxa" w:w="2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JWT verification</w:t>
            </w:r>
          </w:p>
        </w:tc>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github.com/golang-jwt/jwt/v5</w:t>
            </w:r>
          </w:p>
        </w:tc>
        <w:tc>
          <w:tcPr>
            <w:tcW w:type="dxa" w:w="4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Parses and verifies the session_token received from /auth. Client validates expiry (exp claim) locally before each request to trigger proactive re-authentication.</w:t>
            </w:r>
          </w:p>
        </w:tc>
      </w:tr>
      <w:tr>
        <w:tc>
          <w:tcPr>
            <w:tcW w:type="dxa" w:w="2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Configuration</w:t>
            </w:r>
          </w:p>
        </w:tc>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github.com/spf13/viper</w:t>
            </w:r>
          </w:p>
        </w:tc>
        <w:tc>
          <w:tcPr>
            <w:tcW w:type="dxa" w:w="4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Reads config from JSON or TOML file (client_id, api_key, watch_folder, server_url, ca_cert_path, heartbeat_interval, stability_window, buffer_path, buffer_max_gb). Supports env var overrides.</w:t>
            </w:r>
          </w:p>
        </w:tc>
      </w:tr>
    </w:tbl>
    <w:p>
      <w:pPr>
        <w:spacing w:after="80" w:before="80"/>
      </w:pPr>
      <w:r>
        <w:t xml:space="preserve"/>
      </w:r>
    </w:p>
    <w:p>
      <w:pPr>
        <w:pStyle w:val="Heading3"/>
        <w:spacing w:after="80" w:before="200"/>
      </w:pPr>
      <w:r>
        <w:rPr>
          <w:rFonts w:ascii="Arial" w:cs="Arial" w:eastAsia="Arial" w:hAnsi="Arial"/>
          <w:b/>
          <w:bCs/>
          <w:color w:val="1F2D3D"/>
          <w:sz w:val="22"/>
          <w:szCs w:val="22"/>
        </w:rPr>
        <w:t xml:space="preserve">Key implementation patterns</w:t>
      </w:r>
    </w:p>
    <w:p>
      <w:pPr>
        <w:pStyle w:val="Heading3"/>
        <w:spacing w:after="80" w:before="200"/>
      </w:pPr>
      <w:r>
        <w:rPr>
          <w:rFonts w:ascii="Arial" w:cs="Arial" w:eastAsia="Arial" w:hAnsi="Arial"/>
          <w:b/>
          <w:bCs/>
          <w:color w:val="1F2D3D"/>
          <w:sz w:val="22"/>
          <w:szCs w:val="22"/>
        </w:rPr>
        <w:t xml:space="preserve">Authentication and session management</w:t>
      </w:r>
    </w:p>
    <w:p>
      <w:pPr>
        <w:spacing w:after="60" w:before="60"/>
      </w:pPr>
      <w:r>
        <w:rPr>
          <w:rFonts w:ascii="Arial" w:cs="Arial" w:eastAsia="Arial" w:hAnsi="Arial"/>
          <w:color w:val="1F2D3D"/>
          <w:sz w:val="22"/>
          <w:szCs w:val="22"/>
        </w:rPr>
        <w:t xml:space="preserve">On startup the data-service reads client_id and api_key from the config file, calls POST /auth, and stores the session_token in memory. A background goroutine monitors token expiry (exp claim minus a 5-minute safety margin) and proactively re-authenticates before expiry. If /auth fails (network error or 403 revoked), the goroutine retries with exponential backoff and logs a warning. All other goroutines block on a sync.RWMutex until a valid token is available.</w:t>
      </w:r>
    </w:p>
    <w:p>
      <w:pPr>
        <w:spacing w:after="80" w:before="80"/>
      </w:pPr>
      <w:r>
        <w:t xml:space="preserve"/>
      </w:r>
    </w:p>
    <w:p>
      <w:pPr>
        <w:pStyle w:val="Heading3"/>
        <w:spacing w:after="80" w:before="200"/>
      </w:pPr>
      <w:r>
        <w:rPr>
          <w:rFonts w:ascii="Arial" w:cs="Arial" w:eastAsia="Arial" w:hAnsi="Arial"/>
          <w:b/>
          <w:bCs/>
          <w:color w:val="1F2D3D"/>
          <w:sz w:val="22"/>
          <w:szCs w:val="22"/>
        </w:rPr>
        <w:t xml:space="preserve">Filesystem monitoring and XL40 stability debounce</w:t>
      </w:r>
    </w:p>
    <w:p>
      <w:pPr>
        <w:spacing w:after="60" w:before="60"/>
      </w:pPr>
      <w:r>
        <w:rPr>
          <w:rFonts w:ascii="Arial" w:cs="Arial" w:eastAsia="Arial" w:hAnsi="Arial"/>
          <w:color w:val="1F2D3D"/>
          <w:sz w:val="22"/>
          <w:szCs w:val="22"/>
        </w:rPr>
        <w:t xml:space="preserve">fsnotify emits a Create event when a new file appears. For TIFF files (and all files by default) a stability check is applied before upload: a timer is started with the configured stability_window (default 5s). On any subsequent Write event for the same path the timer is reset. When the timer fires without interruption, the file size is compared to the size recorded at timer start — if equal the file is considered stable and the notify→upload flow is triggered. This correctly handles XL40 multiframe TIFFs where the BSE frame is appended seconds after the SE frame, firing a Write event that would otherwise cause a partial upload.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Event</w:t>
            </w:r>
          </w:p>
        </w:tc>
        <w:tc>
          <w:tcPr>
            <w:tcW w:type="dxa" w:w="62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Action</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fsnotify.Create on .tif/.tiff</w:t>
            </w:r>
          </w:p>
        </w:tc>
        <w:tc>
          <w:tcPr>
            <w:tcW w:type="dxa" w:w="6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Start stability timer (stability_window); record file size</w:t>
            </w:r>
          </w:p>
        </w:tc>
      </w:tr>
      <w:tr>
        <w:tc>
          <w:tcPr>
            <w:tcW w:type="dxa" w:w="3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fsnotify.Write before timer fires</w:t>
            </w:r>
          </w:p>
        </w:tc>
        <w:tc>
          <w:tcPr>
            <w:tcW w:type="dxa" w:w="6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Reset timer; record new file size</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Timer fires, size stable</w:t>
            </w:r>
          </w:p>
        </w:tc>
        <w:tc>
          <w:tcPr>
            <w:tcW w:type="dxa" w:w="6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Proceed: POST /file-notify → if ACCEPT → POST /upload</w:t>
            </w:r>
          </w:p>
        </w:tc>
      </w:tr>
      <w:tr>
        <w:tc>
          <w:tcPr>
            <w:tcW w:type="dxa" w:w="3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fsnotify.Create on .jpg (VEGA JPEG)</w:t>
            </w:r>
          </w:p>
        </w:tc>
        <w:tc>
          <w:tcPr>
            <w:tcW w:type="dxa" w:w="6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Wait for paired .hdr sidecar (same stem); start pairing timeout (configurable, default 30s); upload both as multipart if sidecar arrives; upload JPEG alone if timeout expires</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fsnotify.Create on .tmp / .part</w:t>
            </w:r>
          </w:p>
        </w:tc>
        <w:tc>
          <w:tcPr>
            <w:tcW w:type="dxa" w:w="6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Ignore (extension exclusion list)</w:t>
            </w:r>
          </w:p>
        </w:tc>
      </w:tr>
    </w:tbl>
    <w:p>
      <w:pPr>
        <w:spacing w:after="80" w:before="80"/>
      </w:pPr>
      <w:r>
        <w:t xml:space="preserve"/>
      </w:r>
    </w:p>
    <w:p>
      <w:pPr>
        <w:pStyle w:val="Heading3"/>
        <w:spacing w:after="80" w:before="200"/>
      </w:pPr>
      <w:r>
        <w:rPr>
          <w:rFonts w:ascii="Arial" w:cs="Arial" w:eastAsia="Arial" w:hAnsi="Arial"/>
          <w:b/>
          <w:bCs/>
          <w:color w:val="1F2D3D"/>
          <w:sz w:val="22"/>
          <w:szCs w:val="22"/>
        </w:rPr>
        <w:t xml:space="preserve">Reconnect and crash recovery</w:t>
      </w:r>
    </w:p>
    <w:p>
      <w:pPr>
        <w:spacing w:after="60" w:before="60"/>
      </w:pPr>
      <w:r>
        <w:rPr>
          <w:rFonts w:ascii="Arial" w:cs="Arial" w:eastAsia="Arial" w:hAnsi="Arial"/>
          <w:color w:val="1F2D3D"/>
          <w:sz w:val="22"/>
          <w:szCs w:val="22"/>
        </w:rPr>
        <w:t xml:space="preserve">The main event loop runs in a goroutine managed by a supervisor goroutine. If the event loop goroutine panics or returns an error, the supervisor logs the event and restarts it after a backoff delay (retry-go with exponential backoff, max 30s). The heartbeat goroutine, upload worker goroutine, and task executor goroutine are each supervised independently — a failure in one does not crash the others. On reconnection, the SQLite buffer is replayed in FIFO order before new events are processed.</w:t>
      </w:r>
    </w:p>
    <w:p>
      <w:pPr>
        <w:spacing w:after="80" w:before="80"/>
      </w:pPr>
      <w:r>
        <w:t xml:space="preserve"/>
      </w:r>
    </w:p>
    <w:p>
      <w:pPr>
        <w:pStyle w:val="ListParagraph"/>
        <w:numPr>
          <w:ilvl w:val="0"/>
          <w:numId w:val="2"/>
        </w:numPr>
        <w:spacing w:after="40" w:before="40"/>
      </w:pPr>
      <w:r>
        <w:rPr>
          <w:rFonts w:ascii="Arial" w:cs="Arial" w:eastAsia="Arial" w:hAnsi="Arial"/>
          <w:color w:val="1F2D3D"/>
          <w:sz w:val="22"/>
          <w:szCs w:val="22"/>
        </w:rPr>
        <w:t xml:space="preserve">If the server is unreachable, the data-service buffers pending uploads to a local SQLite queue</w:t>
      </w:r>
    </w:p>
    <w:p>
      <w:pPr>
        <w:pStyle w:val="ListParagraph"/>
        <w:numPr>
          <w:ilvl w:val="0"/>
          <w:numId w:val="2"/>
        </w:numPr>
        <w:spacing w:after="40" w:before="40"/>
      </w:pPr>
      <w:r>
        <w:rPr>
          <w:rFonts w:ascii="Arial" w:cs="Arial" w:eastAsia="Arial" w:hAnsi="Arial"/>
          <w:color w:val="1F2D3D"/>
          <w:sz w:val="22"/>
          <w:szCs w:val="22"/>
        </w:rPr>
        <w:t xml:space="preserve">On reconnection, queued uploads are replayed in FIFO order</w:t>
      </w:r>
    </w:p>
    <w:p>
      <w:pPr>
        <w:pStyle w:val="ListParagraph"/>
        <w:numPr>
          <w:ilvl w:val="0"/>
          <w:numId w:val="2"/>
        </w:numPr>
        <w:spacing w:after="40" w:before="40"/>
      </w:pPr>
      <w:r>
        <w:rPr>
          <w:rFonts w:ascii="Arial" w:cs="Arial" w:eastAsia="Arial" w:hAnsi="Arial"/>
          <w:color w:val="1F2D3D"/>
          <w:sz w:val="22"/>
          <w:szCs w:val="22"/>
        </w:rPr>
        <w:t xml:space="preserve">Retry uses exponential backoff (default: max_attempts=5, wait 0.5–30s)</w:t>
      </w:r>
    </w:p>
    <w:p>
      <w:pPr>
        <w:pStyle w:val="ListParagraph"/>
        <w:numPr>
          <w:ilvl w:val="0"/>
          <w:numId w:val="2"/>
        </w:numPr>
        <w:spacing w:after="40" w:before="40"/>
      </w:pPr>
      <w:r>
        <w:rPr>
          <w:rFonts w:ascii="Arial" w:cs="Arial" w:eastAsia="Arial" w:hAnsi="Arial"/>
          <w:color w:val="1F2D3D"/>
          <w:sz w:val="22"/>
          <w:szCs w:val="22"/>
        </w:rPr>
        <w:t xml:space="preserve">Buffer size limit configurable (default 10 GB); operator warned if buffer approaches limit</w:t>
      </w:r>
    </w:p>
    <w:p>
      <w:pPr>
        <w:pStyle w:val="ListParagraph"/>
        <w:numPr>
          <w:ilvl w:val="0"/>
          <w:numId w:val="2"/>
        </w:numPr>
        <w:spacing w:after="40" w:before="40"/>
      </w:pPr>
      <w:r>
        <w:rPr>
          <w:rFonts w:ascii="Arial" w:cs="Arial" w:eastAsia="Arial" w:hAnsi="Arial"/>
          <w:color w:val="1F2D3D"/>
          <w:sz w:val="22"/>
          <w:szCs w:val="22"/>
        </w:rPr>
        <w:t xml:space="preserve">The SQLite queue also buffers file-notify events received while offline; replayed as notify+upload pairs on reconnection</w:t>
      </w:r>
    </w:p>
    <w:p>
      <w:pPr>
        <w:spacing w:after="80" w:before="80"/>
      </w:pPr>
      <w:r>
        <w:t xml:space="preserve"/>
      </w:r>
    </w:p>
    <w:p>
      <w:pPr>
        <w:pStyle w:val="Heading2"/>
        <w:pBdr>
          <w:bottom w:val="single" w:color="2E75B6" w:sz="4"/>
        </w:pBdr>
        <w:spacing w:after="120" w:before="240"/>
      </w:pPr>
      <w:r>
        <w:rPr>
          <w:rFonts w:ascii="Arial" w:cs="Arial" w:eastAsia="Arial" w:hAnsi="Arial"/>
          <w:b/>
          <w:bCs/>
          <w:color w:val="2E75B6"/>
          <w:sz w:val="24"/>
          <w:szCs w:val="24"/>
        </w:rPr>
        <w:t xml:space="preserve">8.5 Folder Naming Convention &amp; Protocol Number Extraction</w:t>
      </w:r>
    </w:p>
    <w:p>
      <w:pPr>
        <w:spacing w:after="60" w:before="60"/>
      </w:pPr>
      <w:r>
        <w:rPr>
          <w:rFonts w:ascii="Arial" w:cs="Arial" w:eastAsia="Arial" w:hAnsi="Arial"/>
          <w:color w:val="1F2D3D"/>
          <w:sz w:val="22"/>
          <w:szCs w:val="22"/>
        </w:rPr>
        <w:t xml:space="preserve">The relative_path sent by the data-service contains the protocol folder as its first component. The folder name must include the protocol number in a format parseable by the backend regex (e.g. '2024-0042-project-alpha' — backend extracts '0042'). The folder is created by the data-service on receipt of a CREATE_FOLDER task (RF-19). The local folder structure is otherwise unconstrained — the legacy NNN-project-resp naming convention is no longer enforced.</w:t>
      </w:r>
    </w:p>
    <w:p>
      <w:r>
        <w:br w:type="page"/>
      </w:r>
    </w:p>
    <w:p>
      <w:pPr>
        <w:pStyle w:val="Heading1"/>
        <w:shd w:fill="2E75B6" w:val="clear"/>
        <w:spacing w:after="160" w:before="320"/>
      </w:pPr>
      <w:r>
        <w:rPr>
          <w:rFonts w:ascii="Arial" w:cs="Arial" w:eastAsia="Arial" w:hAnsi="Arial"/>
          <w:b/>
          <w:bCs/>
          <w:color w:val="FFFFFF"/>
          <w:sz w:val="28"/>
          <w:szCs w:val="28"/>
        </w:rPr>
        <w:t xml:space="preserve">9. Legacy Migration Reference</w:t>
      </w:r>
    </w:p>
    <w:p>
      <w:pPr>
        <w:spacing w:after="60" w:before="60"/>
      </w:pPr>
      <w:r>
        <w:rPr>
          <w:rFonts w:ascii="Arial" w:cs="Arial" w:eastAsia="Arial" w:hAnsi="Arial"/>
          <w:color w:val="1F2D3D"/>
          <w:sz w:val="22"/>
          <w:szCs w:val="22"/>
        </w:rPr>
        <w:t xml:space="preserve">This chapter provides a consolidated reference mapping legacy desktop application components and ELOG features to their web platform equivalents. It supplements §7.2 and §7.3.</w:t>
      </w:r>
    </w:p>
    <w:p>
      <w:pPr>
        <w:spacing w:after="80" w:before="80"/>
      </w:pPr>
      <w:r>
        <w:t xml:space="preserve"/>
      </w:r>
    </w:p>
    <w:p>
      <w:pPr>
        <w:pStyle w:val="Heading2"/>
        <w:pBdr>
          <w:bottom w:val="single" w:color="2E75B6" w:sz="4"/>
        </w:pBdr>
        <w:spacing w:after="120" w:before="240"/>
      </w:pPr>
      <w:r>
        <w:rPr>
          <w:rFonts w:ascii="Arial" w:cs="Arial" w:eastAsia="Arial" w:hAnsi="Arial"/>
          <w:b/>
          <w:bCs/>
          <w:color w:val="2E75B6"/>
          <w:sz w:val="24"/>
          <w:szCs w:val="24"/>
        </w:rPr>
        <w:t xml:space="preserve">9.1 ELOG Feature Mapping</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1600"/>
      </w:tblGrid>
      <w:tr>
        <w:tc>
          <w:tcPr>
            <w:tcW w:type="dxa" w:w="30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Legacy ELOG feature</w:t>
            </w:r>
          </w:p>
        </w:tc>
        <w:tc>
          <w:tcPr>
            <w:tcW w:type="dxa" w:w="36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Web platform equivalent</w:t>
            </w:r>
          </w:p>
        </w:tc>
        <w:tc>
          <w:tcPr>
            <w:tcW w:type="dxa" w:w="16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RF</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ELOG entry per protocol</w:t>
            </w:r>
          </w:p>
        </w:tc>
        <w:tc>
          <w:tcPr>
            <w:tcW w:type="dxa" w:w="36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Protocol record; viewed in React SPA Protocol Workspace</w:t>
            </w:r>
          </w:p>
        </w:tc>
        <w:tc>
          <w:tcPr>
            <w:tcW w:type="dxa" w:w="16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RF-06, RF-10</w:t>
            </w:r>
          </w:p>
        </w:tc>
      </w:tr>
      <w:tr>
        <w:tc>
          <w:tcPr>
            <w:tcW w:type="dxa" w:w="3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ELOG HTML rendering</w:t>
            </w:r>
          </w:p>
        </w:tc>
        <w:tc>
          <w:tcPr>
            <w:tcW w:type="dxa" w:w="36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RF-08 on-demand HTML export only; React SPA is primary UI</w:t>
            </w:r>
          </w:p>
        </w:tc>
        <w:tc>
          <w:tcPr>
            <w:tcW w:type="dxa" w:w="16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RF-08</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ELOG Edit Lock</w:t>
            </w:r>
          </w:p>
        </w:tc>
        <w:tc>
          <w:tcPr>
            <w:tcW w:type="dxa" w:w="36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Protocol.status = LOCKED / ACTIVE</w:t>
            </w:r>
          </w:p>
        </w:tc>
        <w:tc>
          <w:tcPr>
            <w:tcW w:type="dxa" w:w="16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RF-06</w:t>
            </w:r>
          </w:p>
        </w:tc>
      </w:tr>
      <w:tr>
        <w:tc>
          <w:tcPr>
            <w:tcW w:type="dxa" w:w="3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Analysis Status (On going/Done)</w:t>
            </w:r>
          </w:p>
        </w:tc>
        <w:tc>
          <w:tcPr>
            <w:tcW w:type="dxa" w:w="36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Protocol.acquisition_status = ONGOING / COMPLETED (manual)</w:t>
            </w:r>
          </w:p>
        </w:tc>
        <w:tc>
          <w:tcPr>
            <w:tcW w:type="dxa" w:w="16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RF-20</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ELOG search</w:t>
            </w:r>
          </w:p>
        </w:tc>
        <w:tc>
          <w:tcPr>
            <w:tcW w:type="dxa" w:w="36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PostgreSQL full-text search on Protocol fields</w:t>
            </w:r>
          </w:p>
        </w:tc>
        <w:tc>
          <w:tcPr>
            <w:tcW w:type="dxa" w:w="16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RF-06</w:t>
            </w:r>
          </w:p>
        </w:tc>
      </w:tr>
      <w:tr>
        <w:tc>
          <w:tcPr>
            <w:tcW w:type="dxa" w:w="3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Write URL file</w:t>
            </w:r>
          </w:p>
        </w:tc>
        <w:tc>
          <w:tcPr>
            <w:tcW w:type="dxa" w:w="36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Each protocol has a permanent shareable URL</w:t>
            </w:r>
          </w:p>
        </w:tc>
        <w:tc>
          <w:tcPr>
            <w:tcW w:type="dxa" w:w="16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RF-06</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elog_post_splitter</w:t>
            </w:r>
          </w:p>
        </w:tc>
        <w:tc>
          <w:tcPr>
            <w:tcW w:type="dxa" w:w="36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Not needed — React SPA paginates natively</w:t>
            </w:r>
          </w:p>
        </w:tc>
        <w:tc>
          <w:tcPr>
            <w:tcW w:type="dxa" w:w="16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w:t>
            </w:r>
          </w:p>
        </w:tc>
      </w:tr>
      <w:tr>
        <w:tc>
          <w:tcPr>
            <w:tcW w:type="dxa" w:w="3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ListLogbook</w:t>
            </w:r>
          </w:p>
        </w:tc>
        <w:tc>
          <w:tcPr>
            <w:tcW w:type="dxa" w:w="36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Protocol Dashboard with filters (Flow 2)</w:t>
            </w:r>
          </w:p>
        </w:tc>
        <w:tc>
          <w:tcPr>
            <w:tcW w:type="dxa" w:w="16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RF-06</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AnalysisLogbook per microscope</w:t>
            </w:r>
          </w:p>
        </w:tc>
        <w:tc>
          <w:tcPr>
            <w:tcW w:type="dxa" w:w="36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Protocol filtered by microscope_type</w:t>
            </w:r>
          </w:p>
        </w:tc>
        <w:tc>
          <w:tcPr>
            <w:tcW w:type="dxa" w:w="16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RF-06</w:t>
            </w:r>
          </w:p>
        </w:tc>
      </w:tr>
    </w:tbl>
    <w:p>
      <w:pPr>
        <w:spacing w:after="80" w:before="80"/>
      </w:pPr>
      <w:r>
        <w:t xml:space="preserve"/>
      </w:r>
    </w:p>
    <w:p>
      <w:pPr>
        <w:pStyle w:val="Heading2"/>
        <w:pBdr>
          <w:bottom w:val="single" w:color="2E75B6" w:sz="4"/>
        </w:pBdr>
        <w:spacing w:after="120" w:before="240"/>
      </w:pPr>
      <w:r>
        <w:rPr>
          <w:rFonts w:ascii="Arial" w:cs="Arial" w:eastAsia="Arial" w:hAnsi="Arial"/>
          <w:b/>
          <w:bCs/>
          <w:color w:val="2E75B6"/>
          <w:sz w:val="24"/>
          <w:szCs w:val="24"/>
        </w:rPr>
        <w:t xml:space="preserve">9.2 Desktop Component Mapping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600"/>
      </w:tblGrid>
      <w:tr>
        <w:tc>
          <w:tcPr>
            <w:tcW w:type="dxa" w:w="28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Legacy module</w:t>
            </w:r>
          </w:p>
        </w:tc>
        <w:tc>
          <w:tcPr>
            <w:tcW w:type="dxa" w:w="18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Disposition</w:t>
            </w:r>
          </w:p>
        </w:tc>
        <w:tc>
          <w:tcPr>
            <w:tcW w:type="dxa" w:w="46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Web equivalent</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microscope_picture.py</w:t>
            </w:r>
          </w:p>
        </w:tc>
        <w:tc>
          <w:tcPr>
            <w:tcW w:type="dxa" w:w="1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Reuse — strip Qt imports</w:t>
            </w:r>
          </w:p>
        </w:tc>
        <w:tc>
          <w:tcPr>
            <w:tcW w:type="dxa" w:w="46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Server-side domain entity + Celery tasks</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autotools.py</w:t>
            </w:r>
          </w:p>
        </w:tc>
        <w:tc>
          <w:tcPr>
            <w:tcW w:type="dxa" w:w="1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Reuse — strip Qt imports</w:t>
            </w:r>
          </w:p>
        </w:tc>
        <w:tc>
          <w:tcPr>
            <w:tcW w:type="dxa" w:w="46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Utility library for metadata parsing</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file_type_guesser.py</w:t>
            </w:r>
          </w:p>
        </w:tc>
        <w:tc>
          <w:tcPr>
            <w:tcW w:type="dxa" w:w="1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Reuse — zero Qt deps</w:t>
            </w:r>
          </w:p>
        </w:tc>
        <w:tc>
          <w:tcPr>
            <w:tcW w:type="dxa" w:w="46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RF-01 Step 2</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attachment.py</w:t>
            </w:r>
          </w:p>
        </w:tc>
        <w:tc>
          <w:tcPr>
            <w:tcW w:type="dxa" w:w="1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Reuse — strip Qt imports</w:t>
            </w:r>
          </w:p>
        </w:tc>
        <w:tc>
          <w:tcPr>
            <w:tcW w:type="dxa" w:w="46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Attachment entity</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Jinja2 templates (.yammy)</w:t>
            </w:r>
          </w:p>
        </w:tc>
        <w:tc>
          <w:tcPr>
            <w:tcW w:type="dxa" w:w="1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Reuse — scope to export only</w:t>
            </w:r>
          </w:p>
        </w:tc>
        <w:tc>
          <w:tcPr>
            <w:tcW w:type="dxa" w:w="46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RF-08 HTML export</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autowatchdog.py</w:t>
            </w:r>
          </w:p>
        </w:tc>
        <w:tc>
          <w:tcPr>
            <w:tcW w:type="dxa" w:w="1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Rewrite</w:t>
            </w:r>
          </w:p>
        </w:tc>
        <w:tc>
          <w:tcPr>
            <w:tcW w:type="dxa" w:w="46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data-service daemon (Go or Python)</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autoprotocol.py</w:t>
            </w:r>
          </w:p>
        </w:tc>
        <w:tc>
          <w:tcPr>
            <w:tcW w:type="dxa" w:w="1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Rewrite</w:t>
            </w:r>
          </w:p>
        </w:tc>
        <w:tc>
          <w:tcPr>
            <w:tcW w:type="dxa" w:w="46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Protocol entity + Celery tasks</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sample.py</w:t>
            </w:r>
          </w:p>
        </w:tc>
        <w:tc>
          <w:tcPr>
            <w:tcW w:type="dxa" w:w="1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Rewrite</w:t>
            </w:r>
          </w:p>
        </w:tc>
        <w:tc>
          <w:tcPr>
            <w:tcW w:type="dxa" w:w="46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SQLAlchemy async Sample model</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elog_interface.py</w:t>
            </w:r>
          </w:p>
        </w:tc>
        <w:tc>
          <w:tcPr>
            <w:tcW w:type="dxa" w:w="1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Delete</w:t>
            </w:r>
          </w:p>
        </w:tc>
        <w:tc>
          <w:tcPr>
            <w:tcW w:type="dxa" w:w="46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No equivalent — ELOG replaced entirely</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autoconfig.py</w:t>
            </w:r>
          </w:p>
        </w:tc>
        <w:tc>
          <w:tcPr>
            <w:tcW w:type="dxa" w:w="1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Rewrite</w:t>
            </w:r>
          </w:p>
        </w:tc>
        <w:tc>
          <w:tcPr>
            <w:tcW w:type="dxa" w:w="46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Pydantic BaseSettings + .env</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expwizard/</w:t>
            </w:r>
          </w:p>
        </w:tc>
        <w:tc>
          <w:tcPr>
            <w:tcW w:type="dxa" w:w="1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Replace</w:t>
            </w:r>
          </w:p>
        </w:tc>
        <w:tc>
          <w:tcPr>
            <w:tcW w:type="dxa" w:w="46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New Experiment Wizard (Flow 1, RF-12, RF-22)</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autogui.py / autologbook_app.py</w:t>
            </w:r>
          </w:p>
        </w:tc>
        <w:tc>
          <w:tcPr>
            <w:tcW w:type="dxa" w:w="1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Replace</w:t>
            </w:r>
          </w:p>
        </w:tc>
        <w:tc>
          <w:tcPr>
            <w:tcW w:type="dxa" w:w="46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React SPA</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protocol_editor.py</w:t>
            </w:r>
          </w:p>
        </w:tc>
        <w:tc>
          <w:tcPr>
            <w:tcW w:type="dxa" w:w="1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Replace</w:t>
            </w:r>
          </w:p>
        </w:tc>
        <w:tc>
          <w:tcPr>
            <w:tcW w:type="dxa" w:w="46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Protocol Workspace Edit Panel (Flow 3)</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file_system_command.py</w:t>
            </w:r>
          </w:p>
        </w:tc>
        <w:tc>
          <w:tcPr>
            <w:tcW w:type="dxa" w:w="1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Replace</w:t>
            </w:r>
          </w:p>
        </w:tc>
        <w:tc>
          <w:tcPr>
            <w:tcW w:type="dxa" w:w="46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RF-14 server-side reassignment service</w:t>
            </w:r>
          </w:p>
        </w:tc>
      </w:tr>
    </w:tbl>
    <w:p>
      <w:pPr>
        <w:pStyle w:val="Heading1"/>
        <w:shd w:fill="2E75B6" w:val="clear"/>
        <w:spacing w:after="160" w:before="320"/>
      </w:pPr>
      <w:r>
        <w:rPr>
          <w:rFonts w:ascii="Arial" w:cs="Arial" w:eastAsia="Arial" w:hAnsi="Arial"/>
          <w:b/>
          <w:bCs/>
          <w:color w:val="FFFFFF"/>
          <w:sz w:val="28"/>
          <w:szCs w:val="28"/>
        </w:rPr>
        <w:t xml:space="preserve">10. Security &amp; Compliance</w:t>
      </w:r>
    </w:p>
    <w:p>
      <w:pPr>
        <w:spacing w:after="60" w:before="60"/>
      </w:pPr>
      <w:r>
        <w:rPr>
          <w:rFonts w:ascii="Arial" w:cs="Arial" w:eastAsia="Arial" w:hAnsi="Arial"/>
          <w:color w:val="1F2D3D"/>
          <w:sz w:val="22"/>
          <w:szCs w:val="22"/>
        </w:rPr>
        <w:t xml:space="preserve">This chapter defines the security requirements, controls and operational procedures applicable to the autologbook platform. The deployment context is a university research laboratory: acquisition PCs are standalone, not managed by central IT, and often run legacy operating systems. There are no formal certification requirements (ISO 27001, IT-Grundschutz audit) and no mandatory data retention periods. The controls defined here are proportionate to the actual risk profile of this environment.</w:t>
      </w:r>
    </w:p>
    <w:p>
      <w:pPr>
        <w:spacing w:after="80" w:before="80"/>
      </w:pPr>
      <w:r>
        <w:t xml:space="preserve"/>
      </w:r>
    </w:p>
    <w:p>
      <w:pPr>
        <w:pStyle w:val="Heading2"/>
        <w:pBdr>
          <w:bottom w:val="single" w:color="2E75B6" w:sz="4"/>
        </w:pBdr>
        <w:spacing w:after="120" w:before="240"/>
      </w:pPr>
      <w:r>
        <w:rPr>
          <w:rFonts w:ascii="Arial" w:cs="Arial" w:eastAsia="Arial" w:hAnsi="Arial"/>
          <w:b/>
          <w:bCs/>
          <w:color w:val="2E75B6"/>
          <w:sz w:val="24"/>
          <w:szCs w:val="24"/>
        </w:rPr>
        <w:t xml:space="preserve">10.1 Threat Model</w:t>
      </w:r>
    </w:p>
    <w:p>
      <w:pPr>
        <w:spacing w:after="60" w:before="60"/>
      </w:pPr>
      <w:r>
        <w:rPr>
          <w:rFonts w:ascii="Arial" w:cs="Arial" w:eastAsia="Arial" w:hAnsi="Arial"/>
          <w:color w:val="1F2D3D"/>
          <w:sz w:val="22"/>
          <w:szCs w:val="22"/>
        </w:rPr>
        <w:t xml:space="preserve">A realistic threat model for this deployment focuses on insider risk and opportunistic access, not sophisticated external attackers. The system is not internet-facing by default — it runs on an institutional intranet.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600"/>
        <w:gridCol w:w="4200"/>
      </w:tblGrid>
      <w:tr>
        <w:tc>
          <w:tcPr>
            <w:tcW w:type="dxa" w:w="24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Threat</w:t>
            </w:r>
          </w:p>
        </w:tc>
        <w:tc>
          <w:tcPr>
            <w:tcW w:type="dxa" w:w="10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Likelihood</w:t>
            </w:r>
          </w:p>
        </w:tc>
        <w:tc>
          <w:tcPr>
            <w:tcW w:type="dxa" w:w="16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Impact</w:t>
            </w:r>
          </w:p>
        </w:tc>
        <w:tc>
          <w:tcPr>
            <w:tcW w:type="dxa" w:w="42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Primary control</w:t>
            </w:r>
          </w:p>
        </w:tc>
      </w:tr>
      <w:tr>
        <w:tc>
          <w:tcPr>
            <w:tcW w:type="dxa" w:w="2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Operator reads another operator's API key from acquisition PC filesystem</w:t>
            </w:r>
          </w:p>
        </w:tc>
        <w:tc>
          <w:tcPr>
            <w:tcW w:type="dxa" w:w="1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MEDIUM — PCs are physically shared in open labs</w:t>
            </w:r>
          </w:p>
        </w:tc>
        <w:tc>
          <w:tcPr>
            <w:tcW w:type="dxa" w:w="16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HIGH — attacker can impersonate the PC and inject files into any ONGOING protocol</w:t>
            </w:r>
          </w:p>
        </w:tc>
        <w:tc>
          <w:tcPr>
            <w:tcW w:type="dxa" w:w="4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API key stored in OS keystore (§10.2); revocation procedure (§10.2)</w:t>
            </w:r>
          </w:p>
        </w:tc>
      </w:tr>
      <w:tr>
        <w:tc>
          <w:tcPr>
            <w:tcW w:type="dxa" w:w="24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PC lost, stolen or decommissioned with API key on disk</w:t>
            </w:r>
          </w:p>
        </w:tc>
        <w:tc>
          <w:tcPr>
            <w:tcW w:type="dxa" w:w="1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LOW–MEDIUM — lab hardware is occasionally misplaced or repurposed</w:t>
            </w:r>
          </w:p>
        </w:tc>
        <w:tc>
          <w:tcPr>
            <w:tcW w:type="dxa" w:w="16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HIGH — same as above</w:t>
            </w:r>
          </w:p>
        </w:tc>
        <w:tc>
          <w:tcPr>
            <w:tcW w:type="dxa" w:w="4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OS keystore encryption (§10.2); immediate revocation on incident (§10.2)</w:t>
            </w:r>
          </w:p>
        </w:tc>
      </w:tr>
      <w:tr>
        <w:tc>
          <w:tcPr>
            <w:tcW w:type="dxa" w:w="2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Operator accesses a RESTRICTED protocol they are not authorised for</w:t>
            </w:r>
          </w:p>
        </w:tc>
        <w:tc>
          <w:tcPr>
            <w:tcW w:type="dxa" w:w="1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LOW — requires exploiting an application bug or DB access</w:t>
            </w:r>
          </w:p>
        </w:tc>
        <w:tc>
          <w:tcPr>
            <w:tcW w:type="dxa" w:w="16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HIGH — confidential research data exposed</w:t>
            </w:r>
          </w:p>
        </w:tc>
        <w:tc>
          <w:tcPr>
            <w:tcW w:type="dxa" w:w="4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RLS at DB layer (§3.6); audit log (§10.3)</w:t>
            </w:r>
          </w:p>
        </w:tc>
      </w:tr>
      <w:tr>
        <w:tc>
          <w:tcPr>
            <w:tcW w:type="dxa" w:w="24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Unauthorised modification of audit logs</w:t>
            </w:r>
          </w:p>
        </w:tc>
        <w:tc>
          <w:tcPr>
            <w:tcW w:type="dxa" w:w="1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LOW — requires SYSTEM_ADMIN compromise or direct DB access</w:t>
            </w:r>
          </w:p>
        </w:tc>
        <w:tc>
          <w:tcPr>
            <w:tcW w:type="dxa" w:w="16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MEDIUM — tampered logs reduce incident response capability</w:t>
            </w:r>
          </w:p>
        </w:tc>
        <w:tc>
          <w:tcPr>
            <w:tcW w:type="dxa" w:w="4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Append-only audit table; no DELETE/UPDATE permission for any app role (§10.3)</w:t>
            </w:r>
          </w:p>
        </w:tc>
      </w:tr>
      <w:tr>
        <w:tc>
          <w:tcPr>
            <w:tcW w:type="dxa" w:w="2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Data loss due to server failure (PostgreSQL or MinIO)</w:t>
            </w:r>
          </w:p>
        </w:tc>
        <w:tc>
          <w:tcPr>
            <w:tcW w:type="dxa" w:w="1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LOW — hardware failure is infrequent but non-zero</w:t>
            </w:r>
          </w:p>
        </w:tc>
        <w:tc>
          <w:tcPr>
            <w:tcW w:type="dxa" w:w="16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VERY HIGH — SEM data is non-reproducible; sample may be destroyed post-acquisition</w:t>
            </w:r>
          </w:p>
        </w:tc>
        <w:tc>
          <w:tcPr>
            <w:tcW w:type="dxa" w:w="4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Daily backup with 30-day retention (§10.4)</w:t>
            </w:r>
          </w:p>
        </w:tc>
      </w:tr>
      <w:tr>
        <w:tc>
          <w:tcPr>
            <w:tcW w:type="dxa" w:w="24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Malicious or corrupted file injected via data-service</w:t>
            </w:r>
          </w:p>
        </w:tc>
        <w:tc>
          <w:tcPr>
            <w:tcW w:type="dxa" w:w="1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LOW — requires valid session token</w:t>
            </w:r>
          </w:p>
        </w:tc>
        <w:tc>
          <w:tcPr>
            <w:tcW w:type="dxa" w:w="16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MEDIUM — file enters ingestion pipeline; Pillow/defusedxml parse it</w:t>
            </w:r>
          </w:p>
        </w:tc>
        <w:tc>
          <w:tcPr>
            <w:tcW w:type="dxa" w:w="4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File type validation in pipeline (RF-01 step 2–3); defusedxml for XML parsing</w:t>
            </w:r>
          </w:p>
        </w:tc>
      </w:tr>
      <w:tr>
        <w:tc>
          <w:tcPr>
            <w:tcW w:type="dxa" w:w="2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Outdated data-service binary with known vulnerability</w:t>
            </w:r>
          </w:p>
        </w:tc>
        <w:tc>
          <w:tcPr>
            <w:tcW w:type="dxa" w:w="1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LOW–MEDIUM — Windows 7 PCs rarely updated</w:t>
            </w:r>
          </w:p>
        </w:tc>
        <w:tc>
          <w:tcPr>
            <w:tcW w:type="dxa" w:w="16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MEDIUM — depends on vulnerability class</w:t>
            </w:r>
          </w:p>
        </w:tc>
        <w:tc>
          <w:tcPr>
            <w:tcW w:type="dxa" w:w="4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Version reporting at heartbeat; admin alert on outdated agents (§10.5)</w:t>
            </w:r>
          </w:p>
        </w:tc>
      </w:tr>
    </w:tbl>
    <w:p>
      <w:pPr>
        <w:spacing w:after="80" w:before="80"/>
      </w:pPr>
      <w:r>
        <w:t xml:space="preserve"/>
      </w:r>
    </w:p>
    <w:p>
      <w:pPr>
        <w:pBdr>
          <w:left w:val="single" w:color="2E75B6" w:sz="12"/>
        </w:pBdr>
        <w:shd w:fill="FFF2CC" w:val="clear"/>
        <w:spacing w:after="120" w:before="120"/>
        <w:ind w:left="200" w:right="200"/>
      </w:pPr>
      <w:r>
        <w:rPr>
          <w:rFonts w:ascii="Arial" w:cs="Arial" w:eastAsia="Arial" w:hAnsi="Arial"/>
          <w:b/>
          <w:bCs/>
          <w:color w:val="1F2D3D"/>
          <w:sz w:val="22"/>
          <w:szCs w:val="22"/>
        </w:rPr>
        <w:t xml:space="preserve">SCOPE: </w:t>
      </w:r>
      <w:r>
        <w:rPr>
          <w:rFonts w:ascii="Arial" w:cs="Arial" w:eastAsia="Arial" w:hAnsi="Arial"/>
          <w:color w:val="1F2D3D"/>
          <w:sz w:val="22"/>
          <w:szCs w:val="22"/>
        </w:rPr>
        <w:t xml:space="preserve">This threat model explicitly excludes: nation-state attackers, ransomware targeting the server infrastructure, and supply-chain attacks on Go dependencies. These threats exist but are out of scope for a laboratory-scale deployment without dedicated security operations.</w:t>
      </w:r>
    </w:p>
    <w:p>
      <w:pPr>
        <w:spacing w:after="80" w:before="80"/>
      </w:pPr>
      <w:r>
        <w:t xml:space="preserve"/>
      </w:r>
    </w:p>
    <w:p>
      <w:pPr>
        <w:pStyle w:val="Heading2"/>
        <w:pBdr>
          <w:bottom w:val="single" w:color="2E75B6" w:sz="4"/>
        </w:pBdr>
        <w:spacing w:after="120" w:before="240"/>
      </w:pPr>
      <w:r>
        <w:rPr>
          <w:rFonts w:ascii="Arial" w:cs="Arial" w:eastAsia="Arial" w:hAnsi="Arial"/>
          <w:b/>
          <w:bCs/>
          <w:color w:val="2E75B6"/>
          <w:sz w:val="24"/>
          <w:szCs w:val="24"/>
        </w:rPr>
        <w:t xml:space="preserve">10.2 Credential &amp; Secret Management</w:t>
      </w:r>
    </w:p>
    <w:p>
      <w:pPr>
        <w:pStyle w:val="Heading3"/>
        <w:spacing w:after="80" w:before="200"/>
      </w:pPr>
      <w:r>
        <w:rPr>
          <w:rFonts w:ascii="Arial" w:cs="Arial" w:eastAsia="Arial" w:hAnsi="Arial"/>
          <w:b/>
          <w:bCs/>
          <w:color w:val="1F2D3D"/>
          <w:sz w:val="22"/>
          <w:szCs w:val="22"/>
        </w:rPr>
        <w:t xml:space="preserve">API key storage on acquisition PCs — mandatory requirements</w:t>
      </w:r>
    </w:p>
    <w:p>
      <w:pPr>
        <w:spacing w:after="60" w:before="60"/>
      </w:pPr>
      <w:r>
        <w:rPr>
          <w:rFonts w:ascii="Arial" w:cs="Arial" w:eastAsia="Arial" w:hAnsi="Arial"/>
          <w:color w:val="1F2D3D"/>
          <w:sz w:val="22"/>
          <w:szCs w:val="22"/>
        </w:rPr>
        <w:t xml:space="preserve">The API key is the long-lived credential that authenticates a data-service instance to the backend. Its compromise allows an attacker to impersonate the PC indefinitely until the key is revoked. Storage in a plaintext file is explicitly prohibited.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800"/>
      </w:tblGrid>
      <w:tr>
        <w:tc>
          <w:tcPr>
            <w:tcW w:type="dxa" w:w="14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Platform</w:t>
            </w:r>
          </w:p>
        </w:tc>
        <w:tc>
          <w:tcPr>
            <w:tcW w:type="dxa" w:w="30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Required storage mechanism</w:t>
            </w:r>
          </w:p>
        </w:tc>
        <w:tc>
          <w:tcPr>
            <w:tcW w:type="dxa" w:w="48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Implementation in Go</w:t>
            </w:r>
          </w:p>
        </w:tc>
      </w:tr>
      <w:tr>
        <w:tc>
          <w:tcPr>
            <w:tcW w:type="dxa" w:w="1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Windows 7+</w:t>
            </w:r>
          </w:p>
        </w:tc>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Windows Credential Manager (DPAPI-encrypted, user or system scope)</w:t>
            </w:r>
          </w:p>
        </w:tc>
        <w:tc>
          <w:tcPr>
            <w:tcW w:type="dxa" w:w="4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github.com/danieljoos/wincred — CredWrite / CredRead API; key stored under target name 'autologbook-data-service'</w:t>
            </w:r>
          </w:p>
        </w:tc>
      </w:tr>
      <w:tr>
        <w:tc>
          <w:tcPr>
            <w:tcW w:type="dxa" w:w="14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Linux</w:t>
            </w:r>
          </w:p>
        </w:tc>
        <w:tc>
          <w:tcPr>
            <w:tcW w:type="dxa" w:w="3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Secret Service API (libsecret) or, if unavailable, file with 0600 permissions owned by the service user in /etc/autologbook/</w:t>
            </w:r>
          </w:p>
        </w:tc>
        <w:tc>
          <w:tcPr>
            <w:tcW w:type="dxa" w:w="4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github.com/zalando/go-keyring — falls back to file-based storage with explicit chmod; service user must not be root</w:t>
            </w:r>
          </w:p>
        </w:tc>
      </w:tr>
      <w:tr>
        <w:tc>
          <w:tcPr>
            <w:tcW w:type="dxa" w:w="1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macOS</w:t>
            </w:r>
          </w:p>
        </w:tc>
        <w:tc>
          <w:tcPr>
            <w:tcW w:type="dxa" w:w="3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macOS Keychain via Security framework</w:t>
            </w:r>
          </w:p>
        </w:tc>
        <w:tc>
          <w:tcPr>
            <w:tcW w:type="dxa" w:w="4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github.com/zalando/go-keyring — native Keychain integration</w:t>
            </w:r>
          </w:p>
        </w:tc>
      </w:tr>
    </w:tbl>
    <w:p>
      <w:pPr>
        <w:pBdr>
          <w:left w:val="single" w:color="2E75B6" w:sz="12"/>
        </w:pBdr>
        <w:shd w:fill="FCE4D6" w:val="clear"/>
        <w:spacing w:after="120" w:before="120"/>
        <w:ind w:left="200" w:right="200"/>
      </w:pPr>
      <w:r>
        <w:rPr>
          <w:rFonts w:ascii="Arial" w:cs="Arial" w:eastAsia="Arial" w:hAnsi="Arial"/>
          <w:b/>
          <w:bCs/>
          <w:color w:val="1F2D3D"/>
          <w:sz w:val="22"/>
          <w:szCs w:val="22"/>
        </w:rPr>
        <w:t xml:space="preserve">CRITICAL: </w:t>
      </w:r>
      <w:r>
        <w:rPr>
          <w:rFonts w:ascii="Arial" w:cs="Arial" w:eastAsia="Arial" w:hAnsi="Arial"/>
          <w:color w:val="1F2D3D"/>
          <w:sz w:val="22"/>
          <w:szCs w:val="22"/>
        </w:rPr>
        <w:t xml:space="preserve">Storing the API key in a plaintext config file (e.g. config.json, .env) is prohibited in production deployments. The data-service installer must write the API key directly to the OS keystore at registration time and delete any intermediate plaintext copy. The only moment the key exists in plaintext is in the HTTP response body of POST /register — which is encrypted in transit by TLS.</w:t>
      </w:r>
    </w:p>
    <w:p>
      <w:pPr>
        <w:spacing w:after="80" w:before="80"/>
      </w:pPr>
      <w:r>
        <w:t xml:space="preserve"/>
      </w:r>
    </w:p>
    <w:p>
      <w:pPr>
        <w:pStyle w:val="Heading3"/>
        <w:spacing w:after="80" w:before="200"/>
      </w:pPr>
      <w:r>
        <w:rPr>
          <w:rFonts w:ascii="Arial" w:cs="Arial" w:eastAsia="Arial" w:hAnsi="Arial"/>
          <w:b/>
          <w:bCs/>
          <w:color w:val="1F2D3D"/>
          <w:sz w:val="22"/>
          <w:szCs w:val="22"/>
        </w:rPr>
        <w:t xml:space="preserve">Memory hygiene</w:t>
      </w:r>
    </w:p>
    <w:p>
      <w:pPr>
        <w:pStyle w:val="ListParagraph"/>
        <w:numPr>
          <w:ilvl w:val="0"/>
          <w:numId w:val="2"/>
        </w:numPr>
        <w:spacing w:after="40" w:before="40"/>
      </w:pPr>
      <w:r>
        <w:rPr>
          <w:rFonts w:ascii="Arial" w:cs="Arial" w:eastAsia="Arial" w:hAnsi="Arial"/>
          <w:color w:val="1F2D3D"/>
          <w:sz w:val="22"/>
          <w:szCs w:val="22"/>
        </w:rPr>
        <w:t xml:space="preserve">After POST /auth succeeds, the API key is no longer needed in memory — it must be zeroed (Go: use a []byte and call runtime.MemclrNoHeapPointers or simply overwrite with zeros before GC)</w:t>
      </w:r>
    </w:p>
    <w:p>
      <w:pPr>
        <w:pStyle w:val="ListParagraph"/>
        <w:numPr>
          <w:ilvl w:val="0"/>
          <w:numId w:val="2"/>
        </w:numPr>
        <w:spacing w:after="40" w:before="40"/>
      </w:pPr>
      <w:r>
        <w:rPr>
          <w:rFonts w:ascii="Arial" w:cs="Arial" w:eastAsia="Arial" w:hAnsi="Arial"/>
          <w:color w:val="1F2D3D"/>
          <w:sz w:val="22"/>
          <w:szCs w:val="22"/>
        </w:rPr>
        <w:t xml:space="preserve">Only the session_token is retained in memory for subsequent requests</w:t>
      </w:r>
    </w:p>
    <w:p>
      <w:pPr>
        <w:pStyle w:val="ListParagraph"/>
        <w:numPr>
          <w:ilvl w:val="0"/>
          <w:numId w:val="2"/>
        </w:numPr>
        <w:spacing w:after="40" w:before="40"/>
      </w:pPr>
      <w:r>
        <w:rPr>
          <w:rFonts w:ascii="Arial" w:cs="Arial" w:eastAsia="Arial" w:hAnsi="Arial"/>
          <w:color w:val="1F2D3D"/>
          <w:sz w:val="22"/>
          <w:szCs w:val="22"/>
        </w:rPr>
        <w:t xml:space="preserve">The session_token must never be written to any log file or persisted to disk</w:t>
      </w:r>
    </w:p>
    <w:p>
      <w:pPr>
        <w:pStyle w:val="ListParagraph"/>
        <w:numPr>
          <w:ilvl w:val="0"/>
          <w:numId w:val="2"/>
        </w:numPr>
        <w:spacing w:after="40" w:before="40"/>
      </w:pPr>
      <w:r>
        <w:rPr>
          <w:rFonts w:ascii="Arial" w:cs="Arial" w:eastAsia="Arial" w:hAnsi="Arial"/>
          <w:color w:val="1F2D3D"/>
          <w:sz w:val="22"/>
          <w:szCs w:val="22"/>
        </w:rPr>
        <w:t xml:space="preserve">On process exit (Windows Service stop / systemd stop), the session_token is discarded — no persistence needed since re-authentication on startup is fast (&lt;1s on local network)</w:t>
      </w:r>
    </w:p>
    <w:p>
      <w:pPr>
        <w:spacing w:after="80" w:before="80"/>
      </w:pPr>
      <w:r>
        <w:t xml:space="preserve"/>
      </w:r>
    </w:p>
    <w:p>
      <w:pPr>
        <w:pStyle w:val="Heading3"/>
        <w:spacing w:after="80" w:before="200"/>
      </w:pPr>
      <w:r>
        <w:rPr>
          <w:rFonts w:ascii="Arial" w:cs="Arial" w:eastAsia="Arial" w:hAnsi="Arial"/>
          <w:b/>
          <w:bCs/>
          <w:color w:val="1F2D3D"/>
          <w:sz w:val="22"/>
          <w:szCs w:val="22"/>
        </w:rPr>
        <w:t xml:space="preserve">Revocation procedure</w:t>
      </w:r>
    </w:p>
    <w:p>
      <w:pPr>
        <w:spacing w:after="60" w:before="60"/>
      </w:pPr>
      <w:r>
        <w:rPr>
          <w:rFonts w:ascii="Arial" w:cs="Arial" w:eastAsia="Arial" w:hAnsi="Arial"/>
          <w:color w:val="1F2D3D"/>
          <w:sz w:val="22"/>
          <w:szCs w:val="22"/>
        </w:rPr>
        <w:t xml:space="preserve">If a PC is lost, stolen, decommissioned, or an operator suspects key compromise, the following procedure must be executed immediately: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4700"/>
      </w:tblGrid>
      <w:tr>
        <w:tc>
          <w:tcPr>
            <w:tcW w:type="dxa" w:w="5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Step</w:t>
            </w:r>
          </w:p>
        </w:tc>
        <w:tc>
          <w:tcPr>
            <w:tcW w:type="dxa" w:w="40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Action</w:t>
            </w:r>
          </w:p>
        </w:tc>
        <w:tc>
          <w:tcPr>
            <w:tcW w:type="dxa" w:w="47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Where</w:t>
            </w:r>
          </w:p>
        </w:tc>
      </w:tr>
      <w:tr>
        <w:tc>
          <w:tcPr>
            <w:tcW w:type="dxa" w:w="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1</w:t>
            </w:r>
          </w:p>
        </w:tc>
        <w:tc>
          <w:tcPr>
            <w:tcW w:type="dxa" w:w="4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Navigate to Settings &gt; Data Services in the admin panel</w:t>
            </w:r>
          </w:p>
        </w:tc>
        <w:tc>
          <w:tcPr>
            <w:tcW w:type="dxa" w:w="47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Web UI — Flow 7</w:t>
            </w:r>
          </w:p>
        </w:tc>
      </w:tr>
      <w:tr>
        <w:tc>
          <w:tcPr>
            <w:tcW w:type="dxa" w:w="5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2</w:t>
            </w:r>
          </w:p>
        </w:tc>
        <w:tc>
          <w:tcPr>
            <w:tcW w:type="dxa" w:w="4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Locate the client by hostname or display_name</w:t>
            </w:r>
          </w:p>
        </w:tc>
        <w:tc>
          <w:tcPr>
            <w:tcW w:type="dxa" w:w="47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Admin Panel table</w:t>
            </w:r>
          </w:p>
        </w:tc>
      </w:tr>
      <w:tr>
        <w:tc>
          <w:tcPr>
            <w:tcW w:type="dxa" w:w="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3</w:t>
            </w:r>
          </w:p>
        </w:tc>
        <w:tc>
          <w:tcPr>
            <w:tcW w:type="dxa" w:w="4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Click 'Revoke API key' → confirm modal</w:t>
            </w:r>
          </w:p>
        </w:tc>
        <w:tc>
          <w:tcPr>
            <w:tcW w:type="dxa" w:w="47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Admin Panel — RF-20</w:t>
            </w:r>
          </w:p>
        </w:tc>
      </w:tr>
      <w:tr>
        <w:tc>
          <w:tcPr>
            <w:tcW w:type="dxa" w:w="5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4</w:t>
            </w:r>
          </w:p>
        </w:tc>
        <w:tc>
          <w:tcPr>
            <w:tcW w:type="dxa" w:w="4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Backend sets is_revoked=True and invalidates active session_token via Redis blacklist</w:t>
            </w:r>
          </w:p>
        </w:tc>
        <w:tc>
          <w:tcPr>
            <w:tcW w:type="dxa" w:w="47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Automatic — RF-20</w:t>
            </w:r>
          </w:p>
        </w:tc>
      </w:tr>
      <w:tr>
        <w:tc>
          <w:tcPr>
            <w:tcW w:type="dxa" w:w="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5</w:t>
            </w:r>
          </w:p>
        </w:tc>
        <w:tc>
          <w:tcPr>
            <w:tcW w:type="dxa" w:w="4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Verify client status changes to OFFLINE within one heartbeat interval</w:t>
            </w:r>
          </w:p>
        </w:tc>
        <w:tc>
          <w:tcPr>
            <w:tcW w:type="dxa" w:w="47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Admin Panel status badge</w:t>
            </w:r>
          </w:p>
        </w:tc>
      </w:tr>
      <w:tr>
        <w:tc>
          <w:tcPr>
            <w:tcW w:type="dxa" w:w="5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6</w:t>
            </w:r>
          </w:p>
        </w:tc>
        <w:tc>
          <w:tcPr>
            <w:tcW w:type="dxa" w:w="4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If PC is recovered: run data-service re-registration to obtain a new API key</w:t>
            </w:r>
          </w:p>
        </w:tc>
        <w:tc>
          <w:tcPr>
            <w:tcW w:type="dxa" w:w="47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CLI on acquisition PC</w:t>
            </w:r>
          </w:p>
        </w:tc>
      </w:tr>
      <w:tr>
        <w:tc>
          <w:tcPr>
            <w:tcW w:type="dxa" w:w="5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7</w:t>
            </w:r>
          </w:p>
        </w:tc>
        <w:tc>
          <w:tcPr>
            <w:tcW w:type="dxa" w:w="4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If PC is not recovered: remove the client record from the admin panel after revocation</w:t>
            </w:r>
          </w:p>
        </w:tc>
        <w:tc>
          <w:tcPr>
            <w:tcW w:type="dxa" w:w="47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Admin Panel — Delete action</w:t>
            </w:r>
          </w:p>
        </w:tc>
      </w:tr>
    </w:tbl>
    <w:p>
      <w:pPr>
        <w:spacing w:after="80" w:before="80"/>
      </w:pPr>
      <w:r>
        <w:t xml:space="preserve"/>
      </w:r>
    </w:p>
    <w:p>
      <w:pPr>
        <w:pStyle w:val="Heading3"/>
        <w:spacing w:after="80" w:before="200"/>
      </w:pPr>
      <w:r>
        <w:rPr>
          <w:rFonts w:ascii="Arial" w:cs="Arial" w:eastAsia="Arial" w:hAnsi="Arial"/>
          <w:b/>
          <w:bCs/>
          <w:color w:val="1F2D3D"/>
          <w:sz w:val="22"/>
          <w:szCs w:val="22"/>
        </w:rPr>
        <w:t xml:space="preserve">Backend secret management</w:t>
      </w:r>
    </w:p>
    <w:p>
      <w:pPr>
        <w:pStyle w:val="ListParagraph"/>
        <w:numPr>
          <w:ilvl w:val="0"/>
          <w:numId w:val="2"/>
        </w:numPr>
        <w:spacing w:after="40" w:before="40"/>
      </w:pPr>
      <w:r>
        <w:rPr>
          <w:rFonts w:ascii="Arial" w:cs="Arial" w:eastAsia="Arial" w:hAnsi="Arial"/>
          <w:color w:val="1F2D3D"/>
          <w:sz w:val="22"/>
          <w:szCs w:val="22"/>
        </w:rPr>
        <w:t xml:space="preserve">JWT signing key (RS256 private key): generated at deployment, stored as an environment variable or mounted secret — never committed to version control</w:t>
      </w:r>
    </w:p>
    <w:p>
      <w:pPr>
        <w:pStyle w:val="ListParagraph"/>
        <w:numPr>
          <w:ilvl w:val="0"/>
          <w:numId w:val="2"/>
        </w:numPr>
        <w:spacing w:after="40" w:before="40"/>
      </w:pPr>
      <w:r>
        <w:rPr>
          <w:rFonts w:ascii="Arial" w:cs="Arial" w:eastAsia="Arial" w:hAnsi="Arial"/>
          <w:color w:val="1F2D3D"/>
          <w:sz w:val="22"/>
          <w:szCs w:val="22"/>
        </w:rPr>
        <w:t xml:space="preserve">Database credentials: stored in environment variables, injected via .env file (excluded from git) or a secrets manager (Vault, Docker secrets)</w:t>
      </w:r>
    </w:p>
    <w:p>
      <w:pPr>
        <w:pStyle w:val="ListParagraph"/>
        <w:numPr>
          <w:ilvl w:val="0"/>
          <w:numId w:val="2"/>
        </w:numPr>
        <w:spacing w:after="40" w:before="40"/>
      </w:pPr>
      <w:r>
        <w:rPr>
          <w:rFonts w:ascii="Arial" w:cs="Arial" w:eastAsia="Arial" w:hAnsi="Arial"/>
          <w:color w:val="1F2D3D"/>
          <w:sz w:val="22"/>
          <w:szCs w:val="22"/>
        </w:rPr>
        <w:t xml:space="preserve">MinIO credentials: same pattern as DB credentials</w:t>
      </w:r>
    </w:p>
    <w:p>
      <w:pPr>
        <w:pStyle w:val="ListParagraph"/>
        <w:numPr>
          <w:ilvl w:val="0"/>
          <w:numId w:val="2"/>
        </w:numPr>
        <w:spacing w:after="40" w:before="40"/>
      </w:pPr>
      <w:r>
        <w:rPr>
          <w:rFonts w:ascii="Arial" w:cs="Arial" w:eastAsia="Arial" w:hAnsi="Arial"/>
          <w:color w:val="1F2D3D"/>
          <w:sz w:val="22"/>
          <w:szCs w:val="22"/>
        </w:rPr>
        <w:t xml:space="preserve">bcrypt cost factor for API key hashing: 12 (default) — reviewed if hardware changes significantly</w:t>
      </w:r>
    </w:p>
    <w:p>
      <w:pPr>
        <w:spacing w:after="80" w:before="80"/>
      </w:pPr>
      <w:r>
        <w:t xml:space="preserve"/>
      </w:r>
    </w:p>
    <w:p>
      <w:pPr>
        <w:pStyle w:val="Heading2"/>
        <w:pBdr>
          <w:bottom w:val="single" w:color="2E75B6" w:sz="4"/>
        </w:pBdr>
        <w:spacing w:after="120" w:before="240"/>
      </w:pPr>
      <w:r>
        <w:rPr>
          <w:rFonts w:ascii="Arial" w:cs="Arial" w:eastAsia="Arial" w:hAnsi="Arial"/>
          <w:b/>
          <w:bCs/>
          <w:color w:val="2E75B6"/>
          <w:sz w:val="24"/>
          <w:szCs w:val="24"/>
        </w:rPr>
        <w:t xml:space="preserve">10.3 Audit Logging</w:t>
      </w:r>
    </w:p>
    <w:p>
      <w:pPr>
        <w:pStyle w:val="Heading3"/>
        <w:spacing w:after="80" w:before="200"/>
      </w:pPr>
      <w:r>
        <w:rPr>
          <w:rFonts w:ascii="Arial" w:cs="Arial" w:eastAsia="Arial" w:hAnsi="Arial"/>
          <w:b/>
          <w:bCs/>
          <w:color w:val="1F2D3D"/>
          <w:sz w:val="22"/>
          <w:szCs w:val="22"/>
        </w:rPr>
        <w:t xml:space="preserve">Events logged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000"/>
      </w:tblGrid>
      <w:tr>
        <w:tc>
          <w:tcPr>
            <w:tcW w:type="dxa" w:w="20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Event category</w:t>
            </w:r>
          </w:p>
        </w:tc>
        <w:tc>
          <w:tcPr>
            <w:tcW w:type="dxa" w:w="32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Specific events logged</w:t>
            </w:r>
          </w:p>
        </w:tc>
        <w:tc>
          <w:tcPr>
            <w:tcW w:type="dxa" w:w="40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Fields recorded</w:t>
            </w:r>
          </w:p>
        </w:tc>
      </w:tr>
      <w:tr>
        <w:tc>
          <w:tcPr>
            <w:tcW w:type="dxa" w:w="2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Authentication</w:t>
            </w:r>
          </w:p>
        </w:tc>
        <w:tc>
          <w:tcPr>
            <w:tcW w:type="dxa" w:w="3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Successful login (human users); failed login attempts; data-service /auth success and failure; API key revocation</w:t>
            </w:r>
          </w:p>
        </w:tc>
        <w:tc>
          <w:tcPr>
            <w:tcW w:type="dxa" w:w="4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timestamp, user_id or client_id, ip_address, outcome, failure_reason</w:t>
            </w:r>
          </w:p>
        </w:tc>
      </w:tr>
      <w:tr>
        <w:tc>
          <w:tcPr>
            <w:tcW w:type="dxa" w:w="2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RESTRICTED access</w:t>
            </w:r>
          </w:p>
        </w:tc>
        <w:tc>
          <w:tcPr>
            <w:tcW w:type="dxa" w:w="3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Any GET/LIST on a RESTRICTED protocol or sample by any user</w:t>
            </w:r>
          </w:p>
        </w:tc>
        <w:tc>
          <w:tcPr>
            <w:tcW w:type="dxa" w:w="4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timestamp, user_id, protocol_id, endpoint, ip_address</w:t>
            </w:r>
          </w:p>
        </w:tc>
      </w:tr>
      <w:tr>
        <w:tc>
          <w:tcPr>
            <w:tcW w:type="dxa" w:w="2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Protocol mutations</w:t>
            </w:r>
          </w:p>
        </w:tc>
        <w:tc>
          <w:tcPr>
            <w:tcW w:type="dxa" w:w="3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status changes (LOCKED/UNLOCKED); acquisition_status changes; visibility changes</w:t>
            </w:r>
          </w:p>
        </w:tc>
        <w:tc>
          <w:tcPr>
            <w:tcW w:type="dxa" w:w="4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timestamp, user_id, protocol_id, old_value, new_value</w:t>
            </w:r>
          </w:p>
        </w:tc>
      </w:tr>
      <w:tr>
        <w:tc>
          <w:tcPr>
            <w:tcW w:type="dxa" w:w="2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Reassignment (RF-13)</w:t>
            </w:r>
          </w:p>
        </w:tc>
        <w:tc>
          <w:tcPr>
            <w:tcW w:type="dxa" w:w="3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Image or sample move/rename/delete; protocol delete</w:t>
            </w:r>
          </w:p>
        </w:tc>
        <w:tc>
          <w:tcPr>
            <w:tcW w:type="dxa" w:w="4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timestamp, user_id, element_id, old_path, new_path, operation</w:t>
            </w:r>
          </w:p>
        </w:tc>
      </w:tr>
      <w:tr>
        <w:tc>
          <w:tcPr>
            <w:tcW w:type="dxa" w:w="2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Admin actions</w:t>
            </w:r>
          </w:p>
        </w:tc>
        <w:tc>
          <w:tcPr>
            <w:tcW w:type="dxa" w:w="32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DataServiceClient revoke, delete, rename; user role changes</w:t>
            </w:r>
          </w:p>
        </w:tc>
        <w:tc>
          <w:tcPr>
            <w:tcW w:type="dxa" w:w="4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timestamp, admin_id, target_id, action</w:t>
            </w:r>
          </w:p>
        </w:tc>
      </w:tr>
      <w:tr>
        <w:tc>
          <w:tcPr>
            <w:tcW w:type="dxa" w:w="2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Data-service events</w:t>
            </w:r>
          </w:p>
        </w:tc>
        <w:tc>
          <w:tcPr>
            <w:tcW w:type="dxa" w:w="32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File ACCEPT/IGNORE decisions; CREATE_FOLDER task SUCCESS/ERROR</w:t>
            </w:r>
          </w:p>
        </w:tc>
        <w:tc>
          <w:tcPr>
            <w:tcW w:type="dxa" w:w="4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timestamp, client_id, file_event_id or task_id, decision, reason</w:t>
            </w:r>
          </w:p>
        </w:tc>
      </w:tr>
    </w:tbl>
    <w:p>
      <w:pPr>
        <w:spacing w:after="80" w:before="80"/>
      </w:pPr>
      <w:r>
        <w:t xml:space="preserve"/>
      </w:r>
    </w:p>
    <w:p>
      <w:pPr>
        <w:pStyle w:val="Heading3"/>
        <w:spacing w:after="80" w:before="200"/>
      </w:pPr>
      <w:r>
        <w:rPr>
          <w:rFonts w:ascii="Arial" w:cs="Arial" w:eastAsia="Arial" w:hAnsi="Arial"/>
          <w:b/>
          <w:bCs/>
          <w:color w:val="1F2D3D"/>
          <w:sz w:val="22"/>
          <w:szCs w:val="22"/>
        </w:rPr>
        <w:t xml:space="preserve">Retention and access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Parameter</w:t>
            </w:r>
          </w:p>
        </w:tc>
        <w:tc>
          <w:tcPr>
            <w:tcW w:type="dxa" w:w="64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Specification</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Retention period</w:t>
            </w:r>
          </w:p>
        </w:tc>
        <w:tc>
          <w:tcPr>
            <w:tcW w:type="dxa" w:w="6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12 months — sufficient for security incident investigation without accumulating unnecessary personal data</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Storage</w:t>
            </w:r>
          </w:p>
        </w:tc>
        <w:tc>
          <w:tcPr>
            <w:tcW w:type="dxa" w:w="64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Dedicated audit_log table in PostgreSQL — separate from application tables</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Write access</w:t>
            </w:r>
          </w:p>
        </w:tc>
        <w:tc>
          <w:tcPr>
            <w:tcW w:type="dxa" w:w="6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INSERT only — granted to the application service account via a dedicated DB role</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Read access</w:t>
            </w:r>
          </w:p>
        </w:tc>
        <w:tc>
          <w:tcPr>
            <w:tcW w:type="dxa" w:w="64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SYSTEM_ADMIN only via GET /api/v1/admin/audit-log (paginated, filterable by date, user, event type)</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Modification / deletion</w:t>
            </w:r>
          </w:p>
        </w:tc>
        <w:tc>
          <w:tcPr>
            <w:tcW w:type="dxa" w:w="6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No DELETE or UPDATE permission granted to any application role — not even SYSTEM_ADMIN via the application. Direct DB admin access required for purge after retention expiry.</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Purge</w:t>
            </w:r>
          </w:p>
        </w:tc>
        <w:tc>
          <w:tcPr>
            <w:tcW w:type="dxa" w:w="64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Automated job purges records older than 12 months; runs nightly; logs own execution to a separate admin log</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Export</w:t>
            </w:r>
          </w:p>
        </w:tc>
        <w:tc>
          <w:tcPr>
            <w:tcW w:type="dxa" w:w="6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SYSTEM_ADMIN can export audit log as CSV for a given date range via the admin panel</w:t>
            </w:r>
          </w:p>
        </w:tc>
      </w:tr>
    </w:tbl>
    <w:p>
      <w:pPr>
        <w:pBdr>
          <w:left w:val="single" w:color="2E75B6" w:sz="12"/>
        </w:pBdr>
        <w:shd w:fill="FFF2CC" w:val="clear"/>
        <w:spacing w:after="120" w:before="120"/>
        <w:ind w:left="200" w:right="200"/>
      </w:pPr>
      <w:r>
        <w:rPr>
          <w:rFonts w:ascii="Arial" w:cs="Arial" w:eastAsia="Arial" w:hAnsi="Arial"/>
          <w:b/>
          <w:bCs/>
          <w:color w:val="1F2D3D"/>
          <w:sz w:val="22"/>
          <w:szCs w:val="22"/>
        </w:rPr>
        <w:t xml:space="preserve">GDPR: </w:t>
      </w:r>
      <w:r>
        <w:rPr>
          <w:rFonts w:ascii="Arial" w:cs="Arial" w:eastAsia="Arial" w:hAnsi="Arial"/>
          <w:color w:val="1F2D3D"/>
          <w:sz w:val="22"/>
          <w:szCs w:val="22"/>
        </w:rPr>
        <w:t xml:space="preserve">Audit log records contain user_id and ip_address — personal data under GDPR. The 12-month retention is justified as legitimate interest for IT security purposes. See §10.6 for GDPR details.</w:t>
      </w:r>
    </w:p>
    <w:p>
      <w:pPr>
        <w:spacing w:after="80" w:before="80"/>
      </w:pPr>
      <w:r>
        <w:t xml:space="preserve"/>
      </w:r>
    </w:p>
    <w:p>
      <w:pPr>
        <w:pStyle w:val="Heading2"/>
        <w:pBdr>
          <w:bottom w:val="single" w:color="2E75B6" w:sz="4"/>
        </w:pBdr>
        <w:spacing w:after="120" w:before="240"/>
      </w:pPr>
      <w:r>
        <w:rPr>
          <w:rFonts w:ascii="Arial" w:cs="Arial" w:eastAsia="Arial" w:hAnsi="Arial"/>
          <w:b/>
          <w:bCs/>
          <w:color w:val="2E75B6"/>
          <w:sz w:val="24"/>
          <w:szCs w:val="24"/>
        </w:rPr>
        <w:t xml:space="preserve">10.4 Backup &amp; Recovery</w:t>
      </w:r>
    </w:p>
    <w:p>
      <w:pPr>
        <w:spacing w:after="60" w:before="60"/>
      </w:pPr>
      <w:r>
        <w:rPr>
          <w:rFonts w:ascii="Arial" w:cs="Arial" w:eastAsia="Arial" w:hAnsi="Arial"/>
          <w:color w:val="1F2D3D"/>
          <w:sz w:val="22"/>
          <w:szCs w:val="22"/>
        </w:rPr>
        <w:t xml:space="preserve">SEM image data is non-reproducible: the physical sample may be destroyed, modified or consumed during or after acquisition. A single day's acquisition session can represent weeks of preparation. The backup strategy must reflect this.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c>
          <w:tcPr>
            <w:tcW w:type="dxa" w:w="36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Parameter</w:t>
            </w:r>
          </w:p>
        </w:tc>
        <w:tc>
          <w:tcPr>
            <w:tcW w:type="dxa" w:w="56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Target</w:t>
            </w:r>
          </w:p>
        </w:tc>
      </w:tr>
      <w:tr>
        <w:tc>
          <w:tcPr>
            <w:tcW w:type="dxa" w:w="36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RPO (Recovery Point Objective)</w:t>
            </w:r>
          </w:p>
        </w:tc>
        <w:tc>
          <w:tcPr>
            <w:tcW w:type="dxa" w:w="56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24 hours — maximum acceptable data loss is one day's acquisitions</w:t>
            </w:r>
          </w:p>
        </w:tc>
      </w:tr>
      <w:tr>
        <w:tc>
          <w:tcPr>
            <w:tcW w:type="dxa" w:w="36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RTO (Recovery Time Objective)</w:t>
            </w:r>
          </w:p>
        </w:tc>
        <w:tc>
          <w:tcPr>
            <w:tcW w:type="dxa" w:w="56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4 hours — maximum acceptable downtime for manual restoration from backup</w:t>
            </w:r>
          </w:p>
        </w:tc>
      </w:tr>
    </w:tbl>
    <w:p>
      <w:pPr>
        <w:spacing w:after="80" w:before="80"/>
      </w:pPr>
      <w:r>
        <w:t xml:space="preserve"/>
      </w:r>
    </w:p>
    <w:p>
      <w:pPr>
        <w:pStyle w:val="Heading3"/>
        <w:spacing w:after="80" w:before="200"/>
      </w:pPr>
      <w:r>
        <w:rPr>
          <w:rFonts w:ascii="Arial" w:cs="Arial" w:eastAsia="Arial" w:hAnsi="Arial"/>
          <w:b/>
          <w:bCs/>
          <w:color w:val="1F2D3D"/>
          <w:sz w:val="22"/>
          <w:szCs w:val="22"/>
        </w:rPr>
        <w:t xml:space="preserve">PostgreSQL backup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Aspect</w:t>
            </w:r>
          </w:p>
        </w:tc>
        <w:tc>
          <w:tcPr>
            <w:tcW w:type="dxa" w:w="68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Specification</w:t>
            </w:r>
          </w:p>
        </w:tc>
      </w:tr>
      <w:tr>
        <w:tc>
          <w:tcPr>
            <w:tcW w:type="dxa" w:w="2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Method</w:t>
            </w:r>
          </w:p>
        </w:tc>
        <w:tc>
          <w:tcPr>
            <w:tcW w:type="dxa" w:w="6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pg_dump (logical backup) or pg_basebackup (physical) — both acceptable for this scale</w:t>
            </w:r>
          </w:p>
        </w:tc>
      </w:tr>
      <w:tr>
        <w:tc>
          <w:tcPr>
            <w:tcW w:type="dxa" w:w="24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Frequency</w:t>
            </w:r>
          </w:p>
        </w:tc>
        <w:tc>
          <w:tcPr>
            <w:tcW w:type="dxa" w:w="6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Daily — scheduled nightly (e.g. 02:00 local time)</w:t>
            </w:r>
          </w:p>
        </w:tc>
      </w:tr>
      <w:tr>
        <w:tc>
          <w:tcPr>
            <w:tcW w:type="dxa" w:w="2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Retention</w:t>
            </w:r>
          </w:p>
        </w:tc>
        <w:tc>
          <w:tcPr>
            <w:tcW w:type="dxa" w:w="6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30 days of daily backups</w:t>
            </w:r>
          </w:p>
        </w:tc>
      </w:tr>
      <w:tr>
        <w:tc>
          <w:tcPr>
            <w:tcW w:type="dxa" w:w="24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Storage</w:t>
            </w:r>
          </w:p>
        </w:tc>
        <w:tc>
          <w:tcPr>
            <w:tcW w:type="dxa" w:w="6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Backup files written to a separate volume or NAS — not the same disk as the database</w:t>
            </w:r>
          </w:p>
        </w:tc>
      </w:tr>
      <w:tr>
        <w:tc>
          <w:tcPr>
            <w:tcW w:type="dxa" w:w="2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Verification</w:t>
            </w:r>
          </w:p>
        </w:tc>
        <w:tc>
          <w:tcPr>
            <w:tcW w:type="dxa" w:w="6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Weekly automated restore test to a temporary instance; alert on failure</w:t>
            </w:r>
          </w:p>
        </w:tc>
      </w:tr>
      <w:tr>
        <w:tc>
          <w:tcPr>
            <w:tcW w:type="dxa" w:w="24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Encryption</w:t>
            </w:r>
          </w:p>
        </w:tc>
        <w:tc>
          <w:tcPr>
            <w:tcW w:type="dxa" w:w="6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Backup files encrypted at rest (AES-256) if stored on shared infrastructure</w:t>
            </w:r>
          </w:p>
        </w:tc>
      </w:tr>
    </w:tbl>
    <w:p>
      <w:pPr>
        <w:spacing w:after="80" w:before="80"/>
      </w:pPr>
      <w:r>
        <w:t xml:space="preserve"/>
      </w:r>
    </w:p>
    <w:p>
      <w:pPr>
        <w:pStyle w:val="Heading3"/>
        <w:spacing w:after="80" w:before="200"/>
      </w:pPr>
      <w:r>
        <w:rPr>
          <w:rFonts w:ascii="Arial" w:cs="Arial" w:eastAsia="Arial" w:hAnsi="Arial"/>
          <w:b/>
          <w:bCs/>
          <w:color w:val="1F2D3D"/>
          <w:sz w:val="22"/>
          <w:szCs w:val="22"/>
        </w:rPr>
        <w:t xml:space="preserve">MinIO backup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Aspect</w:t>
            </w:r>
          </w:p>
        </w:tc>
        <w:tc>
          <w:tcPr>
            <w:tcW w:type="dxa" w:w="68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Specification</w:t>
            </w:r>
          </w:p>
        </w:tc>
      </w:tr>
      <w:tr>
        <w:tc>
          <w:tcPr>
            <w:tcW w:type="dxa" w:w="2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Method</w:t>
            </w:r>
          </w:p>
        </w:tc>
        <w:tc>
          <w:tcPr>
            <w:tcW w:type="dxa" w:w="6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mc mirror (MinIO client) to a secondary bucket or NAS path; alternatively MinIO server-side replication if two MinIO instances are available</w:t>
            </w:r>
          </w:p>
        </w:tc>
      </w:tr>
      <w:tr>
        <w:tc>
          <w:tcPr>
            <w:tcW w:type="dxa" w:w="24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Frequency</w:t>
            </w:r>
          </w:p>
        </w:tc>
        <w:tc>
          <w:tcPr>
            <w:tcW w:type="dxa" w:w="6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Daily incremental mirror — only changed/new objects are transferred</w:t>
            </w:r>
          </w:p>
        </w:tc>
      </w:tr>
      <w:tr>
        <w:tc>
          <w:tcPr>
            <w:tcW w:type="dxa" w:w="2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Retention</w:t>
            </w:r>
          </w:p>
        </w:tc>
        <w:tc>
          <w:tcPr>
            <w:tcW w:type="dxa" w:w="6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Mirror retains objects for 30 days after deletion from primary (lifecycle rule on mirror target)</w:t>
            </w:r>
          </w:p>
        </w:tc>
      </w:tr>
      <w:tr>
        <w:tc>
          <w:tcPr>
            <w:tcW w:type="dxa" w:w="24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Storage</w:t>
            </w:r>
          </w:p>
        </w:tc>
        <w:tc>
          <w:tcPr>
            <w:tcW w:type="dxa" w:w="6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Mirror target on separate physical storage from primary MinIO</w:t>
            </w:r>
          </w:p>
        </w:tc>
      </w:tr>
      <w:tr>
        <w:tc>
          <w:tcPr>
            <w:tcW w:type="dxa" w:w="2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Verification</w:t>
            </w:r>
          </w:p>
        </w:tc>
        <w:tc>
          <w:tcPr>
            <w:tcW w:type="dxa" w:w="6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Weekly: sample 5 random objects from primary; verify checksum matches mirror copy</w:t>
            </w:r>
          </w:p>
        </w:tc>
      </w:tr>
    </w:tbl>
    <w:p>
      <w:pPr>
        <w:spacing w:after="80" w:before="80"/>
      </w:pPr>
      <w:r>
        <w:t xml:space="preserve"/>
      </w:r>
    </w:p>
    <w:p>
      <w:pPr>
        <w:pStyle w:val="Heading3"/>
        <w:spacing w:after="80" w:before="200"/>
      </w:pPr>
      <w:r>
        <w:rPr>
          <w:rFonts w:ascii="Arial" w:cs="Arial" w:eastAsia="Arial" w:hAnsi="Arial"/>
          <w:b/>
          <w:bCs/>
          <w:color w:val="1F2D3D"/>
          <w:sz w:val="22"/>
          <w:szCs w:val="22"/>
        </w:rPr>
        <w:t xml:space="preserve">Recovery procedure (outline)</w:t>
      </w:r>
    </w:p>
    <w:p>
      <w:pPr>
        <w:pStyle w:val="ListParagraph"/>
        <w:numPr>
          <w:ilvl w:val="0"/>
          <w:numId w:val="2"/>
        </w:numPr>
        <w:spacing w:after="40" w:before="40"/>
      </w:pPr>
      <w:r>
        <w:rPr>
          <w:rFonts w:ascii="Arial" w:cs="Arial" w:eastAsia="Arial" w:hAnsi="Arial"/>
          <w:color w:val="1F2D3D"/>
          <w:sz w:val="22"/>
          <w:szCs w:val="22"/>
        </w:rPr>
        <w:t xml:space="preserve">PostgreSQL: restore latest pg_dump to a fresh PostgreSQL instance; update connection strings in FastAPI .env; restart backend</w:t>
      </w:r>
    </w:p>
    <w:p>
      <w:pPr>
        <w:pStyle w:val="ListParagraph"/>
        <w:numPr>
          <w:ilvl w:val="0"/>
          <w:numId w:val="2"/>
        </w:numPr>
        <w:spacing w:after="40" w:before="40"/>
      </w:pPr>
      <w:r>
        <w:rPr>
          <w:rFonts w:ascii="Arial" w:cs="Arial" w:eastAsia="Arial" w:hAnsi="Arial"/>
          <w:color w:val="1F2D3D"/>
          <w:sz w:val="22"/>
          <w:szCs w:val="22"/>
        </w:rPr>
        <w:t xml:space="preserve">MinIO: if primary volume is lost, promote mirror to primary (update MINIO_VOLUMES in config); pre-signed URLs in DB will be stale — a migration task regenerates them on first access</w:t>
      </w:r>
    </w:p>
    <w:p>
      <w:pPr>
        <w:pStyle w:val="ListParagraph"/>
        <w:numPr>
          <w:ilvl w:val="0"/>
          <w:numId w:val="2"/>
        </w:numPr>
        <w:spacing w:after="40" w:before="40"/>
      </w:pPr>
      <w:r>
        <w:rPr>
          <w:rFonts w:ascii="Arial" w:cs="Arial" w:eastAsia="Arial" w:hAnsi="Arial"/>
          <w:color w:val="1F2D3D"/>
          <w:sz w:val="22"/>
          <w:szCs w:val="22"/>
        </w:rPr>
        <w:t xml:space="preserve">Full disaster recovery (both DB and storage lost): restore DB from backup, then re-sync storage from mirror; estimated time within RTO of 4h for a typical deployment</w:t>
      </w:r>
    </w:p>
    <w:p>
      <w:pPr>
        <w:pBdr>
          <w:left w:val="single" w:color="2E75B6" w:sz="12"/>
        </w:pBdr>
        <w:shd w:fill="FFF2CC" w:val="clear"/>
        <w:spacing w:after="120" w:before="120"/>
        <w:ind w:left="200" w:right="200"/>
      </w:pPr>
      <w:r>
        <w:rPr>
          <w:rFonts w:ascii="Arial" w:cs="Arial" w:eastAsia="Arial" w:hAnsi="Arial"/>
          <w:b/>
          <w:bCs/>
          <w:color w:val="1F2D3D"/>
          <w:sz w:val="22"/>
          <w:szCs w:val="22"/>
        </w:rPr>
        <w:t xml:space="preserve">NOTE: </w:t>
      </w:r>
      <w:r>
        <w:rPr>
          <w:rFonts w:ascii="Arial" w:cs="Arial" w:eastAsia="Arial" w:hAnsi="Arial"/>
          <w:color w:val="1F2D3D"/>
          <w:sz w:val="22"/>
          <w:szCs w:val="22"/>
        </w:rPr>
        <w:t xml:space="preserve">If only the server is lost but storage volumes survive (e.g. hardware failure with intact disks), recovery time is significantly shorter — typically under 1 hour to bring up a new server instance connected to existing volumes.</w:t>
      </w:r>
    </w:p>
    <w:p>
      <w:pPr>
        <w:spacing w:after="80" w:before="80"/>
      </w:pPr>
      <w:r>
        <w:t xml:space="preserve"/>
      </w:r>
    </w:p>
    <w:p>
      <w:pPr>
        <w:pStyle w:val="Heading2"/>
        <w:pBdr>
          <w:bottom w:val="single" w:color="2E75B6" w:sz="4"/>
        </w:pBdr>
        <w:spacing w:after="120" w:before="240"/>
      </w:pPr>
      <w:r>
        <w:rPr>
          <w:rFonts w:ascii="Arial" w:cs="Arial" w:eastAsia="Arial" w:hAnsi="Arial"/>
          <w:b/>
          <w:bCs/>
          <w:color w:val="2E75B6"/>
          <w:sz w:val="24"/>
          <w:szCs w:val="24"/>
        </w:rPr>
        <w:t xml:space="preserve">10.5 Patch &amp; Update Management</w:t>
      </w:r>
    </w:p>
    <w:p>
      <w:pPr>
        <w:pStyle w:val="Heading3"/>
        <w:spacing w:after="80" w:before="200"/>
      </w:pPr>
      <w:r>
        <w:rPr>
          <w:rFonts w:ascii="Arial" w:cs="Arial" w:eastAsia="Arial" w:hAnsi="Arial"/>
          <w:b/>
          <w:bCs/>
          <w:color w:val="1F2D3D"/>
          <w:sz w:val="22"/>
          <w:szCs w:val="22"/>
        </w:rPr>
        <w:t xml:space="preserve">Server-side components</w:t>
      </w:r>
    </w:p>
    <w:p>
      <w:pPr>
        <w:pStyle w:val="ListParagraph"/>
        <w:numPr>
          <w:ilvl w:val="0"/>
          <w:numId w:val="2"/>
        </w:numPr>
        <w:spacing w:after="40" w:before="40"/>
      </w:pPr>
      <w:r>
        <w:rPr>
          <w:rFonts w:ascii="Arial" w:cs="Arial" w:eastAsia="Arial" w:hAnsi="Arial"/>
          <w:color w:val="1F2D3D"/>
          <w:sz w:val="22"/>
          <w:szCs w:val="22"/>
        </w:rPr>
        <w:t xml:space="preserve">FastAPI backend, PostgreSQL, Redis, MinIO: managed via standard OS package manager or Docker image updates; follow upstream security advisories</w:t>
      </w:r>
    </w:p>
    <w:p>
      <w:pPr>
        <w:pStyle w:val="ListParagraph"/>
        <w:numPr>
          <w:ilvl w:val="0"/>
          <w:numId w:val="2"/>
        </w:numPr>
        <w:spacing w:after="40" w:before="40"/>
      </w:pPr>
      <w:r>
        <w:rPr>
          <w:rFonts w:ascii="Arial" w:cs="Arial" w:eastAsia="Arial" w:hAnsi="Arial"/>
          <w:color w:val="1F2D3D"/>
          <w:sz w:val="22"/>
          <w:szCs w:val="22"/>
        </w:rPr>
        <w:t xml:space="preserve">Python dependencies: pip-audit run monthly in CI; critical vulnerabilities patched within 7 days</w:t>
      </w:r>
    </w:p>
    <w:p>
      <w:pPr>
        <w:pStyle w:val="ListParagraph"/>
        <w:numPr>
          <w:ilvl w:val="0"/>
          <w:numId w:val="2"/>
        </w:numPr>
        <w:spacing w:after="40" w:before="40"/>
      </w:pPr>
      <w:r>
        <w:rPr>
          <w:rFonts w:ascii="Arial" w:cs="Arial" w:eastAsia="Arial" w:hAnsi="Arial"/>
          <w:color w:val="1F2D3D"/>
          <w:sz w:val="22"/>
          <w:szCs w:val="22"/>
        </w:rPr>
        <w:t xml:space="preserve">Go backend libraries (if any): govulncheck run monthly; critical vulnerabilities patched within 7 days</w:t>
      </w:r>
    </w:p>
    <w:p>
      <w:pPr>
        <w:spacing w:after="80" w:before="80"/>
      </w:pPr>
      <w:r>
        <w:t xml:space="preserve"/>
      </w:r>
    </w:p>
    <w:p>
      <w:pPr>
        <w:pStyle w:val="Heading3"/>
        <w:spacing w:after="80" w:before="200"/>
      </w:pPr>
      <w:r>
        <w:rPr>
          <w:rFonts w:ascii="Arial" w:cs="Arial" w:eastAsia="Arial" w:hAnsi="Arial"/>
          <w:b/>
          <w:bCs/>
          <w:color w:val="1F2D3D"/>
          <w:sz w:val="22"/>
          <w:szCs w:val="22"/>
        </w:rPr>
        <w:t xml:space="preserve">Data-service binary on acquisition PCs</w:t>
      </w:r>
    </w:p>
    <w:p>
      <w:pPr>
        <w:spacing w:after="60" w:before="60"/>
      </w:pPr>
      <w:r>
        <w:rPr>
          <w:rFonts w:ascii="Arial" w:cs="Arial" w:eastAsia="Arial" w:hAnsi="Arial"/>
          <w:color w:val="1F2D3D"/>
          <w:sz w:val="22"/>
          <w:szCs w:val="22"/>
        </w:rPr>
        <w:t xml:space="preserve">Acquisition PCs (Windows 7, potentially air-gapped or unmanaged) cannot rely on automated update mechanisms. The following manual update procedure applies: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7400"/>
      </w:tblGrid>
      <w:tr>
        <w:tc>
          <w:tcPr>
            <w:tcW w:type="dxa" w:w="18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Step</w:t>
            </w:r>
          </w:p>
        </w:tc>
        <w:tc>
          <w:tcPr>
            <w:tcW w:type="dxa" w:w="74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Action</w:t>
            </w:r>
          </w:p>
        </w:tc>
      </w:tr>
      <w:tr>
        <w:tc>
          <w:tcPr>
            <w:tcW w:type="dxa" w:w="1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Detection</w:t>
            </w:r>
          </w:p>
        </w:tc>
        <w:tc>
          <w:tcPr>
            <w:tcW w:type="dxa" w:w="7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SYSTEM_ADMIN monitors agent_version column in the Admin Panel (Flow 7). A version banner alerts when any client is running a version older than the current release by more than one minor version.</w:t>
            </w:r>
          </w:p>
        </w:tc>
      </w:tr>
      <w:tr>
        <w:tc>
          <w:tcPr>
            <w:tcW w:type="dxa" w:w="1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Distribution</w:t>
            </w:r>
          </w:p>
        </w:tc>
        <w:tc>
          <w:tcPr>
            <w:tcW w:type="dxa" w:w="74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New binary is published as a single .exe (Windows) or binary (Linux) on an internal file share or the lab's intranet. No installer required — the binary is self-contained.</w:t>
            </w:r>
          </w:p>
        </w:tc>
      </w:tr>
      <w:tr>
        <w:tc>
          <w:tcPr>
            <w:tcW w:type="dxa" w:w="1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Update</w:t>
            </w:r>
          </w:p>
        </w:tc>
        <w:tc>
          <w:tcPr>
            <w:tcW w:type="dxa" w:w="7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Operator on the acquisition PC: stop the Windows Service (sc stop autologbook-agent), replace the binary, start the service (sc start autologbook-agent). Estimated time: 2 minutes.</w:t>
            </w:r>
          </w:p>
        </w:tc>
      </w:tr>
      <w:tr>
        <w:tc>
          <w:tcPr>
            <w:tcW w:type="dxa" w:w="1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Verification</w:t>
            </w:r>
          </w:p>
        </w:tc>
        <w:tc>
          <w:tcPr>
            <w:tcW w:type="dxa" w:w="74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Admin panel shows updated agent_version at next heartbeat (~30s). No reconfiguration or re-registration needed — config file and OS keystore credentials are unchanged.</w:t>
            </w:r>
          </w:p>
        </w:tc>
      </w:tr>
      <w:tr>
        <w:tc>
          <w:tcPr>
            <w:tcW w:type="dxa" w:w="1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Legacy OS</w:t>
            </w:r>
          </w:p>
        </w:tc>
        <w:tc>
          <w:tcPr>
            <w:tcW w:type="dxa" w:w="7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Windows 7 receives no OS security updates. The Go binary statically links all dependencies and does not rely on OS-level TLS libraries (uses Go's crypto/tls). Risk from OS-level vulnerabilities is acknowledged and accepted for this deployment context.</w:t>
            </w:r>
          </w:p>
        </w:tc>
      </w:tr>
    </w:tbl>
    <w:p>
      <w:pPr>
        <w:spacing w:after="80" w:before="80"/>
      </w:pPr>
      <w:r>
        <w:t xml:space="preserve"/>
      </w:r>
    </w:p>
    <w:p>
      <w:pPr>
        <w:pStyle w:val="Heading3"/>
        <w:spacing w:after="80" w:before="200"/>
      </w:pPr>
      <w:r>
        <w:rPr>
          <w:rFonts w:ascii="Arial" w:cs="Arial" w:eastAsia="Arial" w:hAnsi="Arial"/>
          <w:b/>
          <w:bCs/>
          <w:color w:val="1F2D3D"/>
          <w:sz w:val="22"/>
          <w:szCs w:val="22"/>
        </w:rPr>
        <w:t xml:space="preserve">Go dependency vulnerability management</w:t>
      </w:r>
    </w:p>
    <w:p>
      <w:pPr>
        <w:pStyle w:val="ListParagraph"/>
        <w:numPr>
          <w:ilvl w:val="0"/>
          <w:numId w:val="2"/>
        </w:numPr>
        <w:spacing w:after="40" w:before="40"/>
      </w:pPr>
      <w:r>
        <w:rPr>
          <w:rFonts w:ascii="Arial" w:cs="Arial" w:eastAsia="Arial" w:hAnsi="Arial"/>
          <w:color w:val="1F2D3D"/>
          <w:sz w:val="22"/>
          <w:szCs w:val="22"/>
        </w:rPr>
        <w:t xml:space="preserve">govulncheck is run against the data-service module on every release build</w:t>
      </w:r>
    </w:p>
    <w:p>
      <w:pPr>
        <w:pStyle w:val="ListParagraph"/>
        <w:numPr>
          <w:ilvl w:val="0"/>
          <w:numId w:val="2"/>
        </w:numPr>
        <w:spacing w:after="40" w:before="40"/>
      </w:pPr>
      <w:r>
        <w:rPr>
          <w:rFonts w:ascii="Arial" w:cs="Arial" w:eastAsia="Arial" w:hAnsi="Arial"/>
          <w:color w:val="1F2D3D"/>
          <w:sz w:val="22"/>
          <w:szCs w:val="22"/>
        </w:rPr>
        <w:t xml:space="preserve">Critical CVEs in direct dependencies trigger an out-of-band patch release</w:t>
      </w:r>
    </w:p>
    <w:p>
      <w:pPr>
        <w:pStyle w:val="ListParagraph"/>
        <w:numPr>
          <w:ilvl w:val="0"/>
          <w:numId w:val="2"/>
        </w:numPr>
        <w:spacing w:after="40" w:before="40"/>
      </w:pPr>
      <w:r>
        <w:rPr>
          <w:rFonts w:ascii="Arial" w:cs="Arial" w:eastAsia="Arial" w:hAnsi="Arial"/>
          <w:color w:val="1F2D3D"/>
          <w:sz w:val="22"/>
          <w:szCs w:val="22"/>
        </w:rPr>
        <w:t xml:space="preserve">The static binary eliminates runtime dependency on OS libraries — the attack surface is limited to the Go standard library and declared module dependencies</w:t>
      </w:r>
    </w:p>
    <w:p>
      <w:pPr>
        <w:spacing w:after="80" w:before="80"/>
      </w:pPr>
      <w:r>
        <w:t xml:space="preserve"/>
      </w:r>
    </w:p>
    <w:p>
      <w:pPr>
        <w:pStyle w:val="Heading2"/>
        <w:pBdr>
          <w:bottom w:val="single" w:color="2E75B6" w:sz="4"/>
        </w:pBdr>
        <w:spacing w:after="120" w:before="240"/>
      </w:pPr>
      <w:r>
        <w:rPr>
          <w:rFonts w:ascii="Arial" w:cs="Arial" w:eastAsia="Arial" w:hAnsi="Arial"/>
          <w:b/>
          <w:bCs/>
          <w:color w:val="2E75B6"/>
          <w:sz w:val="24"/>
          <w:szCs w:val="24"/>
        </w:rPr>
        <w:t xml:space="preserve">10.6 GDPR — Minimal Compliance</w:t>
      </w:r>
    </w:p>
    <w:p>
      <w:pPr>
        <w:spacing w:after="60" w:before="60"/>
      </w:pPr>
      <w:r>
        <w:rPr>
          <w:rFonts w:ascii="Arial" w:cs="Arial" w:eastAsia="Arial" w:hAnsi="Arial"/>
          <w:color w:val="1F2D3D"/>
          <w:sz w:val="22"/>
          <w:szCs w:val="22"/>
        </w:rPr>
        <w:t xml:space="preserve">The platform processes a limited set of personal data. There are no special category data (no health data, no biometric data). The deployment is on-premise within the EU. No data is transferred to third countries.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800"/>
      </w:tblGrid>
      <w:tr>
        <w:tc>
          <w:tcPr>
            <w:tcW w:type="dxa" w:w="24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Data category</w:t>
            </w:r>
          </w:p>
        </w:tc>
        <w:tc>
          <w:tcPr>
            <w:tcW w:type="dxa" w:w="20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Where stored</w:t>
            </w:r>
          </w:p>
        </w:tc>
        <w:tc>
          <w:tcPr>
            <w:tcW w:type="dxa" w:w="20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Legal basis</w:t>
            </w:r>
          </w:p>
        </w:tc>
        <w:tc>
          <w:tcPr>
            <w:tcW w:type="dxa" w:w="2800"/>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tcPr>
          <w:p>
            <w:r>
              <w:rPr>
                <w:rFonts w:ascii="Arial" w:cs="Arial" w:eastAsia="Arial" w:hAnsi="Arial"/>
                <w:b/>
                <w:bCs/>
                <w:color w:val="1F2D3D"/>
                <w:sz w:val="20"/>
                <w:szCs w:val="20"/>
              </w:rPr>
              <w:t xml:space="preserve">Retention</w:t>
            </w:r>
          </w:p>
        </w:tc>
      </w:tr>
      <w:tr>
        <w:tc>
          <w:tcPr>
            <w:tcW w:type="dxa" w:w="2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User accounts (name, email, institutional ID)</w:t>
            </w:r>
          </w:p>
        </w:tc>
        <w:tc>
          <w:tcPr>
            <w:tcW w:type="dxa" w:w="2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PostgreSQL users table</w:t>
            </w:r>
          </w:p>
        </w:tc>
        <w:tc>
          <w:tcPr>
            <w:tcW w:type="dxa" w:w="2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Legitimate interest — necessary to operate access control</w:t>
            </w:r>
          </w:p>
        </w:tc>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Duration of employment + 6 months</w:t>
            </w:r>
          </w:p>
        </w:tc>
      </w:tr>
      <w:tr>
        <w:tc>
          <w:tcPr>
            <w:tcW w:type="dxa" w:w="24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Operator name on protocols (responsible field)</w:t>
            </w:r>
          </w:p>
        </w:tc>
        <w:tc>
          <w:tcPr>
            <w:tcW w:type="dxa" w:w="2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PostgreSQL protocols table</w:t>
            </w:r>
          </w:p>
        </w:tc>
        <w:tc>
          <w:tcPr>
            <w:tcW w:type="dxa" w:w="2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Legitimate interest — scientific record-keeping</w:t>
            </w:r>
          </w:p>
        </w:tc>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Duration of data retention policy (institution-defined; no mandatory period applies here — recommended minimum 5 years for research data)</w:t>
            </w:r>
          </w:p>
        </w:tc>
      </w:tr>
      <w:tr>
        <w:tc>
          <w:tcPr>
            <w:tcW w:type="dxa" w:w="24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Audit log (user_id, ip_address, timestamps)</w:t>
            </w:r>
          </w:p>
        </w:tc>
        <w:tc>
          <w:tcPr>
            <w:tcW w:type="dxa" w:w="2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PostgreSQL audit_log table</w:t>
            </w:r>
          </w:p>
        </w:tc>
        <w:tc>
          <w:tcPr>
            <w:tcW w:type="dxa" w:w="20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Legitimate interest — IT security</w:t>
            </w:r>
          </w:p>
        </w:tc>
        <w:tc>
          <w:tcPr>
            <w:tcW w:type="dxa" w:w="2800"/>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tcPr>
          <w:p>
            <w:r>
              <w:rPr>
                <w:rFonts w:ascii="Arial" w:cs="Arial" w:eastAsia="Arial" w:hAnsi="Arial"/>
                <w:color w:val="1F2D3D"/>
                <w:sz w:val="20"/>
                <w:szCs w:val="20"/>
              </w:rPr>
              <w:t xml:space="preserve">12 months (§10.3)</w:t>
            </w:r>
          </w:p>
        </w:tc>
      </w:tr>
      <w:tr>
        <w:tc>
          <w:tcPr>
            <w:tcW w:type="dxa" w:w="24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Data-service client IP address</w:t>
            </w:r>
          </w:p>
        </w:tc>
        <w:tc>
          <w:tcPr>
            <w:tcW w:type="dxa" w:w="2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PostgreSQL DataServiceClient.ip_address</w:t>
            </w:r>
          </w:p>
        </w:tc>
        <w:tc>
          <w:tcPr>
            <w:tcW w:type="dxa" w:w="20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Legitimate interest — IT security</w:t>
            </w:r>
          </w:p>
        </w:tc>
        <w:tc>
          <w:tcPr>
            <w:tcW w:type="dxa" w:w="2800"/>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tcPr>
          <w:p>
            <w:r>
              <w:rPr>
                <w:rFonts w:ascii="Arial" w:cs="Arial" w:eastAsia="Arial" w:hAnsi="Arial"/>
                <w:color w:val="1F2D3D"/>
                <w:sz w:val="20"/>
                <w:szCs w:val="20"/>
              </w:rPr>
              <w:t xml:space="preserve">Duration of client registration; deleted on client removal</w:t>
            </w:r>
          </w:p>
        </w:tc>
      </w:tr>
    </w:tbl>
    <w:p>
      <w:pPr>
        <w:spacing w:after="80" w:before="80"/>
      </w:pPr>
      <w:r>
        <w:t xml:space="preserve"/>
      </w:r>
    </w:p>
    <w:p>
      <w:pPr>
        <w:pStyle w:val="Heading3"/>
        <w:spacing w:after="80" w:before="200"/>
      </w:pPr>
      <w:r>
        <w:rPr>
          <w:rFonts w:ascii="Arial" w:cs="Arial" w:eastAsia="Arial" w:hAnsi="Arial"/>
          <w:b/>
          <w:bCs/>
          <w:color w:val="1F2D3D"/>
          <w:sz w:val="22"/>
          <w:szCs w:val="22"/>
        </w:rPr>
        <w:t xml:space="preserve">Data subject rights</w:t>
      </w:r>
    </w:p>
    <w:p>
      <w:pPr>
        <w:pStyle w:val="ListParagraph"/>
        <w:numPr>
          <w:ilvl w:val="0"/>
          <w:numId w:val="2"/>
        </w:numPr>
        <w:spacing w:after="40" w:before="40"/>
      </w:pPr>
      <w:r>
        <w:rPr>
          <w:rFonts w:ascii="Arial" w:cs="Arial" w:eastAsia="Arial" w:hAnsi="Arial"/>
          <w:color w:val="1F2D3D"/>
          <w:sz w:val="22"/>
          <w:szCs w:val="22"/>
        </w:rPr>
        <w:t xml:space="preserve">Right of access: SYSTEM_ADMIN can export all personal data associated with a user account on request</w:t>
      </w:r>
    </w:p>
    <w:p>
      <w:pPr>
        <w:pStyle w:val="ListParagraph"/>
        <w:numPr>
          <w:ilvl w:val="0"/>
          <w:numId w:val="2"/>
        </w:numPr>
        <w:spacing w:after="40" w:before="40"/>
      </w:pPr>
      <w:r>
        <w:rPr>
          <w:rFonts w:ascii="Arial" w:cs="Arial" w:eastAsia="Arial" w:hAnsi="Arial"/>
          <w:color w:val="1F2D3D"/>
          <w:sz w:val="22"/>
          <w:szCs w:val="22"/>
        </w:rPr>
        <w:t xml:space="preserve">Right to erasure: user accounts can be deleted; operator names on protocols are replaced with '[Deleted User]' to preserve scientific record integrity; audit log entries are retained for the full 12-month period even after account deletion (legitimate interest override)</w:t>
      </w:r>
    </w:p>
    <w:p>
      <w:pPr>
        <w:pStyle w:val="ListParagraph"/>
        <w:numPr>
          <w:ilvl w:val="0"/>
          <w:numId w:val="2"/>
        </w:numPr>
        <w:spacing w:after="40" w:before="40"/>
      </w:pPr>
      <w:r>
        <w:rPr>
          <w:rFonts w:ascii="Arial" w:cs="Arial" w:eastAsia="Arial" w:hAnsi="Arial"/>
          <w:color w:val="1F2D3D"/>
          <w:sz w:val="22"/>
          <w:szCs w:val="22"/>
        </w:rPr>
        <w:t xml:space="preserve">Right to rectification: username and email editable by SYSTEM_ADMIN</w:t>
      </w:r>
    </w:p>
    <w:p>
      <w:pPr>
        <w:spacing w:after="80" w:before="80"/>
      </w:pPr>
      <w:r>
        <w:t xml:space="preserve"/>
      </w:r>
    </w:p>
    <w:p>
      <w:pPr>
        <w:pStyle w:val="Heading3"/>
        <w:spacing w:after="80" w:before="200"/>
      </w:pPr>
      <w:r>
        <w:rPr>
          <w:rFonts w:ascii="Arial" w:cs="Arial" w:eastAsia="Arial" w:hAnsi="Arial"/>
          <w:b/>
          <w:bCs/>
          <w:color w:val="1F2D3D"/>
          <w:sz w:val="22"/>
          <w:szCs w:val="22"/>
        </w:rPr>
        <w:t xml:space="preserve">No data transfers outside EU</w:t>
      </w:r>
    </w:p>
    <w:p>
      <w:pPr>
        <w:pStyle w:val="ListParagraph"/>
        <w:numPr>
          <w:ilvl w:val="0"/>
          <w:numId w:val="2"/>
        </w:numPr>
        <w:spacing w:after="40" w:before="40"/>
      </w:pPr>
      <w:r>
        <w:rPr>
          <w:rFonts w:ascii="Arial" w:cs="Arial" w:eastAsia="Arial" w:hAnsi="Arial"/>
          <w:color w:val="1F2D3D"/>
          <w:sz w:val="22"/>
          <w:szCs w:val="22"/>
        </w:rPr>
        <w:t xml:space="preserve">MinIO runs on-premise — no data leaves the institution</w:t>
      </w:r>
    </w:p>
    <w:p>
      <w:pPr>
        <w:pStyle w:val="ListParagraph"/>
        <w:numPr>
          <w:ilvl w:val="0"/>
          <w:numId w:val="2"/>
        </w:numPr>
        <w:spacing w:after="40" w:before="40"/>
      </w:pPr>
      <w:r>
        <w:rPr>
          <w:rFonts w:ascii="Arial" w:cs="Arial" w:eastAsia="Arial" w:hAnsi="Arial"/>
          <w:color w:val="1F2D3D"/>
          <w:sz w:val="22"/>
          <w:szCs w:val="22"/>
        </w:rPr>
        <w:t xml:space="preserve">No third-party analytics, telemetry or cloud services are used by the platform</w:t>
      </w:r>
    </w:p>
    <w:p>
      <w:pPr>
        <w:pStyle w:val="ListParagraph"/>
        <w:numPr>
          <w:ilvl w:val="0"/>
          <w:numId w:val="2"/>
        </w:numPr>
        <w:spacing w:after="40" w:before="40"/>
      </w:pPr>
      <w:r>
        <w:rPr>
          <w:rFonts w:ascii="Arial" w:cs="Arial" w:eastAsia="Arial" w:hAnsi="Arial"/>
          <w:color w:val="1F2D3D"/>
          <w:sz w:val="22"/>
          <w:szCs w:val="22"/>
        </w:rPr>
        <w:t xml:space="preserve">If a cloud MinIO / S3 endpoint is configured in future, a GDPR transfer impact assessment is required before activation</w:t>
      </w:r>
    </w:p>
    <w:p>
      <w:r>
        <w:br w:type="pag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tabs>
        <w:tab w:val="right" w:pos="9026"/>
      </w:tabs>
    </w:pPr>
    <w:r>
      <w:rPr>
        <w:rFonts w:ascii="Arial" w:cs="Arial" w:eastAsia="Arial" w:hAnsi="Arial"/>
        <w:color w:val="888888"/>
        <w:sz w:val="18"/>
        <w:szCs w:val="18"/>
      </w:rPr>
      <w:t xml:space="preserve">Confidential — Internal Use Only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tabs>
        <w:tab w:val="right" w:pos="9026"/>
      </w:tabs>
    </w:pPr>
    <w:r>
      <w:rPr>
        <w:rFonts w:ascii="Arial" w:cs="Arial" w:eastAsia="Arial" w:hAnsi="Arial"/>
        <w:color w:val="888888"/>
        <w:sz w:val="18"/>
        <w:szCs w:val="18"/>
      </w:rPr>
      <w:t xml:space="preserve">autologbook Web Platform — SRS &amp; Architecture v2.7</w:t>
    </w:r>
    <w:r>
      <w:rPr>
        <w:rFonts w:ascii="Arial" w:cs="Arial" w:eastAsia="Arial" w:hAnsi="Arial"/>
        <w:color w:val="888888"/>
        <w:sz w:val="18"/>
        <w:szCs w:val="18"/>
      </w:rPr>
      <w:t xml:space="preserve">	2026-04-01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D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200"/>
      <w:outlineLvl w:val="2"/>
    </w:pPr>
    <w:rPr>
      <w:rFonts w:ascii="Arial" w:cs="Arial" w:eastAsia="Arial" w:hAnsi="Arial"/>
      <w:b/>
      <w:bCs/>
      <w:color w:val="1F2D3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2026-04-06T12:23:18.647Z</dcterms:created>
  <dcterms:modified xsi:type="dcterms:W3CDTF">2026-04-06T12:23:18.650Z</dcterms:modified>
</cp:coreProperties>
</file>

<file path=docProps/custom.xml><?xml version="1.0" encoding="utf-8"?>
<Properties xmlns="http://schemas.openxmlformats.org/officeDocument/2006/custom-properties" xmlns:vt="http://schemas.openxmlformats.org/officeDocument/2006/docPropsVTypes"/>
</file>