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E9DE6">
      <w:pPr>
        <w:rPr>
          <w:rFonts w:hint="eastAsia"/>
        </w:rPr>
      </w:pPr>
    </w:p>
    <w:p w14:paraId="2F802858">
      <w:pPr>
        <w:jc w:val="center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DH-273</w:t>
      </w:r>
      <w:r>
        <w:rPr>
          <w:rFonts w:hint="eastAsia"/>
          <w:sz w:val="32"/>
          <w:szCs w:val="32"/>
          <w:lang w:val="en-US" w:eastAsia="zh-CN"/>
        </w:rPr>
        <w:t>锌烧抑制剂</w:t>
      </w:r>
    </w:p>
    <w:p w14:paraId="0E9387BB">
      <w:pPr>
        <w:rPr>
          <w:rFonts w:hint="eastAsia"/>
        </w:rPr>
      </w:pPr>
    </w:p>
    <w:p w14:paraId="4DA3343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简   介：</w:t>
      </w:r>
      <w:r>
        <w:rPr>
          <w:rFonts w:hint="eastAsia"/>
          <w:sz w:val="24"/>
          <w:szCs w:val="24"/>
        </w:rPr>
        <w:t>产品属于多元醇酯类化合物，在PVC热稳定剂中用作抑制“锌烧”辅助助剂。</w:t>
      </w:r>
    </w:p>
    <w:p w14:paraId="22C7C5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技术指标：</w:t>
      </w:r>
    </w:p>
    <w:p w14:paraId="341D59B8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外观：微黄色粉未 </w:t>
      </w:r>
    </w:p>
    <w:p w14:paraId="44398C23">
      <w:pPr>
        <w:ind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气味；</w:t>
      </w:r>
      <w:r>
        <w:rPr>
          <w:rFonts w:hint="eastAsia"/>
          <w:sz w:val="24"/>
          <w:szCs w:val="24"/>
          <w:lang w:val="en-US" w:eastAsia="zh-CN"/>
        </w:rPr>
        <w:t>无</w:t>
      </w:r>
    </w:p>
    <w:p w14:paraId="714BD416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比重；1.35g/l</w:t>
      </w:r>
    </w:p>
    <w:p w14:paraId="3003FF32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酸值；≤2mg  KOH/g </w:t>
      </w:r>
    </w:p>
    <w:p w14:paraId="5349D0E3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熔点；150-170℃</w:t>
      </w:r>
    </w:p>
    <w:p w14:paraId="29942400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加热减量：≤2%</w:t>
      </w:r>
    </w:p>
    <w:p w14:paraId="4394F2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产品特性：</w:t>
      </w:r>
    </w:p>
    <w:p w14:paraId="147916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精准抑制锌烧：独特羟基螫合构造，高效螫合锌离子，阻断催化降解链，从根源防止锌烧。</w:t>
      </w:r>
    </w:p>
    <w:p w14:paraId="2E323B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2、提升塑化均匀度：优异的相容性，增强PVC物料加工塑化效果，并有效提高产品的初期白度。</w:t>
      </w:r>
    </w:p>
    <w:p w14:paraId="4009B3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延长热稳定窗口：大幅提升钙锌体系加工中后期的热稳定性，保障工艺顺畅。</w:t>
      </w:r>
    </w:p>
    <w:p w14:paraId="17C231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透明度突破：高度酯化合工艺，有效提升钙锌稳定剂在 PVC 中的透明度，制品更清澈透亮。在同类产品中，该产品是最接近有机锡的高透度。</w:t>
      </w:r>
    </w:p>
    <w:p w14:paraId="62A2A4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抑制黄变析出：强力抑制锌烧导致的后期降解黄变，加工中不产生析出，确保外观纯净。</w:t>
      </w:r>
    </w:p>
    <w:p w14:paraId="122AA5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6、高端应用优选：特别适合高端透明/半透明PVC制品(包装膜、片材、医用品等)。</w:t>
      </w:r>
    </w:p>
    <w:p w14:paraId="33CED84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添 加 量：</w:t>
      </w:r>
      <w:r>
        <w:rPr>
          <w:rFonts w:hint="eastAsia"/>
          <w:sz w:val="24"/>
          <w:szCs w:val="24"/>
        </w:rPr>
        <w:t xml:space="preserve">   建议在5-10%(厂家也可视自身实际调整加入量)</w:t>
      </w:r>
    </w:p>
    <w:p w14:paraId="13F74AF2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应用范围：</w:t>
      </w:r>
      <w:r>
        <w:rPr>
          <w:rFonts w:hint="eastAsia"/>
          <w:sz w:val="24"/>
          <w:szCs w:val="24"/>
        </w:rPr>
        <w:t xml:space="preserve">   适用于软质、硬质PVC的粉体Ca-Zn、Ba-Zn配方，灵活适配。</w:t>
      </w:r>
    </w:p>
    <w:p w14:paraId="7283737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产品储存：</w:t>
      </w:r>
      <w:r>
        <w:rPr>
          <w:rFonts w:hint="eastAsia"/>
          <w:sz w:val="24"/>
          <w:szCs w:val="24"/>
        </w:rPr>
        <w:t xml:space="preserve">   置于阴凉通风处，产品开封如未用完，须保持紧密，防止受潮污染。</w:t>
      </w:r>
    </w:p>
    <w:p w14:paraId="21004482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产品安全：</w:t>
      </w:r>
      <w:r>
        <w:rPr>
          <w:rFonts w:hint="eastAsia"/>
          <w:sz w:val="24"/>
          <w:szCs w:val="24"/>
        </w:rPr>
        <w:t xml:space="preserve">   无气味、无硫化污染，参照MSDS中规定</w:t>
      </w:r>
    </w:p>
    <w:p w14:paraId="4FAFBD89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包   装</w:t>
      </w:r>
      <w:r>
        <w:rPr>
          <w:rFonts w:hint="eastAsia"/>
          <w:sz w:val="24"/>
          <w:szCs w:val="24"/>
        </w:rPr>
        <w:t xml:space="preserve">；  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4"/>
          <w:szCs w:val="24"/>
        </w:rPr>
        <w:t>25Kg/包</w:t>
      </w:r>
    </w:p>
    <w:p w14:paraId="58759F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推荐配方：</w:t>
      </w:r>
    </w:p>
    <w:p w14:paraId="52C40E21">
      <w:p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硬脂酸锌：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 xml:space="preserve"> 35-40%</w:t>
      </w:r>
    </w:p>
    <w:p w14:paraId="68F061E6">
      <w:p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硬脂酸钙：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 xml:space="preserve"> 5-30%</w:t>
      </w:r>
    </w:p>
    <w:p w14:paraId="59F0E75E">
      <w:p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DH-273:   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5-10%</w:t>
      </w:r>
    </w:p>
    <w:p w14:paraId="0A390052">
      <w:p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抗氧剂：  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 xml:space="preserve"> 1-3%</w:t>
      </w:r>
    </w:p>
    <w:p w14:paraId="1E4C7315">
      <w:p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DBM(B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</w:rPr>
        <w:t>二酮):   1-5%</w:t>
      </w:r>
    </w:p>
    <w:p w14:paraId="27B74850">
      <w:p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内、外润滑：   5-10%</w:t>
      </w:r>
    </w:p>
    <w:p w14:paraId="079EA8B0">
      <w:pPr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其它：    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 xml:space="preserve"> 10-20%</w:t>
      </w:r>
    </w:p>
    <w:p w14:paraId="5B1DAC26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责任声明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0BEBCD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</w:t>
      </w:r>
      <w:r>
        <w:rPr>
          <w:rFonts w:hint="eastAsia"/>
          <w:sz w:val="24"/>
          <w:szCs w:val="24"/>
          <w:lang w:val="en-US" w:eastAsia="zh-CN"/>
        </w:rPr>
        <w:t>说明书</w:t>
      </w:r>
      <w:r>
        <w:rPr>
          <w:rFonts w:hint="eastAsia"/>
          <w:sz w:val="24"/>
          <w:szCs w:val="24"/>
        </w:rPr>
        <w:t>基于现有测试数据提供，仅供技术参考。用户需自行评估产品适用性，阿尔法（深圳）环保新材料有限公司不承担因使用不当造成的损失。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AF8F4">
    <w:pPr>
      <w:pStyle w:val="2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8072755" cy="1113790"/>
          <wp:effectExtent l="0" t="0" r="4445" b="13970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8072755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20B69">
    <w:pPr>
      <w:pStyle w:val="3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350520</wp:posOffset>
          </wp:positionH>
          <wp:positionV relativeFrom="paragraph">
            <wp:posOffset>-15240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756ECA3D">
    <w:pPr>
      <w:pStyle w:val="3"/>
      <w:pBdr>
        <w:bottom w:val="thinThickThinSmallGap" w:color="FF9900" w:sz="18" w:space="1"/>
      </w:pBdr>
      <w:ind w:firstLine="2168" w:firstLineChars="6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79DB3708"/>
    <w:rsid w:val="0A9E5E78"/>
    <w:rsid w:val="2A495DB3"/>
    <w:rsid w:val="2FF3270A"/>
    <w:rsid w:val="316E2FA4"/>
    <w:rsid w:val="3A295D68"/>
    <w:rsid w:val="5FE66060"/>
    <w:rsid w:val="76F34D5F"/>
    <w:rsid w:val="79DB3708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阿尔法文档模版.wpt</Template>
  <Pages>1</Pages>
  <Words>569</Words>
  <Characters>664</Characters>
  <Lines>0</Lines>
  <Paragraphs>0</Paragraphs>
  <TotalTime>11</TotalTime>
  <ScaleCrop>false</ScaleCrop>
  <LinksUpToDate>false</LinksUpToDate>
  <CharactersWithSpaces>724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2026-05-06T02:22:00Z</dcterms:created>
  <dc:creator>阿军古</dc:creator>
  <cp:lastModifiedBy>阿军古</cp:lastModifiedBy>
  <dcterms:modified xsi:type="dcterms:W3CDTF">2026-05-06T02:39:24Z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4975E405747545A19137957A127631D4_11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