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E6736">
      <w:pPr>
        <w:spacing w:before="480" w:after="480" w:line="288" w:lineRule="auto"/>
        <w:ind w:left="0"/>
        <w:jc w:val="center"/>
      </w:pPr>
      <w:r>
        <w:rPr>
          <w:rFonts w:hint="eastAsia" w:ascii="Arial" w:hAnsi="Arial" w:eastAsia="等线" w:cs="Arial"/>
          <w:b/>
          <w:sz w:val="52"/>
          <w:lang w:eastAsia="zh-CN"/>
        </w:rPr>
        <w:t>JK-619E</w:t>
      </w:r>
      <w:r>
        <w:rPr>
          <w:rFonts w:ascii="Arial" w:hAnsi="Arial" w:eastAsia="等线" w:cs="Arial"/>
          <w:b/>
          <w:sz w:val="52"/>
        </w:rPr>
        <w:t>大口径管材环保稳定剂（TDS）</w:t>
      </w:r>
    </w:p>
    <w:p w14:paraId="4AC1B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0C6FF7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生效日期</w:t>
      </w:r>
      <w:r>
        <w:rPr>
          <w:rFonts w:ascii="Arial" w:hAnsi="Arial" w:eastAsia="等线" w:cs="Arial"/>
          <w:sz w:val="22"/>
        </w:rPr>
        <w:t>：2026年06月09日</w:t>
      </w:r>
      <w:bookmarkStart w:id="9" w:name="_GoBack"/>
      <w:bookmarkEnd w:id="9"/>
    </w:p>
    <w:p w14:paraId="42D8E3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产品类型</w:t>
      </w:r>
      <w:r>
        <w:rPr>
          <w:rFonts w:ascii="Arial" w:hAnsi="Arial" w:eastAsia="等线" w:cs="Arial"/>
          <w:sz w:val="22"/>
        </w:rPr>
        <w:t>：PVC大口径给水管/排水管专用环保热稳定剂</w:t>
      </w:r>
    </w:p>
    <w:p w14:paraId="199637C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一、产品概述</w:t>
      </w:r>
      <w:bookmarkEnd w:id="0"/>
    </w:p>
    <w:p w14:paraId="7F6C6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本产品为复合型环保钙锌热稳定剂，专为PVC大口径给水管、排水管、市政排污管、大口径穿线管等管材挤出成型工艺研发。采用</w:t>
      </w:r>
      <w:r>
        <w:rPr>
          <w:rFonts w:hint="eastAsia" w:ascii="Arial" w:hAnsi="Arial" w:eastAsia="等线" w:cs="Arial"/>
          <w:sz w:val="22"/>
          <w:lang w:val="en-US" w:eastAsia="zh-CN"/>
        </w:rPr>
        <w:t>有机稳定体系，</w:t>
      </w:r>
      <w:r>
        <w:rPr>
          <w:rFonts w:ascii="Arial" w:hAnsi="Arial" w:eastAsia="等线" w:cs="Arial"/>
          <w:sz w:val="22"/>
        </w:rPr>
        <w:t>耐高温高效助剂及平衡型润滑体系科学复配而成。产品无重金属、无硫污染、环保合规，具备</w:t>
      </w:r>
      <w:r>
        <w:rPr>
          <w:rFonts w:ascii="Arial" w:hAnsi="Arial" w:eastAsia="等线" w:cs="Arial"/>
          <w:b/>
          <w:sz w:val="22"/>
        </w:rPr>
        <w:t>超长热稳定时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时间（不锌烧）</w:t>
      </w:r>
      <w:r>
        <w:rPr>
          <w:rFonts w:ascii="Arial" w:hAnsi="Arial" w:eastAsia="等线" w:cs="Arial"/>
          <w:b/>
          <w:sz w:val="22"/>
        </w:rPr>
        <w:t>、强熔体强度、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无</w:t>
      </w:r>
      <w:r>
        <w:rPr>
          <w:rFonts w:ascii="Arial" w:hAnsi="Arial" w:eastAsia="等线" w:cs="Arial"/>
          <w:b/>
          <w:sz w:val="22"/>
        </w:rPr>
        <w:t>析出、高塑化稳定性</w:t>
      </w:r>
      <w:r>
        <w:rPr>
          <w:rFonts w:ascii="Arial" w:hAnsi="Arial" w:eastAsia="等线" w:cs="Arial"/>
          <w:sz w:val="22"/>
        </w:rPr>
        <w:t>等优势，完美适配大口径管材低速高扭矩、厚壁厚、冷却周期长的生产特性，可有效解决大口径管材加工过程中内壁发黄、熔体垂挂、塑化不良、端面发黑、管材脆裂等问题，保障大口径管材壁厚均匀、内外壁光滑、耐压性强、尺寸精度稳定，是大口径PVC管材生产的新一代优质环保专用助剂。</w:t>
      </w:r>
    </w:p>
    <w:p w14:paraId="2E255B3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二、理化技术指标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B2956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D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F4A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61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检测标准</w:t>
            </w:r>
          </w:p>
        </w:tc>
      </w:tr>
      <w:tr w14:paraId="4C9FEC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E2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CB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白色或微黄色均匀粉末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31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目视法</w:t>
            </w:r>
          </w:p>
        </w:tc>
      </w:tr>
      <w:tr w14:paraId="5A72EB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A2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挥发份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2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≤1.2%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C4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11275</w:t>
            </w:r>
          </w:p>
        </w:tc>
      </w:tr>
      <w:tr w14:paraId="2F4B48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05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堆积密度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1A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0.40～0.60g/cm³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3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16913</w:t>
            </w:r>
          </w:p>
        </w:tc>
      </w:tr>
      <w:tr w14:paraId="08D51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10A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动态润滑平衡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4E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内外润滑均衡，无析出、不粘模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B7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企业标准</w:t>
            </w:r>
          </w:p>
        </w:tc>
      </w:tr>
    </w:tbl>
    <w:p w14:paraId="7DABF5C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三、核心产品特性</w:t>
      </w:r>
      <w:bookmarkEnd w:id="2"/>
    </w:p>
    <w:p w14:paraId="724DFE5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环保无毒合规</w:t>
      </w:r>
      <w:r>
        <w:rPr>
          <w:rFonts w:ascii="Arial" w:hAnsi="Arial" w:eastAsia="等线" w:cs="Arial"/>
          <w:sz w:val="22"/>
        </w:rPr>
        <w:t>：不含铅、镉、汞、铬等重金属有害物质，无硫污染、无异味，完全符合欧盟RoHS、REACH-SVHC、PAHs多环芳烃等国际环保标准，同时满足国标给水管道环保卫生要求，可用于家装、市政工程等高标准管材生产。</w:t>
      </w:r>
    </w:p>
    <w:p w14:paraId="588AF1C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超长高温热稳定性</w:t>
      </w:r>
      <w:r>
        <w:rPr>
          <w:rFonts w:ascii="Arial" w:hAnsi="Arial" w:eastAsia="等线" w:cs="Arial"/>
          <w:sz w:val="22"/>
        </w:rPr>
        <w:t>：针对大口径管材壁厚较厚、挤出温度高、物料停留时间长、冷却速度慢的工艺特点，具备长效抗热分解能力，可有效杜绝管材内外壁发黄、端面焦黑、内层降解粉化等问题，适配大口径管材连续稳定量产。</w:t>
      </w:r>
    </w:p>
    <w:p w14:paraId="357AEB5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管材力学性能优异</w:t>
      </w:r>
      <w:r>
        <w:rPr>
          <w:rFonts w:ascii="Arial" w:hAnsi="Arial" w:eastAsia="等线" w:cs="Arial"/>
          <w:sz w:val="22"/>
        </w:rPr>
        <w:t>：独特的配方体系不破坏PVC树脂分子结构，可提升管材熔体强度，有效避免大口径管材挤出时熔体垂挂、壁厚不均、管身变形等缺陷，保障管材耐压、抗冲击、耐弯折性能，符合管材国标力学检测标准。</w:t>
      </w:r>
    </w:p>
    <w:p w14:paraId="46A1BA1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润滑平衡、加工性极佳</w:t>
      </w:r>
      <w:r>
        <w:rPr>
          <w:rFonts w:ascii="Arial" w:hAnsi="Arial" w:eastAsia="等线" w:cs="Arial"/>
          <w:sz w:val="22"/>
        </w:rPr>
        <w:t>：精准匹配大口径管材挤出的高低速设备，内外润滑比例均衡，前期促塑化、后期保脱模，物料塑化均匀、熔体流动性稳定，管材内外壁光滑细腻、无气泡、无划痕、无麻点，大幅提升管材外观品质与成品合格率。</w:t>
      </w:r>
    </w:p>
    <w:p w14:paraId="6B4408D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低析出、不粘模、易定型</w:t>
      </w:r>
      <w:r>
        <w:rPr>
          <w:rFonts w:ascii="Arial" w:hAnsi="Arial" w:eastAsia="等线" w:cs="Arial"/>
          <w:sz w:val="22"/>
        </w:rPr>
        <w:t>：高温加工无析出物，不会堵塞模具、口模、定型套，减少设备清理频次，适配大口径管材定型冷却工艺，加快定型速度，提升生产效率。</w:t>
      </w:r>
    </w:p>
    <w:p w14:paraId="70AD424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适配性广、性价比高</w:t>
      </w:r>
      <w:r>
        <w:rPr>
          <w:rFonts w:ascii="Arial" w:hAnsi="Arial" w:eastAsia="等线" w:cs="Arial"/>
          <w:sz w:val="22"/>
        </w:rPr>
        <w:t>：与PVC树脂、碳酸钙、增韧剂、色母等各类管材原料相容性极佳，不影响管材粘接、切割、焊接性能；添加量稳定，无需额外搭配大量润滑助剂，简化管材配方体系，有效降低生产综合成本。</w:t>
      </w:r>
    </w:p>
    <w:p w14:paraId="7939120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四、适用范围</w:t>
      </w:r>
      <w:bookmarkEnd w:id="3"/>
    </w:p>
    <w:p w14:paraId="64784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专用于各类</w:t>
      </w:r>
      <w:r>
        <w:rPr>
          <w:rFonts w:ascii="Arial" w:hAnsi="Arial" w:eastAsia="等线" w:cs="Arial"/>
          <w:b/>
          <w:sz w:val="22"/>
        </w:rPr>
        <w:t>大口径PVC-U管材</w:t>
      </w:r>
      <w:r>
        <w:rPr>
          <w:rFonts w:ascii="Arial" w:hAnsi="Arial" w:eastAsia="等线" w:cs="Arial"/>
          <w:sz w:val="22"/>
        </w:rPr>
        <w:t>生产，主要涵盖：大口径市政给水管、大口径排水排污管、大口径雨水管、大口径电力穿线管、大口径农田灌溉管等硬质、高填充PVC管材，适配各类大口径管材单螺杆、双螺杆挤出设备，兼容高钙粉填充管材配方体系。</w:t>
      </w:r>
    </w:p>
    <w:p w14:paraId="6EAB062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五、推荐使用方法</w:t>
      </w:r>
      <w:bookmarkEnd w:id="4"/>
    </w:p>
    <w:p w14:paraId="1C87E6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推荐添加量</w:t>
      </w:r>
      <w:r>
        <w:rPr>
          <w:rFonts w:ascii="Arial" w:hAnsi="Arial" w:eastAsia="等线" w:cs="Arial"/>
          <w:sz w:val="22"/>
        </w:rPr>
        <w:t>：基于PVC树脂100份计量，常规添加量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0</w:t>
      </w:r>
      <w:r>
        <w:rPr>
          <w:rFonts w:ascii="Arial" w:hAnsi="Arial" w:eastAsia="等线" w:cs="Arial"/>
          <w:b/>
          <w:sz w:val="22"/>
        </w:rPr>
        <w:t>～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.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PHR</w:t>
      </w:r>
      <w:r>
        <w:rPr>
          <w:rFonts w:ascii="Arial" w:hAnsi="Arial" w:eastAsia="等线" w:cs="Arial"/>
          <w:sz w:val="22"/>
        </w:rPr>
        <w:t>；高填充、大壁厚、低速生产工况可微</w:t>
      </w:r>
      <w:r>
        <w:rPr>
          <w:rFonts w:hint="eastAsia" w:ascii="Arial" w:hAnsi="Arial" w:eastAsia="等线" w:cs="Arial"/>
          <w:sz w:val="22"/>
          <w:lang w:val="en-US" w:eastAsia="zh-CN"/>
        </w:rPr>
        <w:t>适当提高用量</w:t>
      </w:r>
      <w:r>
        <w:rPr>
          <w:rFonts w:ascii="Arial" w:hAnsi="Arial" w:eastAsia="等线" w:cs="Arial"/>
          <w:sz w:val="22"/>
        </w:rPr>
        <w:t>，根据管材口径大小、填料比例、挤出温度灵活调整最佳用量。</w:t>
      </w:r>
    </w:p>
    <w:p w14:paraId="2013E4F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使用方式</w:t>
      </w:r>
      <w:r>
        <w:rPr>
          <w:rFonts w:ascii="Arial" w:hAnsi="Arial" w:eastAsia="等线" w:cs="Arial"/>
          <w:sz w:val="22"/>
        </w:rPr>
        <w:t>：与PVC树脂、轻质/重质碳酸钙、加工助剂、色母等原料一同投入高速混合机，常温高速搅拌均匀即可，无需特殊预处理，混料工艺简单，适配管材标准化生产流程。</w:t>
      </w:r>
    </w:p>
    <w:p w14:paraId="2C994C8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配方建议</w:t>
      </w:r>
      <w:r>
        <w:rPr>
          <w:rFonts w:ascii="Arial" w:hAnsi="Arial" w:eastAsia="等线" w:cs="Arial"/>
          <w:sz w:val="22"/>
        </w:rPr>
        <w:t>：适配大口径管材常规高填充配方，可搭配少量专用管材抗氧剂、外润滑剂，进一步提升管材耐候性、抗老化性，延长管材使用寿命，杜绝长期使用后脆化、开裂问题。</w:t>
      </w:r>
    </w:p>
    <w:p w14:paraId="6C6C8EE2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六、包装与贮存</w:t>
      </w:r>
      <w:bookmarkEnd w:id="5"/>
    </w:p>
    <w:p w14:paraId="0DC794A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包装规格</w:t>
      </w:r>
      <w:r>
        <w:rPr>
          <w:rFonts w:ascii="Arial" w:hAnsi="Arial" w:eastAsia="等线" w:cs="Arial"/>
          <w:sz w:val="22"/>
        </w:rPr>
        <w:t>：25kg/袋，采用加厚防潮复合纸袋包装，内置防水防潮内膜，密封防尘、防破损，适配批量仓储与运输。</w:t>
      </w:r>
    </w:p>
    <w:p w14:paraId="2C1DE1D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贮存条件</w:t>
      </w:r>
      <w:r>
        <w:rPr>
          <w:rFonts w:ascii="Arial" w:hAnsi="Arial" w:eastAsia="等线" w:cs="Arial"/>
          <w:sz w:val="22"/>
        </w:rPr>
        <w:t>：储存于阴凉、干燥、通风的室内仓库，远离热源、明火、高温设备，避免阳光暴晒、雨淋、潮湿环境，严禁与酸性、腐蚀性、氧化性物质混存。</w:t>
      </w:r>
    </w:p>
    <w:p w14:paraId="4C4E94D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保质期</w:t>
      </w:r>
      <w:r>
        <w:rPr>
          <w:rFonts w:ascii="Arial" w:hAnsi="Arial" w:eastAsia="等线" w:cs="Arial"/>
          <w:sz w:val="22"/>
        </w:rPr>
        <w:t>：原装密封状态下，保质期12个月；开封后需及时扎紧袋口密封防潮，尽快用完，防止物料吸潮结块、影响使用效果。</w:t>
      </w:r>
    </w:p>
    <w:p w14:paraId="362D722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七、安全与操作说明</w:t>
      </w:r>
      <w:bookmarkEnd w:id="6"/>
    </w:p>
    <w:p w14:paraId="19D4CBE9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本品为环保粉末助剂，常规管材加工操作无刺激性，车间作业时建议佩戴防尘口罩、防滑手套，避免长期大量吸入粉尘。</w:t>
      </w:r>
    </w:p>
    <w:p w14:paraId="5FD8829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生产车间保持通风良好，定期清理设备及地面洒落物料，避免粉尘堆积，保障生产安全。</w:t>
      </w:r>
    </w:p>
    <w:p w14:paraId="08CD093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本品无易燃易爆风险，不属于危险化学品，可常规公路、铁路运输、装卸，禁止强力撞击、碾压、破损包装。</w:t>
      </w:r>
    </w:p>
    <w:p w14:paraId="40F9AC5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若不慎接触眼睛、皮肤，立即用大量流动清水冲洗；若不慎误食，请及时就医处理。</w:t>
      </w:r>
    </w:p>
    <w:p w14:paraId="4F7D21F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八、环保合规声明</w:t>
      </w:r>
      <w:bookmarkEnd w:id="7"/>
    </w:p>
    <w:p w14:paraId="1084C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为环保无毒型管材专用助剂，严格符合RoHS指令、REACH法规、18项多环芳烃PAHs、PFOS/PFOA等国际环保检测标准，同时符合给排水管材相关卫生环保规范，无重金属、无有毒有害物质析出，可满足市政工程、家装管材等各类场景环保准入要求，可提供第三方权威检测报告。</w:t>
      </w:r>
    </w:p>
    <w:p w14:paraId="75F3ED3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九、免责说明</w:t>
      </w:r>
      <w:bookmarkEnd w:id="8"/>
    </w:p>
    <w:p w14:paraId="2D471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说明书所列数据均为产品标准测试值与通用管材应用指导，仅供客户生产参考。因客户管材配方体系、设备型号、生产工艺、填充比例存在差异，建议客户正式量产前进行小试、中试适配，确认最佳添加量与生产工艺。本公司不对未经试验的非常规使用场景及结果承担相关责任。</w:t>
      </w:r>
    </w:p>
    <w:p w14:paraId="10522C7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ABA2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ADF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AD79D8"/>
    <w:rsid w:val="56CA5D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1934</Words>
  <Characters>2046</Characters>
  <TotalTime>20</TotalTime>
  <ScaleCrop>false</ScaleCrop>
  <LinksUpToDate>false</LinksUpToDate>
  <CharactersWithSpaces>2048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2026-06-09T07:23:00Z</dcterms:created>
  <dc:creator>Apache POI</dc:creator>
  <cp:lastModifiedBy>阿军古</cp:lastModifiedBy>
  <dcterms:modified xsi:type="dcterms:W3CDTF">2026-07-15T05:25:52Z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{"Label":"1","ContentProducer":"001191110102MACQD9K64010000","ProduceID":"7649293008307309513","ReservedCode1":"","ContentPropagator":"","PropagateID":"","ReservedCode2":""}</vt:lpwstr>
  </property>
  <property fmtid="{D5CDD505-2E9C-101B-9397-08002B2CF9AE}" pid="3" name="KSOTemplateDocerSaveRecord">
    <vt:lpwstr>eyJoZGlkIjoiOGQzNmQyZTI3ZmRmMWQ1YmRjMGEwNTAzYzk4ZTI0NjciLCJ1c2VySWQiOiIyMjExNDI1MDYifQ==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82276B29B4CC49A899DD4AFB77086F1C_13</vt:lpwstr>
  </property>
</Properties>
</file>