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C9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BCC1C8" w:sz="12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ascii="微软雅黑" w:hAnsi="微软雅黑" w:eastAsia="微软雅黑" w:cs="微软雅黑"/>
          <w:i w:val="0"/>
          <w:iCs w:val="0"/>
          <w:caps w:val="0"/>
          <w:color w:val="555555"/>
          <w:spacing w:val="0"/>
          <w:sz w:val="16"/>
          <w:szCs w:val="16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SPC地板专用钙锌稳定剂</w:t>
      </w:r>
      <w:bookmarkStart w:id="0" w:name="_GoBack"/>
      <w:bookmarkEnd w:id="0"/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JK-315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基本介绍</w:t>
      </w:r>
    </w:p>
    <w:p w14:paraId="6001D600">
      <w:pPr>
        <w:keepNext w:val="0"/>
        <w:keepLines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产品为白色或微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黄色粉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状，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部分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溶于乙醇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或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其他溶剂，不溶于水，遇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强酸强碱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分解，具有初期着色好、塑化较快、润滑好、稳定时间长、生产开机时间长的优点。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bdr w:val="dashed" w:color="D9D9D9" w:sz="4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经SGS检测，满足ROHS2.0的要求。</w:t>
      </w:r>
    </w:p>
    <w:p w14:paraId="2004E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BCC1C8" w:sz="12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6"/>
          <w:szCs w:val="16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SPC地板专用钙锌稳定剂JK-315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性能特点</w:t>
      </w:r>
    </w:p>
    <w:p w14:paraId="290EACCD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 w:firstLine="0"/>
        <w:jc w:val="left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1. 热稳定性好，开机周期长。</w:t>
      </w:r>
    </w:p>
    <w:p w14:paraId="4905B23C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 w:firstLine="0"/>
        <w:jc w:val="left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2. 分散性好，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赋予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PVC混合料良好的均匀塑化及高速熔融流动性。</w:t>
      </w:r>
    </w:p>
    <w:p w14:paraId="58562325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 w:firstLine="0"/>
        <w:jc w:val="left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3. 能够提高板材的剥离强度。</w:t>
      </w:r>
    </w:p>
    <w:p w14:paraId="5780BA66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 w:firstLine="0"/>
        <w:jc w:val="left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4. 加工性能好，使板材的机械性能好，收缩小，翘曲变形小。</w:t>
      </w:r>
    </w:p>
    <w:p w14:paraId="04482043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 w:right="0" w:firstLine="0"/>
        <w:jc w:val="left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5.可少加或不加ACR、CPE而达到地板的基本要求。</w:t>
      </w:r>
    </w:p>
    <w:p w14:paraId="40267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BCC1C8" w:sz="12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6"/>
          <w:szCs w:val="16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SPC地板专用钙锌稳定剂JK-315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技术参数</w:t>
      </w:r>
    </w:p>
    <w:tbl>
      <w:tblPr>
        <w:tblStyle w:val="5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55"/>
        <w:gridCol w:w="1440"/>
        <w:gridCol w:w="4669"/>
      </w:tblGrid>
      <w:tr w14:paraId="039BC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903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DA3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检测项目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F3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单位</w:t>
            </w:r>
          </w:p>
        </w:tc>
        <w:tc>
          <w:tcPr>
            <w:tcW w:w="2365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4CC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技术指标</w:t>
            </w:r>
          </w:p>
        </w:tc>
      </w:tr>
      <w:tr w14:paraId="0748C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903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BD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外观</w:t>
            </w:r>
          </w:p>
        </w:tc>
        <w:tc>
          <w:tcPr>
            <w:tcW w:w="3096" w:type="pct"/>
            <w:gridSpan w:val="2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1D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白色或微</w:t>
            </w:r>
            <w:r>
              <w:rPr>
                <w:rFonts w:hint="eastAsia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黄粉</w:t>
            </w: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状</w:t>
            </w:r>
          </w:p>
        </w:tc>
      </w:tr>
      <w:tr w14:paraId="76E0E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903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AB9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挥发份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11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%</w:t>
            </w:r>
          </w:p>
        </w:tc>
        <w:tc>
          <w:tcPr>
            <w:tcW w:w="2365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A54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≦1</w:t>
            </w:r>
          </w:p>
        </w:tc>
      </w:tr>
      <w:tr w14:paraId="7DC7C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903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BF0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eastAsia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初</w:t>
            </w: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熔点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073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℃</w:t>
            </w:r>
          </w:p>
        </w:tc>
        <w:tc>
          <w:tcPr>
            <w:tcW w:w="2365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66F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≥80</w:t>
            </w:r>
          </w:p>
        </w:tc>
      </w:tr>
      <w:tr w14:paraId="09C7F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903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5C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密度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6C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g/cm3</w:t>
            </w:r>
          </w:p>
        </w:tc>
        <w:tc>
          <w:tcPr>
            <w:tcW w:w="2365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62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0.8-0.9</w:t>
            </w:r>
          </w:p>
        </w:tc>
      </w:tr>
      <w:tr w14:paraId="563A1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903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7A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建议添加量（以PVC计）</w:t>
            </w:r>
          </w:p>
        </w:tc>
        <w:tc>
          <w:tcPr>
            <w:tcW w:w="730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D4C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%</w:t>
            </w:r>
          </w:p>
        </w:tc>
        <w:tc>
          <w:tcPr>
            <w:tcW w:w="2365" w:type="pct"/>
            <w:tcBorders>
              <w:top w:val="nil"/>
              <w:left w:val="nil"/>
              <w:bottom w:val="single" w:color="D1D1D1" w:sz="4" w:space="0"/>
              <w:right w:val="single" w:color="D1D1D1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584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" w:lineRule="atLeast"/>
              <w:ind w:left="0" w:right="0"/>
              <w:jc w:val="left"/>
              <w:textAlignment w:val="center"/>
              <w:rPr>
                <w:rFonts w:hint="default" w:ascii="Tahoma" w:hAnsi="Tahoma" w:eastAsia="Tahoma" w:cs="Tahoma"/>
                <w:sz w:val="14"/>
                <w:szCs w:val="14"/>
              </w:rPr>
            </w:pPr>
            <w:r>
              <w:rPr>
                <w:rFonts w:hint="default" w:ascii="Tahoma" w:hAnsi="Tahoma" w:eastAsia="Tahoma" w:cs="Tahoma"/>
                <w:kern w:val="0"/>
                <w:sz w:val="14"/>
                <w:szCs w:val="14"/>
                <w:lang w:val="en-US" w:eastAsia="zh-CN" w:bidi="ar"/>
              </w:rPr>
              <w:t>6-8</w:t>
            </w:r>
          </w:p>
        </w:tc>
      </w:tr>
    </w:tbl>
    <w:p w14:paraId="27AD7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BCC1C8" w:sz="12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6"/>
          <w:szCs w:val="16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SPC地板专用钙锌稳定剂JK-315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使用说明</w:t>
      </w:r>
    </w:p>
    <w:p w14:paraId="49AB5EFF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00" w:lineRule="atLeast"/>
        <w:ind w:left="0" w:right="0" w:firstLine="0"/>
        <w:jc w:val="left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应用领域：主要用于SPC地板、大理石板、石塑墙板等。</w:t>
      </w:r>
    </w:p>
    <w:p w14:paraId="7193D8AE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00" w:lineRule="atLeast"/>
        <w:ind w:left="0" w:right="0" w:firstLine="0"/>
        <w:jc w:val="left"/>
        <w:textAlignment w:val="baseline"/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SPC地板参考配方：</w:t>
      </w:r>
    </w:p>
    <w:p w14:paraId="6FBF78AE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00" w:lineRule="atLeast"/>
        <w:ind w:left="0" w:right="0" w:firstLine="0"/>
        <w:jc w:val="left"/>
        <w:textAlignment w:val="baseline"/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 xml:space="preserve">PVC     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 xml:space="preserve"> 100</w:t>
      </w:r>
    </w:p>
    <w:p w14:paraId="16F39018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00" w:lineRule="atLeast"/>
        <w:ind w:left="0" w:right="0" w:firstLine="0"/>
        <w:jc w:val="left"/>
        <w:textAlignment w:val="baseline"/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CaCO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subscript"/>
          <w:lang w:val="en-US" w:eastAsia="zh-CN" w:bidi="ar"/>
        </w:rPr>
        <w:t>3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300-350</w:t>
      </w:r>
    </w:p>
    <w:p w14:paraId="3020FA3F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00" w:lineRule="atLeast"/>
        <w:ind w:left="0" w:right="0" w:firstLine="0"/>
        <w:jc w:val="left"/>
        <w:textAlignment w:val="baseline"/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 xml:space="preserve">JK-315   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7.5</w:t>
      </w:r>
    </w:p>
    <w:p w14:paraId="362C9D9C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00" w:lineRule="atLeast"/>
        <w:ind w:left="0" w:right="0" w:firstLine="0"/>
        <w:jc w:val="left"/>
        <w:textAlignment w:val="baseline"/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回料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100</w:t>
      </w:r>
    </w:p>
    <w:p w14:paraId="3264181F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00" w:lineRule="atLeast"/>
        <w:ind w:left="0" w:right="0" w:firstLine="0"/>
        <w:jc w:val="left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G60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1.5-1.8</w:t>
      </w:r>
    </w:p>
    <w:p w14:paraId="15347C7F">
      <w:pPr>
        <w:keepNext w:val="0"/>
        <w:keepLines w:val="0"/>
        <w:pageBreakBefore w:val="0"/>
        <w:widowControl/>
        <w:suppressLineNumbers w:val="0"/>
        <w:pBdr>
          <w:top w:val="dashed" w:color="D9D9D9" w:sz="4" w:space="6"/>
          <w:left w:val="dashed" w:color="D9D9D9" w:sz="4" w:space="6"/>
          <w:bottom w:val="dashed" w:color="D9D9D9" w:sz="4" w:space="6"/>
          <w:right w:val="dashed" w:color="D9D9D9" w:sz="4" w:space="6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00" w:lineRule="atLeast"/>
        <w:ind w:left="0" w:right="0" w:firstLine="0"/>
        <w:jc w:val="left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</w:pP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PE蜡</w:t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ab/>
      </w:r>
      <w:r>
        <w:rPr>
          <w:rFonts w:hint="eastAsia" w:ascii="Tahoma" w:hAnsi="Tahoma" w:eastAsia="Tahoma" w:cs="Tahoma"/>
          <w:i w:val="0"/>
          <w:iCs w:val="0"/>
          <w:caps w:val="0"/>
          <w:color w:val="333333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1.5-1.8</w:t>
      </w:r>
    </w:p>
    <w:p w14:paraId="05346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BCC1C8" w:sz="12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6"/>
          <w:szCs w:val="16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SPC地板专用钙锌稳定剂JK-315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采购须知</w:t>
      </w:r>
    </w:p>
    <w:p w14:paraId="6B4F164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/>
        <w:textAlignment w:val="baseline"/>
        <w:rPr>
          <w:sz w:val="14"/>
          <w:szCs w:val="1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  <w:t>● 本品为25Kg/袋</w:t>
      </w:r>
    </w:p>
    <w:p w14:paraId="1D6859D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  <w:t>● PP编织外袋衬PE内袋，开袋后密封贮存，存放在阴凉干燥处，避免日晒雨淋，贮存期为</w:t>
      </w:r>
      <w:r>
        <w:rPr>
          <w:rFonts w:hint="eastAsia" w:ascii="Tahoma" w:hAnsi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  <w:lang w:val="en-US" w:eastAsia="zh-CN"/>
        </w:rPr>
        <w:t>24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  <w:t>个月。</w:t>
      </w:r>
    </w:p>
    <w:p w14:paraId="69766AE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24" w:lineRule="atLeast"/>
        <w:ind w:left="0" w:right="0"/>
        <w:textAlignment w:val="baseline"/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  <w:t>● 因工艺条件及</w:t>
      </w:r>
      <w:r>
        <w:rPr>
          <w:rFonts w:hint="eastAsia" w:ascii="Tahoma" w:hAnsi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  <w:lang w:val="en-US" w:eastAsia="zh-CN"/>
        </w:rPr>
        <w:t>设备、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  <w:t>环境不同，</w:t>
      </w:r>
      <w:r>
        <w:rPr>
          <w:rFonts w:hint="eastAsia" w:ascii="Tahoma" w:hAnsi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  <w:lang w:val="en-US" w:eastAsia="zh-CN"/>
        </w:rPr>
        <w:t>使用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  <w:t>情况可能有差异，故而使用前请先试一手小料。</w:t>
      </w:r>
    </w:p>
    <w:p w14:paraId="0ECEF5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BCC1C8" w:sz="12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36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color w:val="555555"/>
          <w:spacing w:val="0"/>
          <w:sz w:val="16"/>
          <w:szCs w:val="16"/>
          <w:lang w:val="en-US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  <w:t> 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SPC地板专用钙锌稳定剂JK-315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55555"/>
          <w:spacing w:val="0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特别声明</w:t>
      </w:r>
    </w:p>
    <w:p w14:paraId="4779A79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/>
        <w:textAlignment w:val="baseline"/>
        <w:rPr>
          <w:rFonts w:hint="eastAsia" w:eastAsia="宋体"/>
          <w:sz w:val="14"/>
          <w:szCs w:val="14"/>
          <w:lang w:eastAsia="zh-CN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</w:rPr>
        <w:t>● </w:t>
      </w:r>
      <w:r>
        <w:rPr>
          <w:rFonts w:hint="eastAsia" w:ascii="Tahoma" w:hAnsi="Tahoma" w:cs="Tahoma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  <w:lang w:val="en-US" w:eastAsia="zh-CN"/>
        </w:rPr>
        <w:t xml:space="preserve"> 本文所刊载的都是我们测定的可靠数据。不过，使用者必须自行决定产品的适用性。由于公司无从对所有状况与对象一概明了，所以不能保证产品在特定用法与用途上的正确性与适用性。阁下在使用产品之前，应先作彻底的验证。</w:t>
      </w:r>
    </w:p>
    <w:p w14:paraId="6E8F52E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/>
        <w:textAlignment w:val="baseline"/>
        <w:rPr>
          <w:rFonts w:hint="default" w:ascii="Tahoma" w:hAnsi="Tahoma" w:eastAsia="Tahoma" w:cs="Tahoma"/>
          <w:b w:val="0"/>
          <w:bCs w:val="0"/>
          <w:i w:val="0"/>
          <w:iCs w:val="0"/>
          <w:caps w:val="0"/>
          <w:color w:val="333333"/>
          <w:spacing w:val="0"/>
          <w:sz w:val="14"/>
          <w:szCs w:val="14"/>
          <w:shd w:val="clear" w:fill="FFFFFF"/>
          <w:vertAlign w:val="baseline"/>
          <w:lang w:val="en-US"/>
        </w:rPr>
      </w:pPr>
    </w:p>
    <w:p w14:paraId="74B2DFEE">
      <w:r>
        <w:rPr>
          <w:rFonts w:hint="eastAsia"/>
          <w:lang w:val="en-US" w:eastAsia="zh-CN"/>
        </w:rPr>
        <w:t>　　　　　　　　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A4E5E">
    <w:pPr>
      <w:pStyle w:val="2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-1123315</wp:posOffset>
          </wp:positionH>
          <wp:positionV relativeFrom="paragraph">
            <wp:posOffset>-375920</wp:posOffset>
          </wp:positionV>
          <wp:extent cx="7988300" cy="1113790"/>
          <wp:effectExtent l="0" t="0" r="12700" b="13970"/>
          <wp:wrapNone/>
          <wp:docPr id="2" name="图片 3" descr="D:/阿尔法新材/阿尔法横条2.png阿尔法横条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/阿尔法新材/阿尔法横条2.png阿尔法横条2"/>
                  <pic:cNvPicPr>
                    <a:picLocks noChangeAspect="1"/>
                  </pic:cNvPicPr>
                </pic:nvPicPr>
                <pic:blipFill>
                  <a:blip r:embed="rId1"/>
                  <a:srcRect l="56" r="56"/>
                  <a:stretch>
                    <a:fillRect/>
                  </a:stretch>
                </pic:blipFill>
                <pic:spPr>
                  <a:xfrm>
                    <a:off x="0" y="0"/>
                    <a:ext cx="7988300" cy="11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CEA9F">
    <w:pPr>
      <w:pStyle w:val="3"/>
      <w:pBdr>
        <w:bottom w:val="none" w:color="auto" w:sz="0" w:space="1"/>
      </w:pBdr>
      <w:jc w:val="left"/>
      <w:rPr>
        <w:rFonts w:hint="eastAsia"/>
        <w:lang w:val="en-US" w:eastAsia="zh-CN"/>
      </w:rPr>
    </w:pPr>
    <w:r>
      <w:rPr>
        <w:rFonts w:hint="default" w:eastAsia="宋体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551180</wp:posOffset>
          </wp:positionH>
          <wp:positionV relativeFrom="paragraph">
            <wp:posOffset>0</wp:posOffset>
          </wp:positionV>
          <wp:extent cx="597535" cy="504190"/>
          <wp:effectExtent l="0" t="0" r="0" b="13970"/>
          <wp:wrapNone/>
          <wp:docPr id="1" name="图片 1" descr="QQ截图2024040608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截图202404060825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3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</w:t>
    </w:r>
  </w:p>
  <w:p w14:paraId="6C644A6D">
    <w:pPr>
      <w:pStyle w:val="3"/>
      <w:pBdr>
        <w:bottom w:val="thinThickThinSmallGap" w:color="FF9900" w:sz="18" w:space="1"/>
      </w:pBdr>
      <w:ind w:firstLine="2530" w:firstLineChars="700"/>
      <w:jc w:val="left"/>
      <w:rPr>
        <w:rFonts w:hint="default"/>
        <w:b/>
        <w:bCs/>
        <w:sz w:val="36"/>
        <w:szCs w:val="36"/>
        <w:lang w:val="en-US" w:eastAsia="zh-CN"/>
      </w:rPr>
    </w:pPr>
    <w:r>
      <w:rPr>
        <w:rFonts w:hint="eastAsia"/>
        <w:b/>
        <w:bCs/>
        <w:sz w:val="36"/>
        <w:szCs w:val="36"/>
        <w:lang w:val="en-US" w:eastAsia="zh-CN"/>
      </w:rPr>
      <w:t>阿尔法（深圳）环保新材料有限公司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NmQyZTI3ZmRmMWQ1YmRjMGEwNTAzYzk4ZTI0NjcifQ=="/>
  </w:docVars>
  <w:rsids>
    <w:rsidRoot w:val="20467F32"/>
    <w:rsid w:val="0A9E5E78"/>
    <w:rsid w:val="13233FA4"/>
    <w:rsid w:val="20467F32"/>
    <w:rsid w:val="2A495DB3"/>
    <w:rsid w:val="3D933B03"/>
    <w:rsid w:val="56090C88"/>
    <w:rsid w:val="578C1931"/>
    <w:rsid w:val="5FE66060"/>
    <w:rsid w:val="76F34D5F"/>
    <w:rsid w:val="7DB54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463;&#23572;&#27861;&#26032;&#26448;\&#38463;&#23572;&#27861;&#25991;&#26723;&#27169;&#29256;1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阿尔法文档模版1.wpt</Template>
  <Pages>1</Pages>
  <Words>556</Words>
  <Characters>682</Characters>
  <Lines>0</Lines>
  <Paragraphs>0</Paragraphs>
  <TotalTime>10</TotalTime>
  <ScaleCrop>false</ScaleCrop>
  <LinksUpToDate>false</LinksUpToDate>
  <CharactersWithSpaces>719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2025-07-03T01:49:00Z</dcterms:created>
  <dc:creator>阿军古</dc:creator>
  <cp:lastModifiedBy>阿军古</cp:lastModifiedBy>
  <dcterms:modified xsi:type="dcterms:W3CDTF">2026-07-15T06:19:45Z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856AAF7729804911A2E9B0F15CE71701_13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