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 xml:space="preserve">Nama  </w:t>
      </w:r>
      <w:bookmarkStart w:id="0" w:name="_GoBack"/>
      <w:bookmarkEnd w:id="0"/>
      <w:r>
        <w:rPr>
          <w:rFonts w:hint="default" w:eastAsia="Times New Roman"/>
          <w:sz w:val="24"/>
          <w:lang w:val="en"/>
        </w:rPr>
        <w:t>: Prihadina Ayunia Wardhani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NIM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L200170007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Kelas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A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Modul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6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Kegiatan 1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5498465" cy="3413760"/>
            <wp:effectExtent l="0" t="0" r="6985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48291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4695825" cy="338137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47625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1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 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</w:t>
      </w:r>
      <w:r>
        <w:rPr>
          <w:rFonts w:hint="default" w:eastAsia="Times New Roman"/>
          <w:sz w:val="24"/>
          <w:lang w:val="id-ID"/>
        </w:rPr>
        <w:t xml:space="preserve">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0/2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Root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0/1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2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32769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0/1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Altn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BLK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0/2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Root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b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3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32769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</w:t>
      </w:r>
      <w:r>
        <w:rPr>
          <w:rFonts w:hint="default" w:eastAsia="Times New Roman"/>
          <w:sz w:val="24"/>
          <w:lang w:val="id-ID"/>
        </w:rPr>
        <w:t xml:space="preserve">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0/2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0/1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Root brige : </w:t>
      </w:r>
      <w:r>
        <w:rPr>
          <w:rFonts w:hint="default" w:eastAsia="Times New Roman"/>
          <w:sz w:val="24"/>
          <w:lang w:val="en"/>
        </w:rPr>
        <w:t>SW 3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Designated bridge : </w:t>
      </w:r>
      <w:r>
        <w:rPr>
          <w:rFonts w:hint="default" w:eastAsia="Times New Roman"/>
          <w:sz w:val="24"/>
          <w:lang w:val="en"/>
        </w:rPr>
        <w:t>SW3(Fa 0/1, Fa 0/2, Fa 0/3)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Root port : </w:t>
      </w:r>
      <w:r>
        <w:rPr>
          <w:rFonts w:hint="default" w:eastAsia="Times New Roman"/>
          <w:sz w:val="24"/>
          <w:lang w:val="en"/>
        </w:rPr>
        <w:t>SW1(Fa 0/2) dan SW2(Fa 0/3)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Designated port : </w:t>
      </w:r>
      <w:r>
        <w:rPr>
          <w:rFonts w:hint="default" w:eastAsia="Times New Roman"/>
          <w:sz w:val="24"/>
          <w:lang w:val="en"/>
        </w:rPr>
        <w:t>SW1 (Fa 0/3, Fa 0/1) dan SW2 (Fa 0/2)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Kegiatan 2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5486400" cy="33909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4857750" cy="36195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4810125" cy="3543300"/>
            <wp:effectExtent l="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drawing>
          <wp:inline distT="0" distB="0" distL="114300" distR="114300">
            <wp:extent cx="505777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1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32769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0/2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Root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2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32769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0/1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b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>SW 3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Root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Priority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32769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MAC Addres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0001.9764.182C</w:t>
      </w:r>
    </w:p>
    <w:p>
      <w:pPr>
        <w:spacing w:after="200"/>
        <w:jc w:val="left"/>
        <w:rPr>
          <w:rFonts w:hint="default" w:eastAsia="Times New Roman"/>
          <w:sz w:val="24"/>
          <w:lang w:val="id-ID"/>
        </w:rPr>
      </w:pPr>
      <w:r>
        <w:rPr>
          <w:rFonts w:hint="default" w:eastAsia="Times New Roman"/>
          <w:sz w:val="24"/>
          <w:lang w:val="en"/>
        </w:rPr>
        <w:t>Bridge Id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32769</w:t>
      </w:r>
      <w:r>
        <w:rPr>
          <w:rFonts w:hint="default" w:eastAsia="Times New Roman"/>
          <w:sz w:val="24"/>
          <w:lang w:val="id-ID"/>
        </w:rPr>
        <w:t xml:space="preserve">, </w:t>
      </w:r>
      <w:r>
        <w:rPr>
          <w:rFonts w:hint="default" w:eastAsia="Times New Roman"/>
          <w:sz w:val="24"/>
          <w:lang w:val="en"/>
        </w:rPr>
        <w:t>0001.9764.182C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Cost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19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Hello time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MaxAge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id-ID"/>
        </w:rPr>
        <w:tab/>
      </w:r>
      <w:r>
        <w:rPr>
          <w:rFonts w:hint="default" w:eastAsia="Times New Roman"/>
          <w:sz w:val="24"/>
          <w:lang w:val="en"/>
        </w:rPr>
        <w:t>: 20 sec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sz w:val="24"/>
          <w:lang w:val="en"/>
        </w:rPr>
        <w:t>Forward Delay</w:t>
      </w:r>
      <w:r>
        <w:rPr>
          <w:rFonts w:hint="default" w:eastAsia="Times New Roman"/>
          <w:sz w:val="24"/>
          <w:lang w:val="en"/>
        </w:rPr>
        <w:tab/>
      </w:r>
      <w:r>
        <w:rPr>
          <w:rFonts w:hint="default" w:eastAsia="Times New Roman"/>
          <w:sz w:val="24"/>
          <w:lang w:val="en"/>
        </w:rPr>
        <w:t>: 15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Root brige : </w:t>
      </w:r>
      <w:r>
        <w:rPr>
          <w:rFonts w:hint="default" w:eastAsia="Times New Roman"/>
          <w:sz w:val="24"/>
          <w:lang w:val="en"/>
        </w:rPr>
        <w:t>SW 3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Designated bridge : </w:t>
      </w:r>
      <w:r>
        <w:rPr>
          <w:rFonts w:hint="default" w:eastAsia="Times New Roman"/>
          <w:sz w:val="24"/>
          <w:lang w:val="en"/>
        </w:rPr>
        <w:t>SW3(Fa 0/1, Fa 0/2, Fa 0/3)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Root port : </w:t>
      </w:r>
      <w:r>
        <w:rPr>
          <w:rFonts w:hint="default" w:eastAsia="Times New Roman"/>
          <w:sz w:val="24"/>
          <w:lang w:val="en"/>
        </w:rPr>
        <w:t>SW1(Fa 0/2) dan SW2(Fa 0/2)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  <w:r>
        <w:rPr>
          <w:rFonts w:hint="default" w:eastAsia="Times New Roman"/>
          <w:b/>
          <w:sz w:val="24"/>
          <w:lang w:val="en"/>
        </w:rPr>
        <w:t xml:space="preserve">Designated port : </w:t>
      </w:r>
      <w:r>
        <w:rPr>
          <w:rFonts w:hint="default" w:eastAsia="Times New Roman"/>
          <w:sz w:val="24"/>
          <w:lang w:val="en"/>
        </w:rPr>
        <w:t>SW1 (Fa 0/2) dan SW2 (Fa 0/2)</w:t>
      </w: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INTERFACE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ROLE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STS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0/3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0/2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Fa 0/1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Desg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FWD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200"/>
              <w:jc w:val="center"/>
              <w:rPr>
                <w:rFonts w:hint="default" w:eastAsia="Times New Roman"/>
                <w:sz w:val="24"/>
                <w:lang w:val="id-ID"/>
              </w:rPr>
            </w:pPr>
            <w:r>
              <w:rPr>
                <w:rFonts w:hint="default" w:eastAsia="Times New Roman"/>
                <w:sz w:val="24"/>
                <w:lang w:val="id-ID"/>
              </w:rPr>
              <w:t>19</w:t>
            </w:r>
          </w:p>
        </w:tc>
      </w:tr>
    </w:tbl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eastAsia="Times New Roman"/>
          <w:sz w:val="24"/>
          <w:lang w:val="en"/>
        </w:rPr>
      </w:pPr>
    </w:p>
    <w:p>
      <w:pPr>
        <w:spacing w:after="20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4"/>
          <w:lang w:val="en"/>
        </w:rPr>
        <w:tab/>
      </w:r>
      <w:r>
        <w:rPr>
          <w:rFonts w:hint="default" w:ascii="Calibri" w:hAnsi="Calibri" w:eastAsia="Calibri"/>
          <w:sz w:val="24"/>
          <w:lang w:val="en"/>
        </w:rPr>
        <w:t xml:space="preserve"> 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772BE"/>
    <w:rsid w:val="2D6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2019-03-27T14:39:00Z</dcterms:created>
  <dc:creator>Prihadina Ayunia</dc:creator>
  <cp:lastModifiedBy>Prihadina Ayunia</cp:lastModifiedBy>
  <dcterms:modified xsi:type="dcterms:W3CDTF">2019-03-27T14:41:01Z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