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7923443C">
      <w:pPr>
        <w:pStyle w:val="style0"/>
        <w:rPr>
          <w:lang w:val="en-US"/>
        </w:rPr>
      </w:pPr>
      <w:bookmarkStart w:id="0" w:name="_GoBack"/>
      <w:bookmarkEnd w:id="0"/>
      <w:r>
        <w:rPr>
          <w:lang w:val="en-US"/>
        </w:rPr>
        <w:t>项目需求文档-0406</w:t>
      </w:r>
    </w:p>
    <w:p w14:paraId="EF5EDA51">
      <w:pPr>
        <w:pStyle w:val="style0"/>
        <w:rPr/>
      </w:pPr>
    </w:p>
    <w:p w14:paraId="2108DA9D">
      <w:pPr>
        <w:pStyle w:val="style0"/>
        <w:rPr/>
      </w:pPr>
    </w:p>
    <w:p w14:paraId="4DF860E5">
      <w:pPr>
        <w:pStyle w:val="style0"/>
        <w:rPr>
          <w:lang w:val="en-US"/>
        </w:rPr>
      </w:pPr>
      <w:r>
        <w:rPr>
          <w:lang w:val="en-US"/>
        </w:rPr>
        <w:t># LawCopilot — 律师AI实务助手 · 开发需求文档</w:t>
      </w:r>
    </w:p>
    <w:p w14:paraId="53C526AE">
      <w:pPr>
        <w:pStyle w:val="style0"/>
        <w:rPr/>
      </w:pPr>
    </w:p>
    <w:p w14:paraId="DC9B8F01">
      <w:pPr>
        <w:pStyle w:val="style0"/>
        <w:rPr>
          <w:lang w:val="en-US"/>
        </w:rPr>
      </w:pPr>
      <w:r>
        <w:rPr>
          <w:lang w:val="en-US"/>
        </w:rPr>
        <w:t>**版本：** v2.0</w:t>
      </w:r>
    </w:p>
    <w:p w14:paraId="E2030690">
      <w:pPr>
        <w:pStyle w:val="style0"/>
        <w:rPr>
          <w:lang w:val="en-US"/>
        </w:rPr>
      </w:pPr>
      <w:r>
        <w:rPr>
          <w:lang w:val="en-US"/>
        </w:rPr>
        <w:t>**日期：** 2026年4月6日</w:t>
      </w:r>
    </w:p>
    <w:p w14:paraId="0D0CC7DC">
      <w:pPr>
        <w:pStyle w:val="style0"/>
        <w:rPr/>
      </w:pPr>
    </w:p>
    <w:p w14:paraId="DBB912DE">
      <w:pPr>
        <w:pStyle w:val="style0"/>
        <w:rPr>
          <w:lang w:val="en-US"/>
        </w:rPr>
      </w:pPr>
      <w:r>
        <w:rPr>
          <w:lang w:val="en-US"/>
        </w:rPr>
        <w:t>---</w:t>
      </w:r>
    </w:p>
    <w:p w14:paraId="943A1299">
      <w:pPr>
        <w:pStyle w:val="style0"/>
        <w:rPr/>
      </w:pPr>
    </w:p>
    <w:p w14:paraId="78834860">
      <w:pPr>
        <w:pStyle w:val="style0"/>
        <w:rPr>
          <w:lang w:val="en-US"/>
        </w:rPr>
      </w:pPr>
      <w:r>
        <w:rPr>
          <w:lang w:val="en-US"/>
        </w:rPr>
        <w:t>## 一、项目概述</w:t>
      </w:r>
    </w:p>
    <w:p w14:paraId="D8BE3F4E">
      <w:pPr>
        <w:pStyle w:val="style0"/>
        <w:rPr/>
      </w:pPr>
    </w:p>
    <w:p w14:paraId="FB128BBD">
      <w:pPr>
        <w:pStyle w:val="style0"/>
        <w:rPr>
          <w:lang w:val="en-US"/>
        </w:rPr>
      </w:pPr>
      <w:r>
        <w:rPr>
          <w:lang w:val="en-US"/>
        </w:rPr>
        <w:t>你将构建一个面向律师的在线 AI 对话工具。核心能力是：提供一个支持多模态输入的 AI 聊天窗口，内置 12 种法律实务场景模板（每种场景预配了系统提示词），律师选择场景后上传合同或案件材料即可获得 AI 辅助分析。</w:t>
      </w:r>
    </w:p>
    <w:p w14:paraId="89ED5B91">
      <w:pPr>
        <w:pStyle w:val="style0"/>
        <w:rPr/>
      </w:pPr>
    </w:p>
    <w:p w14:paraId="2B938E1C">
      <w:pPr>
        <w:pStyle w:val="style0"/>
        <w:rPr>
          <w:lang w:val="en-US"/>
        </w:rPr>
      </w:pPr>
      <w:r>
        <w:rPr>
          <w:lang w:val="en-US"/>
        </w:rPr>
        <w:t>当前测试阶段用户规模约 10 人。用户均为执业律师，不具备任何技术背景，系统需做到开箱即用，所有技术配置由后台统一管理。</w:t>
      </w:r>
    </w:p>
    <w:p w14:paraId="E5B2510B">
      <w:pPr>
        <w:pStyle w:val="style0"/>
        <w:rPr/>
      </w:pPr>
    </w:p>
    <w:p w14:paraId="935FFEB7">
      <w:pPr>
        <w:pStyle w:val="style0"/>
        <w:rPr>
          <w:lang w:val="en-US"/>
        </w:rPr>
      </w:pPr>
      <w:r>
        <w:rPr>
          <w:lang w:val="en-US"/>
        </w:rPr>
        <w:t>---</w:t>
      </w:r>
    </w:p>
    <w:p w14:paraId="697C10A3">
      <w:pPr>
        <w:pStyle w:val="style0"/>
        <w:rPr/>
      </w:pPr>
    </w:p>
    <w:p w14:paraId="2BE1BAE0">
      <w:pPr>
        <w:pStyle w:val="style0"/>
        <w:rPr>
          <w:lang w:val="en-US"/>
        </w:rPr>
      </w:pPr>
      <w:r>
        <w:rPr>
          <w:lang w:val="en-US"/>
        </w:rPr>
        <w:t>## 二、技术栈与部署方案</w:t>
      </w:r>
    </w:p>
    <w:p w14:paraId="441DCA24">
      <w:pPr>
        <w:pStyle w:val="style0"/>
        <w:rPr/>
      </w:pPr>
    </w:p>
    <w:p w14:paraId="D589E5E5">
      <w:pPr>
        <w:pStyle w:val="style0"/>
        <w:rPr>
          <w:lang w:val="en-US"/>
        </w:rPr>
      </w:pPr>
      <w:r>
        <w:rPr>
          <w:lang w:val="en-US"/>
        </w:rPr>
        <w:t>### 2.1 技术栈</w:t>
      </w:r>
    </w:p>
    <w:p w14:paraId="F0A4AA70">
      <w:pPr>
        <w:pStyle w:val="style0"/>
        <w:rPr/>
      </w:pPr>
    </w:p>
    <w:p w14:paraId="4E135A80">
      <w:pPr>
        <w:pStyle w:val="style0"/>
        <w:rPr>
          <w:lang w:val="en-US"/>
        </w:rPr>
      </w:pPr>
      <w:r>
        <w:rPr>
          <w:lang w:val="en-US"/>
        </w:rPr>
        <w:t>前端使用 React + Vite + Tailwind CSS，路由使用 React Router，图标使用 lucide-react。</w:t>
      </w:r>
    </w:p>
    <w:p w14:paraId="FA1E586A">
      <w:pPr>
        <w:pStyle w:val="style0"/>
        <w:rPr/>
      </w:pPr>
    </w:p>
    <w:p w14:paraId="0AFA3306">
      <w:pPr>
        <w:pStyle w:val="style0"/>
        <w:rPr>
          <w:lang w:val="en-US"/>
        </w:rPr>
      </w:pPr>
      <w:r>
        <w:rPr>
          <w:lang w:val="en-US"/>
        </w:rPr>
        <w:t>### 2.2 部署方案</w:t>
      </w:r>
    </w:p>
    <w:p w14:paraId="5D6221E0">
      <w:pPr>
        <w:pStyle w:val="style0"/>
        <w:rPr/>
      </w:pPr>
    </w:p>
    <w:p w14:paraId="344FABE4">
      <w:pPr>
        <w:pStyle w:val="style0"/>
        <w:rPr>
          <w:lang w:val="en-US"/>
        </w:rPr>
      </w:pPr>
      <w:r>
        <w:rPr>
          <w:lang w:val="en-US"/>
        </w:rPr>
        <w:t>前端部署至 **Vercel**（免费层：每月 100GB 带宽、Serverless/Edge Functions 支持）。用户数据与持久化存储使用 **Supabase**（免费层：500MB PostgreSQL、1GB 文件存储、2GB 带宽、50,000 月活用户、500K Edge Function 调用次数）。</w:t>
      </w:r>
    </w:p>
    <w:p w14:paraId="572867FC">
      <w:pPr>
        <w:pStyle w:val="style0"/>
        <w:rPr/>
      </w:pPr>
    </w:p>
    <w:p w14:paraId="5B106E2E">
      <w:pPr>
        <w:pStyle w:val="style0"/>
        <w:rPr>
          <w:lang w:val="en-US"/>
        </w:rPr>
      </w:pPr>
      <w:r>
        <w:rPr>
          <w:lang w:val="en-US"/>
        </w:rPr>
        <w:t>**容量评估：** 10 人并发场景下，假设每人每天进行 50 次对话交互，月数据库请求约 15,000 次，远低于免费层限制。文件存储假设每人每天上传 5 个文件、平均 500KB，月存储约 750MB，1GB 限额内可控。AI API 请求直接发往模型服务商，不经过 Supabase，不构成基础设施压力。结论：**Vercel + Supabase 免费层完全可以支撑 10 人测试需求，零服务器成本。**</w:t>
      </w:r>
    </w:p>
    <w:p w14:paraId="43DDC8F9">
      <w:pPr>
        <w:pStyle w:val="style0"/>
        <w:rPr/>
      </w:pPr>
    </w:p>
    <w:p w14:paraId="2DBCAD2F">
      <w:pPr>
        <w:pStyle w:val="style0"/>
        <w:rPr>
          <w:lang w:val="en-US"/>
        </w:rPr>
      </w:pPr>
      <w:r>
        <w:rPr>
          <w:lang w:val="en-US"/>
        </w:rPr>
        <w:t>### 2.3 AI 接口</w:t>
      </w:r>
    </w:p>
    <w:p w14:paraId="EC0EA608">
      <w:pPr>
        <w:pStyle w:val="style0"/>
        <w:rPr/>
      </w:pPr>
    </w:p>
    <w:p w14:paraId="9A77399C">
      <w:pPr>
        <w:pStyle w:val="style0"/>
        <w:rPr>
          <w:lang w:val="en-US"/>
        </w:rPr>
      </w:pPr>
      <w:r>
        <w:rPr>
          <w:lang w:val="en-US"/>
        </w:rPr>
        <w:t>前往 **OpenRouter**（openrouter.ai）注册账号获取 API Key。OpenRouter 提供 OpenAI 兼容格式的统一接口，推荐使用 **Gemini 2.5 Flash** 等免费额度模型进行开发测试。你也可以自行寻找其他提供免费额度的平台（如 DeepSeek、SiliconFlow 等），只要接口兼容 OpenAI Chat Completions 格式即可。</w:t>
      </w:r>
    </w:p>
    <w:p w14:paraId="872CEFC7">
      <w:pPr>
        <w:pStyle w:val="style0"/>
        <w:rPr/>
      </w:pPr>
    </w:p>
    <w:p w14:paraId="28FF6F86">
      <w:pPr>
        <w:pStyle w:val="style0"/>
        <w:rPr>
          <w:lang w:val="en-US"/>
        </w:rPr>
      </w:pPr>
      <w:r>
        <w:rPr>
          <w:lang w:val="en-US"/>
        </w:rPr>
        <w:t>**重要：API Key 由后台统一配置（环境变量 / Supabase Edge Function），不暴露给前端用户。用户界面上不出现任何 API Key 相关的配置入口。**</w:t>
      </w:r>
    </w:p>
    <w:p w14:paraId="38D160AE">
      <w:pPr>
        <w:pStyle w:val="style0"/>
        <w:rPr/>
      </w:pPr>
    </w:p>
    <w:p w14:paraId="33E0A9BB">
      <w:pPr>
        <w:pStyle w:val="style0"/>
        <w:rPr>
          <w:lang w:val="en-US"/>
        </w:rPr>
      </w:pPr>
      <w:r>
        <w:rPr>
          <w:lang w:val="en-US"/>
        </w:rPr>
        <w:t>---</w:t>
      </w:r>
    </w:p>
    <w:p w14:paraId="C80147F0">
      <w:pPr>
        <w:pStyle w:val="style0"/>
        <w:rPr/>
      </w:pPr>
    </w:p>
    <w:p w14:paraId="95C8A613">
      <w:pPr>
        <w:pStyle w:val="style0"/>
        <w:rPr>
          <w:lang w:val="en-US"/>
        </w:rPr>
      </w:pPr>
      <w:r>
        <w:rPr>
          <w:lang w:val="en-US"/>
        </w:rPr>
        <w:t>## 三、核心功能需求</w:t>
      </w:r>
    </w:p>
    <w:p w14:paraId="889EFBD6">
      <w:pPr>
        <w:pStyle w:val="style0"/>
        <w:rPr/>
      </w:pPr>
    </w:p>
    <w:p w14:paraId="ACBAC78B">
      <w:pPr>
        <w:pStyle w:val="style0"/>
        <w:rPr>
          <w:lang w:val="en-US"/>
        </w:rPr>
      </w:pPr>
      <w:r>
        <w:rPr>
          <w:lang w:val="en-US"/>
        </w:rPr>
        <w:t>### 3.1 用户认证</w:t>
      </w:r>
    </w:p>
    <w:p w14:paraId="6F7A34C2">
      <w:pPr>
        <w:pStyle w:val="style0"/>
        <w:rPr/>
      </w:pPr>
    </w:p>
    <w:p w14:paraId="CFABE38D">
      <w:pPr>
        <w:pStyle w:val="style0"/>
        <w:rPr>
          <w:lang w:val="en-US"/>
        </w:rPr>
      </w:pPr>
      <w:r>
        <w:rPr>
          <w:lang w:val="en-US"/>
        </w:rPr>
        <w:t>接入 Supabase Auth，支持邮箱+密码注册登录。登录后获取 session，后续所有数据操作携带认证信息。</w:t>
      </w:r>
    </w:p>
    <w:p w14:paraId="0874A496">
      <w:pPr>
        <w:pStyle w:val="style0"/>
        <w:rPr/>
      </w:pPr>
    </w:p>
    <w:p w14:paraId="F6EEDDDF">
      <w:pPr>
        <w:pStyle w:val="style0"/>
        <w:rPr>
          <w:lang w:val="en-US"/>
        </w:rPr>
      </w:pPr>
      <w:r>
        <w:rPr>
          <w:lang w:val="en-US"/>
        </w:rPr>
        <w:t>用户数据结构：id（UUID）、nickname、email、created_at、subscription_plan（枚举：free / limited / unlimited）、remaining_credits（整数，按次用户的剩余额度）、subscription_expires_at（时间戳，订阅用户的到期时间）。</w:t>
      </w:r>
    </w:p>
    <w:p w14:paraId="9FBD4428">
      <w:pPr>
        <w:pStyle w:val="style0"/>
        <w:rPr/>
      </w:pPr>
    </w:p>
    <w:p w14:paraId="A4D846BB">
      <w:pPr>
        <w:pStyle w:val="style0"/>
        <w:rPr>
          <w:lang w:val="en-US"/>
        </w:rPr>
      </w:pPr>
      <w:r>
        <w:rPr>
          <w:lang w:val="en-US"/>
        </w:rPr>
        <w:t>### 3.2 AI 对话模块（核心）</w:t>
      </w:r>
    </w:p>
    <w:p w14:paraId="1A9AF027">
      <w:pPr>
        <w:pStyle w:val="style0"/>
        <w:rPr/>
      </w:pPr>
    </w:p>
    <w:p w14:paraId="B12E21D7">
      <w:pPr>
        <w:pStyle w:val="style0"/>
        <w:rPr>
          <w:lang w:val="en-US"/>
        </w:rPr>
      </w:pPr>
      <w:r>
        <w:rPr>
          <w:lang w:val="en-US"/>
        </w:rPr>
        <w:t>**界面布局：** 左侧侧边栏显示对话历史列表，支持新建对话、切换对话、删除对话。右侧为聊天区域，上方显示当前场景名称，中间为消息流（支持 Markdown 渲染），底部为输入区域。</w:t>
      </w:r>
    </w:p>
    <w:p w14:paraId="6D638A56">
      <w:pPr>
        <w:pStyle w:val="style0"/>
        <w:rPr/>
      </w:pPr>
    </w:p>
    <w:p w14:paraId="5EC1A34A">
      <w:pPr>
        <w:pStyle w:val="style0"/>
        <w:rPr>
          <w:lang w:val="en-US"/>
        </w:rPr>
      </w:pPr>
      <w:r>
        <w:rPr>
          <w:lang w:val="en-US"/>
        </w:rPr>
        <w:t>**输入区域：** 一个多行文本输入框（Shift+Enter 换行，Enter 发送）。附件按钮组包括：上传图片按钮（支持 JPG/PNG/WEBP，上传后显示缩略图预览）、上传文件按钮（支持 PDF/TXT，上传后显示文件信息卡片）。右侧为发送按钮。AI 响应中时发送按钮变为停止按钮，可中断流式输出。</w:t>
      </w:r>
    </w:p>
    <w:p w14:paraId="4E9F9D1B">
      <w:pPr>
        <w:pStyle w:val="style0"/>
        <w:rPr/>
      </w:pPr>
    </w:p>
    <w:p w14:paraId="BED47CC4">
      <w:pPr>
        <w:pStyle w:val="style0"/>
        <w:rPr>
          <w:lang w:val="en-US"/>
        </w:rPr>
      </w:pPr>
      <w:r>
        <w:rPr>
          <w:lang w:val="en-US"/>
        </w:rPr>
        <w:t>**消息展示：** 用户消息与 AI 消息通过气泡样式区分。AI 消息使用流式打字效果（SSE/stream 模式）。AI 消息底部有"复制"和"重新生成"按钮。用户上传的附件在消息中以卡片形式展示。</w:t>
      </w:r>
    </w:p>
    <w:p w14:paraId="0CEC3E2A">
      <w:pPr>
        <w:pStyle w:val="style0"/>
        <w:rPr/>
      </w:pPr>
    </w:p>
    <w:p w14:paraId="BA722448">
      <w:pPr>
        <w:pStyle w:val="style0"/>
        <w:rPr>
          <w:lang w:val="en-US"/>
        </w:rPr>
      </w:pPr>
      <w:r>
        <w:rPr>
          <w:lang w:val="en-US"/>
        </w:rPr>
        <w:t>**多模态处理：** 图片转 base64 后按 OpenAI Vision 格式发送。PDF 使用 `pdfjs-dist` 提取文本后拼入 prompt。</w:t>
      </w:r>
    </w:p>
    <w:p w14:paraId="036C59A8">
      <w:pPr>
        <w:pStyle w:val="style0"/>
        <w:rPr/>
      </w:pPr>
    </w:p>
    <w:p w14:paraId="B7718C49">
      <w:pPr>
        <w:pStyle w:val="style0"/>
        <w:rPr>
          <w:lang w:val="en-US"/>
        </w:rPr>
      </w:pPr>
      <w:r>
        <w:rPr>
          <w:lang w:val="en-US"/>
        </w:rPr>
        <w:t>**上下文管理：** 每个对话维护独立消息历史。请求时将当前场景 system prompt 置于首位，拼接历史消息。消息过长时从最早消息截断，始终保留 system prompt。</w:t>
      </w:r>
    </w:p>
    <w:p w14:paraId="0DC3AE8B">
      <w:pPr>
        <w:pStyle w:val="style0"/>
        <w:rPr/>
      </w:pPr>
    </w:p>
    <w:p w14:paraId="16B427F7">
      <w:pPr>
        <w:pStyle w:val="style0"/>
        <w:rPr>
          <w:lang w:val="en-US"/>
        </w:rPr>
      </w:pPr>
      <w:r>
        <w:rPr>
          <w:lang w:val="en-US"/>
        </w:rPr>
        <w:t>### 3.3 使用额度与计费拦截（重要）</w:t>
      </w:r>
    </w:p>
    <w:p w14:paraId="96573F06">
      <w:pPr>
        <w:pStyle w:val="style0"/>
        <w:rPr/>
      </w:pPr>
    </w:p>
    <w:p w14:paraId="A690FBD0">
      <w:pPr>
        <w:pStyle w:val="style0"/>
        <w:rPr>
          <w:lang w:val="en-US"/>
        </w:rPr>
      </w:pPr>
      <w:r>
        <w:rPr>
          <w:lang w:val="en-US"/>
        </w:rPr>
        <w:t>**每次用户发送消息前，必须进行额度校验，校验不通过则拦截并引导付费。** 具体逻辑如下：</w:t>
      </w:r>
    </w:p>
    <w:p w14:paraId="A30ED05C">
      <w:pPr>
        <w:pStyle w:val="style0"/>
        <w:rPr/>
      </w:pPr>
    </w:p>
    <w:p w14:paraId="43F62BB3">
      <w:pPr>
        <w:pStyle w:val="style0"/>
        <w:rPr>
          <w:lang w:val="en-US"/>
        </w:rPr>
      </w:pPr>
      <w:r>
        <w:rPr>
          <w:lang w:val="en-US"/>
        </w:rPr>
        <w:t>**免费用户（free）：** 注册赠送 5 次对话额度，存储在 remaining_credits 中。每次发送消息前检查 remaining_credits &gt; 0，发送成功后扣减 1。额度为 0 时弹出付费引导弹窗，不允许发送。</w:t>
      </w:r>
    </w:p>
    <w:p w14:paraId="4F87DFF9">
      <w:pPr>
        <w:pStyle w:val="style0"/>
        <w:rPr/>
      </w:pPr>
    </w:p>
    <w:p w14:paraId="A9AD12DF">
      <w:pPr>
        <w:pStyle w:val="style0"/>
        <w:rPr>
          <w:lang w:val="en-US"/>
        </w:rPr>
      </w:pPr>
      <w:r>
        <w:rPr>
          <w:lang w:val="en-US"/>
        </w:rPr>
        <w:t>**按次付费用户（limited）：** 购买额度包后 remaining_credits 增加对应次数。扣减逻辑同上。额度用完回退为与免费用户相同的拦截行为。</w:t>
      </w:r>
    </w:p>
    <w:p w14:paraId="76016BC8">
      <w:pPr>
        <w:pStyle w:val="style0"/>
        <w:rPr/>
      </w:pPr>
    </w:p>
    <w:p w14:paraId="263E199A">
      <w:pPr>
        <w:pStyle w:val="style0"/>
        <w:rPr>
          <w:lang w:val="en-US"/>
        </w:rPr>
      </w:pPr>
      <w:r>
        <w:rPr>
          <w:lang w:val="en-US"/>
        </w:rPr>
        <w:t>**无限次订阅用户（unlimited）：** 每次发送前检查 subscription_expires_at 是否在当前时间之后。过期则回退为 free 状态，弹出续费引导。未过期则正常发送，不扣减次数。</w:t>
      </w:r>
    </w:p>
    <w:p w14:paraId="99E3166B">
      <w:pPr>
        <w:pStyle w:val="style0"/>
        <w:rPr/>
      </w:pPr>
    </w:p>
    <w:p w14:paraId="130D0A1F">
      <w:pPr>
        <w:pStyle w:val="style0"/>
        <w:rPr>
          <w:lang w:val="en-US"/>
        </w:rPr>
      </w:pPr>
      <w:r>
        <w:rPr>
          <w:lang w:val="en-US"/>
        </w:rPr>
        <w:t>**额度状态显示：** 在界面上始终可见当前剩余额度或订阅到期时间（如侧边栏底部或顶部导航栏）。额度不足 3 次时以警告色提示。</w:t>
      </w:r>
    </w:p>
    <w:p w14:paraId="78D8FC67">
      <w:pPr>
        <w:pStyle w:val="style0"/>
        <w:rPr/>
      </w:pPr>
    </w:p>
    <w:p w14:paraId="EBE8A792">
      <w:pPr>
        <w:pStyle w:val="style0"/>
        <w:rPr>
          <w:lang w:val="en-US"/>
        </w:rPr>
      </w:pPr>
      <w:r>
        <w:rPr>
          <w:lang w:val="en-US"/>
        </w:rPr>
        <w:t>**数据同步：** 额度扣减必须写入 Supabase 数据库，不能只改前端状态。确保刷新页面后额度信息一致。</w:t>
      </w:r>
    </w:p>
    <w:p w14:paraId="A7BDA0C3">
      <w:pPr>
        <w:pStyle w:val="style0"/>
        <w:rPr/>
      </w:pPr>
    </w:p>
    <w:p w14:paraId="1384AD32">
      <w:pPr>
        <w:pStyle w:val="style0"/>
        <w:rPr>
          <w:lang w:val="en-US"/>
        </w:rPr>
      </w:pPr>
      <w:r>
        <w:rPr>
          <w:lang w:val="en-US"/>
        </w:rPr>
        <w:t>### 3.4 场景管理模块</w:t>
      </w:r>
    </w:p>
    <w:p w14:paraId="E107CBFD">
      <w:pPr>
        <w:pStyle w:val="style0"/>
        <w:rPr/>
      </w:pPr>
    </w:p>
    <w:p w14:paraId="0DAD5DD6">
      <w:pPr>
        <w:pStyle w:val="style0"/>
        <w:rPr>
          <w:lang w:val="en-US"/>
        </w:rPr>
      </w:pPr>
      <w:r>
        <w:rPr>
          <w:lang w:val="en-US"/>
        </w:rPr>
        <w:t>**12 种预置场景**，数据可硬编码为 JSON 数组，每种包含 id、name、icon（emoji）、description（一句话）、system_prompt。具体场景如下：</w:t>
      </w:r>
    </w:p>
    <w:p w14:paraId="77AB620E">
      <w:pPr>
        <w:pStyle w:val="style0"/>
        <w:rPr/>
      </w:pPr>
    </w:p>
    <w:p w14:paraId="560056EF">
      <w:pPr>
        <w:pStyle w:val="style0"/>
        <w:rPr>
          <w:lang w:val="en-US"/>
        </w:rPr>
      </w:pPr>
      <w:r>
        <w:rPr>
          <w:lang w:val="en-US"/>
        </w:rPr>
        <w:t>1. **合同审查助手** — 审查合同条款，识别风险点与模糊表述，给出逐条修改建议</w:t>
      </w:r>
    </w:p>
    <w:p w14:paraId="572A0E35">
      <w:pPr>
        <w:pStyle w:val="style0"/>
        <w:rPr>
          <w:lang w:val="en-US"/>
        </w:rPr>
      </w:pPr>
      <w:r>
        <w:rPr>
          <w:lang w:val="en-US"/>
        </w:rPr>
        <w:t>2. **法律研究助手** — 围绕法律问题梳理法条、司法解释与典型案例</w:t>
      </w:r>
    </w:p>
    <w:p w14:paraId="3724EB68">
      <w:pPr>
        <w:pStyle w:val="style0"/>
        <w:rPr>
          <w:lang w:val="en-US"/>
        </w:rPr>
      </w:pPr>
      <w:r>
        <w:rPr>
          <w:lang w:val="en-US"/>
        </w:rPr>
        <w:t>3. **诉讼策略分析** — 分析案件胜诉概率、证据链、风险，输出策略建议</w:t>
      </w:r>
    </w:p>
    <w:p w14:paraId="8C81BE26">
      <w:pPr>
        <w:pStyle w:val="style0"/>
        <w:rPr>
          <w:lang w:val="en-US"/>
        </w:rPr>
      </w:pPr>
      <w:r>
        <w:rPr>
          <w:lang w:val="en-US"/>
        </w:rPr>
        <w:t>4. **法律文书起草** — 根据案件信息起草起诉状、答辩状等文书</w:t>
      </w:r>
    </w:p>
    <w:p w14:paraId="81596715">
      <w:pPr>
        <w:pStyle w:val="style0"/>
        <w:rPr>
          <w:lang w:val="en-US"/>
        </w:rPr>
      </w:pPr>
      <w:r>
        <w:rPr>
          <w:lang w:val="en-US"/>
        </w:rPr>
        <w:t>5. **尽职调查报告** — 辅助企业尽调，生成报告框架和风险提示</w:t>
      </w:r>
    </w:p>
    <w:p w14:paraId="38D0F0FF">
      <w:pPr>
        <w:pStyle w:val="style0"/>
        <w:rPr>
          <w:lang w:val="en-US"/>
        </w:rPr>
      </w:pPr>
      <w:r>
        <w:rPr>
          <w:lang w:val="en-US"/>
        </w:rPr>
        <w:t>6. **法规解读与合规** — 解读法规政策，给出企业合规行动清单</w:t>
      </w:r>
    </w:p>
    <w:p w14:paraId="F6A0294A">
      <w:pPr>
        <w:pStyle w:val="style0"/>
        <w:rPr>
          <w:lang w:val="en-US"/>
        </w:rPr>
      </w:pPr>
      <w:r>
        <w:rPr>
          <w:lang w:val="en-US"/>
        </w:rPr>
        <w:t>7. **客户咨询回复** — 组织对客户法律咨询的专业回复</w:t>
      </w:r>
    </w:p>
    <w:p w14:paraId="7C5A9DA7">
      <w:pPr>
        <w:pStyle w:val="style0"/>
        <w:rPr>
          <w:lang w:val="en-US"/>
        </w:rPr>
      </w:pPr>
      <w:r>
        <w:rPr>
          <w:lang w:val="en-US"/>
        </w:rPr>
        <w:t>8. **案例分析与类案检索** — 分析案例，检索相似裁判要旨</w:t>
      </w:r>
    </w:p>
    <w:p w14:paraId="93279B0F">
      <w:pPr>
        <w:pStyle w:val="style0"/>
        <w:rPr>
          <w:lang w:val="en-US"/>
        </w:rPr>
      </w:pPr>
      <w:r>
        <w:rPr>
          <w:lang w:val="en-US"/>
        </w:rPr>
        <w:t>9. **谈判策略与方案** — 分析各方利益，设计谈判策略与让步梯度</w:t>
      </w:r>
    </w:p>
    <w:p w14:paraId="1FCA0F2F">
      <w:pPr>
        <w:pStyle w:val="style0"/>
        <w:rPr>
          <w:lang w:val="en-US"/>
        </w:rPr>
      </w:pPr>
      <w:r>
        <w:rPr>
          <w:lang w:val="en-US"/>
        </w:rPr>
        <w:t>10. **法律英语翻译** — 中英法律文书互译，注释概念差异</w:t>
      </w:r>
    </w:p>
    <w:p w14:paraId="AE660FE0">
      <w:pPr>
        <w:pStyle w:val="style0"/>
        <w:rPr>
          <w:lang w:val="en-US"/>
        </w:rPr>
      </w:pPr>
      <w:r>
        <w:rPr>
          <w:lang w:val="en-US"/>
        </w:rPr>
        <w:t>11. **知识产权分析** — 专利商标著作权问题分析与保护策略</w:t>
      </w:r>
    </w:p>
    <w:p w14:paraId="9B19DD9A">
      <w:pPr>
        <w:pStyle w:val="style0"/>
        <w:rPr>
          <w:lang w:val="en-US"/>
        </w:rPr>
      </w:pPr>
      <w:r>
        <w:rPr>
          <w:lang w:val="en-US"/>
        </w:rPr>
        <w:t>12. **争议解决方案设计** — 对比诉讼/仲裁/调解路径的优劣</w:t>
      </w:r>
    </w:p>
    <w:p w14:paraId="520C781D">
      <w:pPr>
        <w:pStyle w:val="style0"/>
        <w:rPr/>
      </w:pPr>
    </w:p>
    <w:p w14:paraId="F70FEA28">
      <w:pPr>
        <w:pStyle w:val="style0"/>
        <w:rPr>
          <w:lang w:val="en-US"/>
        </w:rPr>
      </w:pPr>
      <w:r>
        <w:rPr>
          <w:lang w:val="en-US"/>
        </w:rPr>
        <w:t>每种场景的 system_prompt 请根据场景描述自行撰写，要求专业、具体，长度 200-500 字。</w:t>
      </w:r>
    </w:p>
    <w:p w14:paraId="954798D3">
      <w:pPr>
        <w:pStyle w:val="style0"/>
        <w:rPr/>
      </w:pPr>
    </w:p>
    <w:p w14:paraId="0CD97A32">
      <w:pPr>
        <w:pStyle w:val="style0"/>
        <w:rPr>
          <w:lang w:val="en-US"/>
        </w:rPr>
      </w:pPr>
      <w:r>
        <w:rPr>
          <w:lang w:val="en-US"/>
        </w:rPr>
        <w:t>**场景选择交互：** 在对话页面提供场景选择器（卡片网格或下拉菜单均可）。切换场景时弹出确认提示，确认后新建对话并应用新场景的 system prompt。</w:t>
      </w:r>
    </w:p>
    <w:p w14:paraId="213624C4">
      <w:pPr>
        <w:pStyle w:val="style0"/>
        <w:rPr/>
      </w:pPr>
    </w:p>
    <w:p w14:paraId="7EA30C08">
      <w:pPr>
        <w:pStyle w:val="style0"/>
        <w:rPr>
          <w:lang w:val="en-US"/>
        </w:rPr>
      </w:pPr>
      <w:r>
        <w:rPr>
          <w:lang w:val="en-US"/>
        </w:rPr>
        <w:t>### 3.5 付费方案展示页面</w:t>
      </w:r>
    </w:p>
    <w:p w14:paraId="2B657B3E">
      <w:pPr>
        <w:pStyle w:val="style0"/>
        <w:rPr/>
      </w:pPr>
    </w:p>
    <w:p w14:paraId="069F1745">
      <w:pPr>
        <w:pStyle w:val="style0"/>
        <w:rPr>
          <w:lang w:val="en-US"/>
        </w:rPr>
      </w:pPr>
      <w:r>
        <w:rPr>
          <w:lang w:val="en-US"/>
        </w:rPr>
        <w:t>设计一个定价展示页面，以卡片形式展示以下三种方案：</w:t>
      </w:r>
    </w:p>
    <w:p w14:paraId="10EF72A7">
      <w:pPr>
        <w:pStyle w:val="style0"/>
        <w:rPr/>
      </w:pPr>
    </w:p>
    <w:p w14:paraId="C0D94664">
      <w:pPr>
        <w:pStyle w:val="style0"/>
        <w:rPr>
          <w:lang w:val="en-US"/>
        </w:rPr>
      </w:pPr>
      <w:r>
        <w:rPr>
          <w:lang w:val="en-US"/>
        </w:rPr>
        <w:t>**免费用户：** 注册赠送 5 次对话额度，用完需付费。</w:t>
      </w:r>
    </w:p>
    <w:p w14:paraId="6CF87491">
      <w:pPr>
        <w:pStyle w:val="style0"/>
        <w:rPr/>
      </w:pPr>
    </w:p>
    <w:p w14:paraId="4976014F">
      <w:pPr>
        <w:pStyle w:val="style0"/>
        <w:rPr>
          <w:lang w:val="en-US"/>
        </w:rPr>
      </w:pPr>
      <w:r>
        <w:rPr>
          <w:lang w:val="en-US"/>
        </w:rPr>
        <w:t>**按次付费：** 10次/9.9元、50次/39.9元、200次/99.9元。额度永久有效。</w:t>
      </w:r>
    </w:p>
    <w:p w14:paraId="9324B832">
      <w:pPr>
        <w:pStyle w:val="style0"/>
        <w:rPr/>
      </w:pPr>
    </w:p>
    <w:p w14:paraId="B1875A13">
      <w:pPr>
        <w:pStyle w:val="style0"/>
        <w:rPr>
          <w:lang w:val="en-US"/>
        </w:rPr>
      </w:pPr>
      <w:r>
        <w:rPr>
          <w:lang w:val="en-US"/>
        </w:rPr>
        <w:t>**无限次订阅：** 按天 3.9元、按周 19.9元、按月 59.9元、按季 149.9元、按年 499.9元。到期回退为免费用户。</w:t>
      </w:r>
    </w:p>
    <w:p w14:paraId="53A497A4">
      <w:pPr>
        <w:pStyle w:val="style0"/>
        <w:rPr/>
      </w:pPr>
    </w:p>
    <w:p w14:paraId="81CCC941">
      <w:pPr>
        <w:pStyle w:val="style0"/>
        <w:rPr>
          <w:lang w:val="en-US"/>
        </w:rPr>
      </w:pPr>
      <w:r>
        <w:rPr>
          <w:lang w:val="en-US"/>
        </w:rPr>
        <w:t>当前阶段付费流程做前端模拟——点击购买后弹出确认弹窗，确认后调用 Supabase 更新用户的 subscription_plan、remaining_credits 或 subscription_expires_at，无需接入真实支付。但 UI 需完整呈现选择→确认→成功的流程。</w:t>
      </w:r>
    </w:p>
    <w:p w14:paraId="B1CF80CD">
      <w:pPr>
        <w:pStyle w:val="style0"/>
        <w:rPr/>
      </w:pPr>
    </w:p>
    <w:p w14:paraId="AA240CDE">
      <w:pPr>
        <w:pStyle w:val="style0"/>
        <w:rPr>
          <w:lang w:val="en-US"/>
        </w:rPr>
      </w:pPr>
      <w:r>
        <w:rPr>
          <w:lang w:val="en-US"/>
        </w:rPr>
        <w:t>### 3.6 设置页面</w:t>
      </w:r>
    </w:p>
    <w:p w14:paraId="1777450B">
      <w:pPr>
        <w:pStyle w:val="style0"/>
        <w:rPr/>
      </w:pPr>
    </w:p>
    <w:p w14:paraId="199C7D7B">
      <w:pPr>
        <w:pStyle w:val="style0"/>
        <w:rPr>
          <w:lang w:val="en-US"/>
        </w:rPr>
      </w:pPr>
      <w:r>
        <w:rPr>
          <w:lang w:val="en-US"/>
        </w:rPr>
        <w:t>包含以下内容：</w:t>
      </w:r>
    </w:p>
    <w:p w14:paraId="E6ECA23F">
      <w:pPr>
        <w:pStyle w:val="style0"/>
        <w:rPr/>
      </w:pPr>
    </w:p>
    <w:p w14:paraId="72298A78">
      <w:pPr>
        <w:pStyle w:val="style0"/>
        <w:rPr>
          <w:lang w:val="en-US"/>
        </w:rPr>
      </w:pPr>
      <w:r>
        <w:rPr>
          <w:lang w:val="en-US"/>
        </w:rPr>
        <w:t>账户信息展示：当前用户昵称与邮箱、当前订阅状态、到期时间（订阅用户）、剩余额度（按次用户）。</w:t>
      </w:r>
    </w:p>
    <w:p w14:paraId="326A0F59">
      <w:pPr>
        <w:pStyle w:val="style0"/>
        <w:rPr/>
      </w:pPr>
    </w:p>
    <w:p w14:paraId="F77FF8A2">
      <w:pPr>
        <w:pStyle w:val="style0"/>
        <w:rPr>
          <w:lang w:val="en-US"/>
        </w:rPr>
      </w:pPr>
      <w:r>
        <w:rPr>
          <w:lang w:val="en-US"/>
        </w:rPr>
        <w:t>偏好设置：默认场景选择。</w:t>
      </w:r>
    </w:p>
    <w:p w14:paraId="AD6C6C5C">
      <w:pPr>
        <w:pStyle w:val="style0"/>
        <w:rPr/>
      </w:pPr>
    </w:p>
    <w:p w14:paraId="3ADA6A5A">
      <w:pPr>
        <w:pStyle w:val="style0"/>
        <w:rPr>
          <w:lang w:val="en-US"/>
        </w:rPr>
      </w:pPr>
      <w:r>
        <w:rPr>
          <w:lang w:val="en-US"/>
        </w:rPr>
        <w:t>**注意：不需要 API Key 配置入口。**</w:t>
      </w:r>
    </w:p>
    <w:p w14:paraId="DB10E0B3">
      <w:pPr>
        <w:pStyle w:val="style0"/>
        <w:rPr/>
      </w:pPr>
    </w:p>
    <w:p w14:paraId="5A8586EE">
      <w:pPr>
        <w:pStyle w:val="style0"/>
        <w:rPr/>
      </w:pPr>
      <w:r>
        <w:rPr>
          <w:lang w:val="en-US"/>
        </w:rPr>
        <w:t>###  3.7  用户每次对话使用的消耗的输入和输出token数量记录。</w:t>
      </w:r>
    </w:p>
    <w:p w14:paraId="A65FD6DB">
      <w:pPr>
        <w:pStyle w:val="style0"/>
        <w:rPr>
          <w:lang w:val="en-US"/>
        </w:rPr>
      </w:pPr>
      <w:r>
        <w:rPr>
          <w:lang w:val="en-US"/>
        </w:rPr>
        <w:t>---</w:t>
      </w:r>
    </w:p>
    <w:p w14:paraId="D18ADA2B">
      <w:pPr>
        <w:pStyle w:val="style0"/>
        <w:rPr/>
      </w:pPr>
    </w:p>
    <w:p w14:paraId="E86C2189">
      <w:pPr>
        <w:pStyle w:val="style0"/>
        <w:rPr>
          <w:lang w:val="en-US"/>
        </w:rPr>
      </w:pPr>
      <w:r>
        <w:rPr>
          <w:lang w:val="en-US"/>
        </w:rPr>
        <w:t>## 四、数据结构</w:t>
      </w:r>
    </w:p>
    <w:p w14:paraId="1B7B2F8E">
      <w:pPr>
        <w:pStyle w:val="style0"/>
        <w:rPr/>
      </w:pPr>
    </w:p>
    <w:p w14:paraId="498F0526">
      <w:pPr>
        <w:pStyle w:val="style0"/>
        <w:rPr>
          <w:lang w:val="en-US"/>
        </w:rPr>
      </w:pPr>
      <w:r>
        <w:rPr>
          <w:lang w:val="en-US"/>
        </w:rPr>
        <w:t>**users 表（扩展 Supabase Auth）：** id, nickname, email, subscription_plan, remaining_credits, subscription_expires_at, created_at。</w:t>
      </w:r>
    </w:p>
    <w:p w14:paraId="6182B9D1">
      <w:pPr>
        <w:pStyle w:val="style0"/>
        <w:rPr/>
      </w:pPr>
    </w:p>
    <w:p w14:paraId="5F0EC951">
      <w:pPr>
        <w:pStyle w:val="style0"/>
        <w:rPr>
          <w:lang w:val="en-US"/>
        </w:rPr>
      </w:pPr>
      <w:r>
        <w:rPr>
          <w:lang w:val="en-US"/>
        </w:rPr>
        <w:t>**conversations 表：** id, user_id, title（取首条消息摘要）, scenario_id, created_at, updated_at。</w:t>
      </w:r>
    </w:p>
    <w:p w14:paraId="E7104ED7">
      <w:pPr>
        <w:pStyle w:val="style0"/>
        <w:rPr/>
      </w:pPr>
    </w:p>
    <w:p w14:paraId="12EFE152">
      <w:pPr>
        <w:pStyle w:val="style0"/>
        <w:rPr>
          <w:lang w:val="en-US"/>
        </w:rPr>
      </w:pPr>
      <w:r>
        <w:rPr>
          <w:lang w:val="en-US"/>
        </w:rPr>
        <w:t>**messages 表：** id, conversation_id, role（system/user/assistant）, content, attachments（JSON 数组，含 type/name/size/data）, created_at。</w:t>
      </w:r>
    </w:p>
    <w:p w14:paraId="2260C508">
      <w:pPr>
        <w:pStyle w:val="style0"/>
        <w:rPr/>
      </w:pPr>
    </w:p>
    <w:p w14:paraId="0922BBF9">
      <w:pPr>
        <w:pStyle w:val="style0"/>
        <w:rPr>
          <w:lang w:val="en-US"/>
        </w:rPr>
      </w:pPr>
      <w:r>
        <w:rPr>
          <w:lang w:val="en-US"/>
        </w:rPr>
        <w:t>---</w:t>
      </w:r>
    </w:p>
    <w:p w14:paraId="76C9E721">
      <w:pPr>
        <w:pStyle w:val="style0"/>
        <w:rPr/>
      </w:pPr>
    </w:p>
    <w:p w14:paraId="EFCD7E81">
      <w:pPr>
        <w:pStyle w:val="style0"/>
        <w:rPr>
          <w:lang w:val="en-US"/>
        </w:rPr>
      </w:pPr>
      <w:r>
        <w:rPr>
          <w:lang w:val="en-US"/>
        </w:rPr>
        <w:t>## 五、UI 设计要求</w:t>
      </w:r>
    </w:p>
    <w:p w14:paraId="677947D9">
      <w:pPr>
        <w:pStyle w:val="style0"/>
        <w:rPr/>
      </w:pPr>
    </w:p>
    <w:p w14:paraId="354C3375">
      <w:pPr>
        <w:pStyle w:val="style0"/>
        <w:rPr>
          <w:lang w:val="en-US"/>
        </w:rPr>
      </w:pPr>
      <w:r>
        <w:rPr>
          <w:lang w:val="en-US"/>
        </w:rPr>
        <w:t>整体风格自由发挥，科技风或简洁商务风均可，配色方案由你自主选择，保证专业感和可读性即可。不需要暗色模式。需适配桌面端（1280px+），移动端适配为加分项。以功能完整性和交互流畅度为首要评判标准。</w:t>
      </w:r>
    </w:p>
    <w:p w14:paraId="E2D9D838">
      <w:pPr>
        <w:pStyle w:val="style0"/>
        <w:rPr>
          <w:lang w:val="en-US"/>
        </w:rPr>
      </w:pPr>
    </w:p>
    <w:p w14:paraId="7A37062B">
      <w:pPr>
        <w:pStyle w:val="style0"/>
        <w:rPr/>
      </w:pPr>
    </w:p>
    <w:p w14:paraId="DAA5CC2B">
      <w:pPr>
        <w:pStyle w:val="style0"/>
        <w:rPr>
          <w:lang w:val="en-US"/>
        </w:rPr>
      </w:pPr>
      <w:r>
        <w:rPr>
          <w:lang w:val="en-US"/>
        </w:rPr>
        <w:t>---</w:t>
      </w:r>
    </w:p>
    <w:p w14:paraId="4F36B960">
      <w:pPr>
        <w:pStyle w:val="style0"/>
        <w:rPr/>
      </w:pPr>
    </w:p>
    <w:p w14:paraId="905643D3">
      <w:pPr>
        <w:pStyle w:val="style0"/>
        <w:rPr>
          <w:lang w:val="en-US"/>
        </w:rPr>
      </w:pPr>
      <w:r>
        <w:rPr>
          <w:lang w:val="en-US"/>
        </w:rPr>
        <w:t>## 七、验收标准</w:t>
      </w:r>
    </w:p>
    <w:p w14:paraId="DAFC96C9">
      <w:pPr>
        <w:pStyle w:val="style0"/>
        <w:rPr/>
      </w:pPr>
    </w:p>
    <w:p w14:paraId="0E7FCD22">
      <w:pPr>
        <w:pStyle w:val="style0"/>
        <w:rPr>
          <w:lang w:val="en-US"/>
        </w:rPr>
      </w:pPr>
      <w:r>
        <w:rPr>
          <w:lang w:val="en-US"/>
        </w:rPr>
        <w:t>应用正常启动无报错。可完成至少一轮完整 AI 对话（流式输出）。可在预置场景间切换且 AI 行为符合场景提示词。发送消息前有额度校验，额度不足时有拦截与引导。文件上传 UI 可交互。付费展示页面存在且信息完整。组件拆分合理。</w:t>
      </w:r>
    </w:p>
    <w:p w14:paraId="D247AD46">
      <w:pPr>
        <w:pStyle w:val="style0"/>
        <w:rPr/>
      </w:pPr>
    </w:p>
    <w:p w14:paraId="0990E61B">
      <w:pPr>
        <w:pStyle w:val="style0"/>
        <w:rPr>
          <w:lang w:val="en-US"/>
        </w:rPr>
      </w:pPr>
      <w:r>
        <w:rPr>
          <w:lang w:val="en-US"/>
        </w:rPr>
        <w:t>---</w:t>
      </w:r>
    </w:p>
    <w:p w14:paraId="83D18D3B">
      <w:pPr>
        <w:pStyle w:val="style0"/>
        <w:rPr/>
      </w:pPr>
    </w:p>
    <w:p w14:paraId="A147AFDA">
      <w:pPr>
        <w:pStyle w:val="style0"/>
        <w:rPr/>
      </w:pP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0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0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0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0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2540</Words>
  <Characters>3728</Characters>
  <Application>WPS Office</Application>
  <Paragraphs>142</Paragraphs>
  <CharactersWithSpaces>4005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2026-04-06T06:31:31Z</dcterms:created>
  <dc:creator>MAG-AN00</dc:creator>
  <lastModifiedBy>MAG-AN00</lastModifiedBy>
  <dcterms:modified xsi:type="dcterms:W3CDTF">2026-04-06T06:36:13Z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eca41a53da6948d08931c37886033821_21</vt:lpwstr>
  </property>
</Properties>
</file>