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812E" w14:textId="039AD443" w:rsidR="00735969" w:rsidRPr="00735969" w:rsidRDefault="00735969" w:rsidP="0073596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22140141 </w:t>
      </w:r>
      <w:r w:rsidRPr="00735969">
        <w:rPr>
          <w:rFonts w:ascii="Arial" w:hAnsi="Arial" w:cs="Arial"/>
          <w:b/>
          <w:bCs/>
        </w:rPr>
        <w:t>RESUMEN:</w:t>
      </w:r>
    </w:p>
    <w:p w14:paraId="389B6754" w14:textId="47D4E404" w:rsidR="00735969" w:rsidRPr="00735969" w:rsidRDefault="00735969" w:rsidP="00735969">
      <w:pPr>
        <w:jc w:val="both"/>
        <w:rPr>
          <w:rFonts w:ascii="Arial" w:hAnsi="Arial" w:cs="Arial"/>
        </w:rPr>
      </w:pPr>
      <w:r w:rsidRPr="00735969">
        <w:rPr>
          <w:rFonts w:ascii="Arial" w:hAnsi="Arial" w:cs="Arial"/>
        </w:rPr>
        <w:t xml:space="preserve">La competencia, en su </w:t>
      </w:r>
      <w:r w:rsidRPr="00735969">
        <w:rPr>
          <w:rFonts w:ascii="Arial" w:hAnsi="Arial" w:cs="Arial"/>
          <w:b/>
          <w:bCs/>
        </w:rPr>
        <w:t xml:space="preserve">12ª edición </w:t>
      </w:r>
      <w:r w:rsidRPr="00735969">
        <w:rPr>
          <w:rFonts w:ascii="Arial" w:hAnsi="Arial" w:cs="Arial"/>
          <w:b/>
          <w:bCs/>
        </w:rPr>
        <w:t>anual</w:t>
      </w:r>
      <w:r w:rsidRPr="00735969">
        <w:rPr>
          <w:rFonts w:ascii="Arial" w:hAnsi="Arial" w:cs="Arial"/>
        </w:rPr>
        <w:t>,</w:t>
      </w:r>
      <w:r w:rsidRPr="00735969">
        <w:rPr>
          <w:rFonts w:ascii="Arial" w:hAnsi="Arial" w:cs="Arial"/>
        </w:rPr>
        <w:t xml:space="preserve"> desafía a los participantes a predecir las probabilidades de victoria de cada posible enfrentamiento en los torneos de baloncesto universitario de la NCAA de 2026, abarcando tanto la categoría masculina como la femenina.</w:t>
      </w:r>
    </w:p>
    <w:p w14:paraId="3CD7DCEE" w14:textId="77777777" w:rsidR="00735969" w:rsidRPr="00735969" w:rsidRDefault="00735969" w:rsidP="00735969">
      <w:pPr>
        <w:jc w:val="both"/>
        <w:rPr>
          <w:rFonts w:ascii="Arial" w:hAnsi="Arial" w:cs="Arial"/>
          <w:b/>
          <w:bCs/>
        </w:rPr>
      </w:pPr>
      <w:r w:rsidRPr="00735969">
        <w:rPr>
          <w:rFonts w:ascii="Arial" w:hAnsi="Arial" w:cs="Arial"/>
          <w:b/>
          <w:bCs/>
        </w:rPr>
        <w:t>1. Estructura y Reglas de la Competencia</w:t>
      </w:r>
    </w:p>
    <w:p w14:paraId="40436104" w14:textId="77777777" w:rsidR="00735969" w:rsidRPr="00735969" w:rsidRDefault="00735969" w:rsidP="0073596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Plataforma y Premios</w:t>
      </w:r>
      <w:r w:rsidRPr="00735969">
        <w:rPr>
          <w:rFonts w:ascii="Arial" w:hAnsi="Arial" w:cs="Arial"/>
        </w:rPr>
        <w:t xml:space="preserve">: Se desarrolla en </w:t>
      </w:r>
      <w:proofErr w:type="spellStart"/>
      <w:r w:rsidRPr="00735969">
        <w:rPr>
          <w:rFonts w:ascii="Arial" w:hAnsi="Arial" w:cs="Arial"/>
        </w:rPr>
        <w:t>Kaggle</w:t>
      </w:r>
      <w:proofErr w:type="spellEnd"/>
      <w:r w:rsidRPr="00735969">
        <w:rPr>
          <w:rFonts w:ascii="Arial" w:hAnsi="Arial" w:cs="Arial"/>
        </w:rPr>
        <w:t xml:space="preserve"> con una bolsa total de </w:t>
      </w:r>
      <w:r w:rsidRPr="00735969">
        <w:rPr>
          <w:rFonts w:ascii="Arial" w:hAnsi="Arial" w:cs="Arial"/>
          <w:b/>
          <w:bCs/>
        </w:rPr>
        <w:t>$50,000 USD</w:t>
      </w:r>
      <w:r w:rsidRPr="00735969">
        <w:rPr>
          <w:rFonts w:ascii="Arial" w:hAnsi="Arial" w:cs="Arial"/>
        </w:rPr>
        <w:t xml:space="preserve"> en premios.</w:t>
      </w:r>
    </w:p>
    <w:p w14:paraId="73EDA606" w14:textId="77777777" w:rsidR="00735969" w:rsidRPr="00735969" w:rsidRDefault="00735969" w:rsidP="0073596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Cronograma Crítico</w:t>
      </w:r>
      <w:r w:rsidRPr="00735969">
        <w:rPr>
          <w:rFonts w:ascii="Arial" w:hAnsi="Arial" w:cs="Arial"/>
        </w:rPr>
        <w:t xml:space="preserve">: La fecha límite para las predicciones es el </w:t>
      </w:r>
      <w:r w:rsidRPr="00735969">
        <w:rPr>
          <w:rFonts w:ascii="Arial" w:hAnsi="Arial" w:cs="Arial"/>
          <w:b/>
          <w:bCs/>
        </w:rPr>
        <w:t>19 de marzo de 2026</w:t>
      </w:r>
      <w:r w:rsidRPr="00735969">
        <w:rPr>
          <w:rFonts w:ascii="Arial" w:hAnsi="Arial" w:cs="Arial"/>
        </w:rPr>
        <w:t>, justo antes del inicio del torneo.</w:t>
      </w:r>
    </w:p>
    <w:p w14:paraId="7F0730A2" w14:textId="77777777" w:rsidR="00735969" w:rsidRPr="00735969" w:rsidRDefault="00735969" w:rsidP="0073596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Dos Etapas (</w:t>
      </w:r>
      <w:proofErr w:type="spellStart"/>
      <w:r w:rsidRPr="00735969">
        <w:rPr>
          <w:rFonts w:ascii="Arial" w:hAnsi="Arial" w:cs="Arial"/>
          <w:b/>
          <w:bCs/>
        </w:rPr>
        <w:t>Stages</w:t>
      </w:r>
      <w:proofErr w:type="spellEnd"/>
      <w:r w:rsidRPr="00735969">
        <w:rPr>
          <w:rFonts w:ascii="Arial" w:hAnsi="Arial" w:cs="Arial"/>
          <w:b/>
          <w:bCs/>
        </w:rPr>
        <w:t>)</w:t>
      </w:r>
      <w:r w:rsidRPr="00735969">
        <w:rPr>
          <w:rFonts w:ascii="Arial" w:hAnsi="Arial" w:cs="Arial"/>
        </w:rPr>
        <w:t>:</w:t>
      </w:r>
    </w:p>
    <w:p w14:paraId="51E1ABD0" w14:textId="77777777" w:rsidR="00735969" w:rsidRPr="00735969" w:rsidRDefault="00735969" w:rsidP="00735969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Stage 1</w:t>
      </w:r>
      <w:r w:rsidRPr="00735969">
        <w:rPr>
          <w:rFonts w:ascii="Arial" w:hAnsi="Arial" w:cs="Arial"/>
        </w:rPr>
        <w:t>: Evaluación histórica para validar modelos antes del torneo actual.</w:t>
      </w:r>
    </w:p>
    <w:p w14:paraId="5989393B" w14:textId="77777777" w:rsidR="00735969" w:rsidRPr="00735969" w:rsidRDefault="00735969" w:rsidP="00735969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Stage 2</w:t>
      </w:r>
      <w:r w:rsidRPr="00735969">
        <w:rPr>
          <w:rFonts w:ascii="Arial" w:hAnsi="Arial" w:cs="Arial"/>
        </w:rPr>
        <w:t xml:space="preserve">: Predicciones reales sobre el </w:t>
      </w:r>
      <w:proofErr w:type="spellStart"/>
      <w:r w:rsidRPr="00735969">
        <w:rPr>
          <w:rFonts w:ascii="Arial" w:hAnsi="Arial" w:cs="Arial"/>
          <w:i/>
          <w:iCs/>
        </w:rPr>
        <w:t>bracket</w:t>
      </w:r>
      <w:proofErr w:type="spellEnd"/>
      <w:r w:rsidRPr="00735969">
        <w:rPr>
          <w:rFonts w:ascii="Arial" w:hAnsi="Arial" w:cs="Arial"/>
        </w:rPr>
        <w:t xml:space="preserve"> de 2026 una vez anunciados los equipos.</w:t>
      </w:r>
    </w:p>
    <w:p w14:paraId="00657124" w14:textId="541FE4A9" w:rsidR="00735969" w:rsidRPr="00735969" w:rsidRDefault="00735969" w:rsidP="0073596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El Formato de Predicción</w:t>
      </w:r>
      <w:r w:rsidRPr="00735969">
        <w:rPr>
          <w:rFonts w:ascii="Arial" w:hAnsi="Arial" w:cs="Arial"/>
        </w:rPr>
        <w:t>: Para cada par de equipos (donde el Equipo A tiene el ID más bajo), se debe emitir una probabilidad de que el Equipo A gane.</w:t>
      </w:r>
    </w:p>
    <w:p w14:paraId="4EB22A59" w14:textId="77777777" w:rsidR="00735969" w:rsidRPr="00735969" w:rsidRDefault="00735969" w:rsidP="00735969">
      <w:pPr>
        <w:jc w:val="both"/>
        <w:rPr>
          <w:rFonts w:ascii="Arial" w:hAnsi="Arial" w:cs="Arial"/>
          <w:b/>
          <w:bCs/>
        </w:rPr>
      </w:pPr>
      <w:r w:rsidRPr="00735969">
        <w:rPr>
          <w:rFonts w:ascii="Arial" w:hAnsi="Arial" w:cs="Arial"/>
          <w:b/>
          <w:bCs/>
        </w:rPr>
        <w:t>2. Métrica de Evaluación: Log Loss</w:t>
      </w:r>
    </w:p>
    <w:p w14:paraId="240F81FC" w14:textId="77777777" w:rsidR="00735969" w:rsidRPr="00735969" w:rsidRDefault="00735969" w:rsidP="00735969">
      <w:pPr>
        <w:jc w:val="both"/>
        <w:rPr>
          <w:rFonts w:ascii="Arial" w:hAnsi="Arial" w:cs="Arial"/>
        </w:rPr>
      </w:pPr>
      <w:r w:rsidRPr="00735969">
        <w:rPr>
          <w:rFonts w:ascii="Arial" w:hAnsi="Arial" w:cs="Arial"/>
        </w:rPr>
        <w:t xml:space="preserve">La competencia no mide solo el acierto, sino la </w:t>
      </w:r>
      <w:r w:rsidRPr="00735969">
        <w:rPr>
          <w:rFonts w:ascii="Arial" w:hAnsi="Arial" w:cs="Arial"/>
          <w:b/>
          <w:bCs/>
        </w:rPr>
        <w:t>calibración de la incertidumbre</w:t>
      </w:r>
      <w:r w:rsidRPr="00735969">
        <w:rPr>
          <w:rFonts w:ascii="Arial" w:hAnsi="Arial" w:cs="Arial"/>
        </w:rPr>
        <w:t>.</w:t>
      </w:r>
    </w:p>
    <w:p w14:paraId="01FA66C2" w14:textId="77777777" w:rsidR="00735969" w:rsidRPr="00735969" w:rsidRDefault="00735969" w:rsidP="0073596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La Fórmula</w:t>
      </w:r>
      <w:r w:rsidRPr="00735969">
        <w:rPr>
          <w:rFonts w:ascii="Arial" w:hAnsi="Arial" w:cs="Arial"/>
        </w:rPr>
        <w:t>: Se utiliza Log Loss (Entropía Cruzada Binaria), que penaliza drásticamente las predicciones "seguras" que resultan erróneas.</w:t>
      </w:r>
    </w:p>
    <w:p w14:paraId="7E44DB84" w14:textId="77777777" w:rsidR="00735969" w:rsidRPr="00735969" w:rsidRDefault="00735969" w:rsidP="0073596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Interpretación</w:t>
      </w:r>
      <w:r w:rsidRPr="00735969">
        <w:rPr>
          <w:rFonts w:ascii="Arial" w:hAnsi="Arial" w:cs="Arial"/>
        </w:rPr>
        <w:t xml:space="preserve">: Un puntaje de </w:t>
      </w:r>
      <w:r w:rsidRPr="00735969">
        <w:rPr>
          <w:rFonts w:ascii="Arial" w:hAnsi="Arial" w:cs="Arial"/>
          <w:b/>
          <w:bCs/>
        </w:rPr>
        <w:t>0.693</w:t>
      </w:r>
      <w:r w:rsidRPr="00735969">
        <w:rPr>
          <w:rFonts w:ascii="Arial" w:hAnsi="Arial" w:cs="Arial"/>
        </w:rPr>
        <w:t xml:space="preserve"> es el </w:t>
      </w:r>
      <w:proofErr w:type="spellStart"/>
      <w:r w:rsidRPr="00735969">
        <w:rPr>
          <w:rFonts w:ascii="Arial" w:hAnsi="Arial" w:cs="Arial"/>
          <w:i/>
          <w:iCs/>
        </w:rPr>
        <w:t>baseline</w:t>
      </w:r>
      <w:proofErr w:type="spellEnd"/>
      <w:r w:rsidRPr="00735969">
        <w:rPr>
          <w:rFonts w:ascii="Arial" w:hAnsi="Arial" w:cs="Arial"/>
        </w:rPr>
        <w:t xml:space="preserve"> (equivalente a predecir 50% siempre). Los ganadores históricos suelen alcanzar rangos entre </w:t>
      </w:r>
      <w:r w:rsidRPr="00735969">
        <w:rPr>
          <w:rFonts w:ascii="Arial" w:hAnsi="Arial" w:cs="Arial"/>
          <w:b/>
          <w:bCs/>
        </w:rPr>
        <w:t>0.47 y 0.49</w:t>
      </w:r>
      <w:r w:rsidRPr="00735969">
        <w:rPr>
          <w:rFonts w:ascii="Arial" w:hAnsi="Arial" w:cs="Arial"/>
        </w:rPr>
        <w:t>.</w:t>
      </w:r>
    </w:p>
    <w:p w14:paraId="32A65C41" w14:textId="1CCCFF5C" w:rsidR="00735969" w:rsidRPr="00735969" w:rsidRDefault="00735969" w:rsidP="0073596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Estrategia de Seguridad</w:t>
      </w:r>
      <w:r w:rsidRPr="00735969">
        <w:rPr>
          <w:rFonts w:ascii="Arial" w:hAnsi="Arial" w:cs="Arial"/>
        </w:rPr>
        <w:t xml:space="preserve">: Los expertos recomiendan el </w:t>
      </w:r>
      <w:proofErr w:type="spellStart"/>
      <w:r w:rsidRPr="00735969">
        <w:rPr>
          <w:rFonts w:ascii="Arial" w:hAnsi="Arial" w:cs="Arial"/>
          <w:b/>
          <w:bCs/>
        </w:rPr>
        <w:t>clipping</w:t>
      </w:r>
      <w:proofErr w:type="spellEnd"/>
      <w:r w:rsidRPr="00735969">
        <w:rPr>
          <w:rFonts w:ascii="Arial" w:hAnsi="Arial" w:cs="Arial"/>
        </w:rPr>
        <w:t xml:space="preserve"> (limitar las probabilidades a un rango como [0.025, 0.975] para evitar penalizaciones infinitas por sorpresas (</w:t>
      </w:r>
      <w:proofErr w:type="spellStart"/>
      <w:r w:rsidRPr="00735969">
        <w:rPr>
          <w:rFonts w:ascii="Arial" w:hAnsi="Arial" w:cs="Arial"/>
          <w:i/>
          <w:iCs/>
        </w:rPr>
        <w:t>upsets</w:t>
      </w:r>
      <w:proofErr w:type="spellEnd"/>
      <w:r w:rsidRPr="00735969">
        <w:rPr>
          <w:rFonts w:ascii="Arial" w:hAnsi="Arial" w:cs="Arial"/>
        </w:rPr>
        <w:t>).</w:t>
      </w:r>
    </w:p>
    <w:p w14:paraId="332DF96A" w14:textId="77777777" w:rsidR="00735969" w:rsidRPr="00735969" w:rsidRDefault="00735969" w:rsidP="00735969">
      <w:pPr>
        <w:jc w:val="both"/>
        <w:rPr>
          <w:rFonts w:ascii="Arial" w:hAnsi="Arial" w:cs="Arial"/>
          <w:b/>
          <w:bCs/>
        </w:rPr>
      </w:pPr>
      <w:r w:rsidRPr="00735969">
        <w:rPr>
          <w:rFonts w:ascii="Arial" w:hAnsi="Arial" w:cs="Arial"/>
          <w:b/>
          <w:bCs/>
        </w:rPr>
        <w:t>3. Pipeline de Machine Learning Recomendado</w:t>
      </w:r>
    </w:p>
    <w:p w14:paraId="05C61C25" w14:textId="77777777" w:rsidR="00735969" w:rsidRPr="00735969" w:rsidRDefault="00735969" w:rsidP="00735969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735969">
        <w:rPr>
          <w:rFonts w:ascii="Arial" w:hAnsi="Arial" w:cs="Arial"/>
          <w:b/>
          <w:bCs/>
        </w:rPr>
        <w:t>Feature</w:t>
      </w:r>
      <w:proofErr w:type="spellEnd"/>
      <w:r w:rsidRPr="00735969">
        <w:rPr>
          <w:rFonts w:ascii="Arial" w:hAnsi="Arial" w:cs="Arial"/>
          <w:b/>
          <w:bCs/>
        </w:rPr>
        <w:t xml:space="preserve"> de Oro (Elo Rating)</w:t>
      </w:r>
      <w:r w:rsidRPr="00735969">
        <w:rPr>
          <w:rFonts w:ascii="Arial" w:hAnsi="Arial" w:cs="Arial"/>
        </w:rPr>
        <w:t>: Es el indicador más predictivo; mide la fuerza relativa y se actualiza tras cada partido, incluyendo ajustes por margen de victoria y regresión a la media entre temporadas.</w:t>
      </w:r>
    </w:p>
    <w:p w14:paraId="1C32799B" w14:textId="77777777" w:rsidR="00735969" w:rsidRPr="00735969" w:rsidRDefault="00735969" w:rsidP="0073596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Variables de Eficiencia (</w:t>
      </w:r>
      <w:proofErr w:type="spellStart"/>
      <w:r w:rsidRPr="00735969">
        <w:rPr>
          <w:rFonts w:ascii="Arial" w:hAnsi="Arial" w:cs="Arial"/>
          <w:b/>
          <w:bCs/>
        </w:rPr>
        <w:t>Four</w:t>
      </w:r>
      <w:proofErr w:type="spellEnd"/>
      <w:r w:rsidRPr="00735969">
        <w:rPr>
          <w:rFonts w:ascii="Arial" w:hAnsi="Arial" w:cs="Arial"/>
          <w:b/>
          <w:bCs/>
        </w:rPr>
        <w:t xml:space="preserve"> </w:t>
      </w:r>
      <w:proofErr w:type="spellStart"/>
      <w:r w:rsidRPr="00735969">
        <w:rPr>
          <w:rFonts w:ascii="Arial" w:hAnsi="Arial" w:cs="Arial"/>
          <w:b/>
          <w:bCs/>
        </w:rPr>
        <w:t>Factors</w:t>
      </w:r>
      <w:proofErr w:type="spellEnd"/>
      <w:r w:rsidRPr="00735969">
        <w:rPr>
          <w:rFonts w:ascii="Arial" w:hAnsi="Arial" w:cs="Arial"/>
          <w:b/>
          <w:bCs/>
        </w:rPr>
        <w:t>)</w:t>
      </w:r>
      <w:r w:rsidRPr="00735969">
        <w:rPr>
          <w:rFonts w:ascii="Arial" w:hAnsi="Arial" w:cs="Arial"/>
        </w:rPr>
        <w:t xml:space="preserve">: Incluyen el </w:t>
      </w:r>
      <w:proofErr w:type="spellStart"/>
      <w:r w:rsidRPr="00735969">
        <w:rPr>
          <w:rFonts w:ascii="Arial" w:hAnsi="Arial" w:cs="Arial"/>
          <w:i/>
          <w:iCs/>
        </w:rPr>
        <w:t>Effective</w:t>
      </w:r>
      <w:proofErr w:type="spellEnd"/>
      <w:r w:rsidRPr="00735969">
        <w:rPr>
          <w:rFonts w:ascii="Arial" w:hAnsi="Arial" w:cs="Arial"/>
          <w:i/>
          <w:iCs/>
        </w:rPr>
        <w:t xml:space="preserve"> Field </w:t>
      </w:r>
      <w:proofErr w:type="spellStart"/>
      <w:r w:rsidRPr="00735969">
        <w:rPr>
          <w:rFonts w:ascii="Arial" w:hAnsi="Arial" w:cs="Arial"/>
          <w:i/>
          <w:iCs/>
        </w:rPr>
        <w:t>Goal</w:t>
      </w:r>
      <w:proofErr w:type="spellEnd"/>
      <w:r w:rsidRPr="00735969">
        <w:rPr>
          <w:rFonts w:ascii="Arial" w:hAnsi="Arial" w:cs="Arial"/>
          <w:i/>
          <w:iCs/>
        </w:rPr>
        <w:t xml:space="preserve"> %</w:t>
      </w:r>
      <w:r w:rsidRPr="00735969">
        <w:rPr>
          <w:rFonts w:ascii="Arial" w:hAnsi="Arial" w:cs="Arial"/>
        </w:rPr>
        <w:t xml:space="preserve"> (</w:t>
      </w:r>
      <w:proofErr w:type="spellStart"/>
      <w:r w:rsidRPr="00735969">
        <w:rPr>
          <w:rFonts w:ascii="Arial" w:hAnsi="Arial" w:cs="Arial"/>
        </w:rPr>
        <w:t>eFG</w:t>
      </w:r>
      <w:proofErr w:type="spellEnd"/>
      <w:r w:rsidRPr="00735969">
        <w:rPr>
          <w:rFonts w:ascii="Arial" w:hAnsi="Arial" w:cs="Arial"/>
        </w:rPr>
        <w:t>%), porcentaje de pérdidas (</w:t>
      </w:r>
      <w:r w:rsidRPr="00735969">
        <w:rPr>
          <w:rFonts w:ascii="Arial" w:hAnsi="Arial" w:cs="Arial"/>
          <w:i/>
          <w:iCs/>
        </w:rPr>
        <w:t>TOV%</w:t>
      </w:r>
      <w:r w:rsidRPr="00735969">
        <w:rPr>
          <w:rFonts w:ascii="Arial" w:hAnsi="Arial" w:cs="Arial"/>
        </w:rPr>
        <w:t>), rebotes ofensivos (</w:t>
      </w:r>
      <w:r w:rsidRPr="00735969">
        <w:rPr>
          <w:rFonts w:ascii="Arial" w:hAnsi="Arial" w:cs="Arial"/>
          <w:i/>
          <w:iCs/>
        </w:rPr>
        <w:t>ORB%</w:t>
      </w:r>
      <w:r w:rsidRPr="00735969">
        <w:rPr>
          <w:rFonts w:ascii="Arial" w:hAnsi="Arial" w:cs="Arial"/>
        </w:rPr>
        <w:t>) y tasa de tiros libres (</w:t>
      </w:r>
      <w:r w:rsidRPr="00735969">
        <w:rPr>
          <w:rFonts w:ascii="Arial" w:hAnsi="Arial" w:cs="Arial"/>
          <w:i/>
          <w:iCs/>
        </w:rPr>
        <w:t>FTR</w:t>
      </w:r>
      <w:r w:rsidRPr="00735969">
        <w:rPr>
          <w:rFonts w:ascii="Arial" w:hAnsi="Arial" w:cs="Arial"/>
        </w:rPr>
        <w:t>).</w:t>
      </w:r>
    </w:p>
    <w:p w14:paraId="576FF1B2" w14:textId="77777777" w:rsidR="00735969" w:rsidRPr="00735969" w:rsidRDefault="00735969" w:rsidP="0073596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lastRenderedPageBreak/>
        <w:t>Modelado</w:t>
      </w:r>
      <w:r w:rsidRPr="00735969">
        <w:rPr>
          <w:rFonts w:ascii="Arial" w:hAnsi="Arial" w:cs="Arial"/>
        </w:rPr>
        <w:t xml:space="preserve">: Se sugiere el uso de </w:t>
      </w:r>
      <w:proofErr w:type="spellStart"/>
      <w:r w:rsidRPr="00735969">
        <w:rPr>
          <w:rFonts w:ascii="Arial" w:hAnsi="Arial" w:cs="Arial"/>
          <w:b/>
          <w:bCs/>
        </w:rPr>
        <w:t>XGBoost</w:t>
      </w:r>
      <w:proofErr w:type="spellEnd"/>
      <w:r w:rsidRPr="00735969">
        <w:rPr>
          <w:rFonts w:ascii="Arial" w:hAnsi="Arial" w:cs="Arial"/>
        </w:rPr>
        <w:t xml:space="preserve"> o </w:t>
      </w:r>
      <w:proofErr w:type="spellStart"/>
      <w:r w:rsidRPr="00735969">
        <w:rPr>
          <w:rFonts w:ascii="Arial" w:hAnsi="Arial" w:cs="Arial"/>
        </w:rPr>
        <w:t>LightGBM</w:t>
      </w:r>
      <w:proofErr w:type="spellEnd"/>
      <w:r w:rsidRPr="00735969">
        <w:rPr>
          <w:rFonts w:ascii="Arial" w:hAnsi="Arial" w:cs="Arial"/>
        </w:rPr>
        <w:t xml:space="preserve">, entrenados sobre la </w:t>
      </w:r>
      <w:r w:rsidRPr="00735969">
        <w:rPr>
          <w:rFonts w:ascii="Arial" w:hAnsi="Arial" w:cs="Arial"/>
          <w:b/>
          <w:bCs/>
        </w:rPr>
        <w:t>diferencia de estadísticas</w:t>
      </w:r>
      <w:r w:rsidRPr="00735969">
        <w:rPr>
          <w:rFonts w:ascii="Arial" w:hAnsi="Arial" w:cs="Arial"/>
        </w:rPr>
        <w:t xml:space="preserve"> entre los dos equipos enfrentados.</w:t>
      </w:r>
    </w:p>
    <w:p w14:paraId="7C9810F4" w14:textId="547562CA" w:rsidR="00735969" w:rsidRPr="00735969" w:rsidRDefault="00735969" w:rsidP="0073596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35969">
        <w:rPr>
          <w:rFonts w:ascii="Arial" w:hAnsi="Arial" w:cs="Arial"/>
          <w:b/>
          <w:bCs/>
        </w:rPr>
        <w:t>Validación Temporal</w:t>
      </w:r>
      <w:r w:rsidRPr="00735969">
        <w:rPr>
          <w:rFonts w:ascii="Arial" w:hAnsi="Arial" w:cs="Arial"/>
        </w:rPr>
        <w:t xml:space="preserve">: Es obligatorio usar </w:t>
      </w:r>
      <w:proofErr w:type="spellStart"/>
      <w:r w:rsidRPr="00735969">
        <w:rPr>
          <w:rFonts w:ascii="Arial" w:hAnsi="Arial" w:cs="Arial"/>
          <w:b/>
          <w:bCs/>
        </w:rPr>
        <w:t>Expanding</w:t>
      </w:r>
      <w:proofErr w:type="spellEnd"/>
      <w:r w:rsidRPr="00735969">
        <w:rPr>
          <w:rFonts w:ascii="Arial" w:hAnsi="Arial" w:cs="Arial"/>
          <w:b/>
          <w:bCs/>
        </w:rPr>
        <w:t xml:space="preserve"> Window CV</w:t>
      </w:r>
      <w:r w:rsidRPr="00735969">
        <w:rPr>
          <w:rFonts w:ascii="Arial" w:hAnsi="Arial" w:cs="Arial"/>
        </w:rPr>
        <w:t xml:space="preserve"> (entrenar con años N-1</w:t>
      </w:r>
      <w:r w:rsidRPr="00735969">
        <w:rPr>
          <w:rFonts w:ascii="Arial" w:hAnsi="Arial" w:cs="Arial"/>
        </w:rPr>
        <w:t xml:space="preserve"> </w:t>
      </w:r>
      <w:r w:rsidRPr="00735969">
        <w:rPr>
          <w:rFonts w:ascii="Arial" w:hAnsi="Arial" w:cs="Arial"/>
        </w:rPr>
        <w:t>y validar en el año N</w:t>
      </w:r>
      <w:r w:rsidRPr="00735969">
        <w:rPr>
          <w:rFonts w:ascii="Arial" w:hAnsi="Arial" w:cs="Arial"/>
        </w:rPr>
        <w:t xml:space="preserve">) </w:t>
      </w:r>
      <w:r w:rsidRPr="00735969">
        <w:rPr>
          <w:rFonts w:ascii="Arial" w:hAnsi="Arial" w:cs="Arial"/>
        </w:rPr>
        <w:t>para evitar el uso de datos del futuro.</w:t>
      </w:r>
    </w:p>
    <w:p w14:paraId="750322BC" w14:textId="45C7087A" w:rsidR="00735969" w:rsidRPr="00735969" w:rsidRDefault="00735969" w:rsidP="00735969">
      <w:pPr>
        <w:rPr>
          <w:rFonts w:ascii="Arial" w:hAnsi="Arial" w:cs="Arial"/>
        </w:rPr>
      </w:pPr>
    </w:p>
    <w:p w14:paraId="4EF543B7" w14:textId="77777777" w:rsidR="00735969" w:rsidRPr="00735969" w:rsidRDefault="00735969">
      <w:pPr>
        <w:rPr>
          <w:rFonts w:ascii="Arial" w:hAnsi="Arial" w:cs="Arial"/>
        </w:rPr>
      </w:pPr>
    </w:p>
    <w:sectPr w:rsidR="00735969" w:rsidRPr="00735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068"/>
    <w:multiLevelType w:val="multilevel"/>
    <w:tmpl w:val="C7D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5DC"/>
    <w:multiLevelType w:val="multilevel"/>
    <w:tmpl w:val="0AE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76EF8"/>
    <w:multiLevelType w:val="multilevel"/>
    <w:tmpl w:val="D40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B084A"/>
    <w:multiLevelType w:val="multilevel"/>
    <w:tmpl w:val="6BF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12326"/>
    <w:multiLevelType w:val="multilevel"/>
    <w:tmpl w:val="353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C50E3"/>
    <w:multiLevelType w:val="multilevel"/>
    <w:tmpl w:val="A63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E4EEE"/>
    <w:multiLevelType w:val="multilevel"/>
    <w:tmpl w:val="6A14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506951">
    <w:abstractNumId w:val="2"/>
  </w:num>
  <w:num w:numId="2" w16cid:durableId="2082438403">
    <w:abstractNumId w:val="1"/>
  </w:num>
  <w:num w:numId="3" w16cid:durableId="1557280303">
    <w:abstractNumId w:val="4"/>
  </w:num>
  <w:num w:numId="4" w16cid:durableId="1445543275">
    <w:abstractNumId w:val="6"/>
  </w:num>
  <w:num w:numId="5" w16cid:durableId="896865262">
    <w:abstractNumId w:val="5"/>
  </w:num>
  <w:num w:numId="6" w16cid:durableId="889802263">
    <w:abstractNumId w:val="3"/>
  </w:num>
  <w:num w:numId="7" w16cid:durableId="19315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69"/>
    <w:rsid w:val="005F3972"/>
    <w:rsid w:val="00735969"/>
    <w:rsid w:val="00A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9F04"/>
  <w15:chartTrackingRefBased/>
  <w15:docId w15:val="{4799A611-EBAE-43F1-BABD-78AEF4A0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amyloquequieras@gmail.com</dc:creator>
  <cp:keywords/>
  <dc:description/>
  <cp:lastModifiedBy>amyloquequieras@gmail.com</cp:lastModifiedBy>
  <cp:revision>2</cp:revision>
  <dcterms:created xsi:type="dcterms:W3CDTF">2026-03-05T18:41:00Z</dcterms:created>
  <dcterms:modified xsi:type="dcterms:W3CDTF">2026-03-05T18:41:00Z</dcterms:modified>
</cp:coreProperties>
</file>