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DC4" w:rsidRDefault="002C2727">
      <w:pPr>
        <w:pStyle w:val="aa"/>
        <w:pageBreakBefore/>
      </w:pPr>
      <w:bookmarkStart w:id="0" w:name="OLE_LINK1"/>
      <w:bookmarkStart w:id="1" w:name="OLE_LINK2"/>
      <w:bookmarkStart w:id="2" w:name="_GoBack"/>
      <w:r>
        <w:t>文化</w:t>
      </w:r>
      <w:r>
        <w:t>IP</w:t>
      </w:r>
      <w:r>
        <w:t>活化与轻量化传播：县域</w:t>
      </w:r>
      <w:proofErr w:type="gramStart"/>
      <w:r>
        <w:t>融媒体</w:t>
      </w:r>
      <w:proofErr w:type="gramEnd"/>
      <w:r>
        <w:t>创新的耦合机制</w:t>
      </w:r>
      <w:r>
        <w:t>——</w:t>
      </w:r>
      <w:r>
        <w:t>基于四川</w:t>
      </w:r>
      <w:proofErr w:type="gramStart"/>
      <w:r>
        <w:t>旌阳融媒</w:t>
      </w:r>
      <w:proofErr w:type="gramEnd"/>
      <w:r>
        <w:t>的个案研究</w:t>
      </w:r>
    </w:p>
    <w:p w:rsidR="00A73DC4" w:rsidRDefault="002C2727">
      <w:pPr>
        <w:pStyle w:val="a7"/>
        <w:ind w:firstLineChars="0" w:firstLine="0"/>
      </w:pPr>
      <w:r>
        <w:rPr>
          <w:rStyle w:val="a9"/>
          <w:rFonts w:hint="eastAsia"/>
        </w:rPr>
        <w:t>摘要：</w:t>
      </w:r>
      <w:r>
        <w:t>在资源约束、人才短缺、传播能力受限的现实困境下，构建可持续、可复制的创新路径已成为当前县级融媒体中心建设的核心命题。本研究以四川省德阳市旌阳区融媒体中心为个案，基于</w:t>
      </w:r>
      <w:r>
        <w:t>2023-2025</w:t>
      </w:r>
      <w:r>
        <w:t>年为期两年的参与式观察、</w:t>
      </w:r>
      <w:r>
        <w:t>22</w:t>
      </w:r>
      <w:r>
        <w:t>份深度访谈文本与全平台内容数据，采用混合研究方法系统解构县域融媒体中心的创新实践与内在运行机制。研究发现：旌阳融媒以本土文化资源为核心抓手，构建了文化</w:t>
      </w:r>
      <w:r>
        <w:t>IP</w:t>
      </w:r>
      <w:r>
        <w:t>活化的符号转化机制、内容轻量化的分众适配机制、服务场景重构的枢纽转型机制、渠道协同的层级放大机制四维耦合的创新体系，在低财政投入、轻技术配置的条件下实现了传播效能与治理价值的双重提升。本研究进一步提出县域</w:t>
      </w:r>
      <w:proofErr w:type="gramStart"/>
      <w:r>
        <w:t>融媒体</w:t>
      </w:r>
      <w:proofErr w:type="gramEnd"/>
      <w:r>
        <w:t>创新效能的结构性模型，揭示其创新逻辑并非对省市主流媒体模式的缩小化复制，而是基于县域场景特征形成的轻量化传播范式。该研究不仅丰富了县域媒体融合的机制化研究，也为中西部文化富集型县域</w:t>
      </w:r>
      <w:proofErr w:type="gramStart"/>
      <w:r>
        <w:t>融媒体</w:t>
      </w:r>
      <w:proofErr w:type="gramEnd"/>
      <w:r>
        <w:t>的创新发展提供了可复制的学理框架与实践路径。</w:t>
      </w:r>
    </w:p>
    <w:p w:rsidR="00A73DC4" w:rsidRDefault="00A73DC4">
      <w:pPr>
        <w:pStyle w:val="a7"/>
        <w:ind w:firstLine="480"/>
      </w:pPr>
    </w:p>
    <w:p w:rsidR="00A73DC4" w:rsidRDefault="002C2727">
      <w:pPr>
        <w:pStyle w:val="a8"/>
      </w:pPr>
      <w:r>
        <w:rPr>
          <w:rStyle w:val="a9"/>
        </w:rPr>
        <w:t>关键词：</w:t>
      </w:r>
      <w:r>
        <w:t>县级</w:t>
      </w:r>
      <w:proofErr w:type="gramStart"/>
      <w:r>
        <w:t>融媒体</w:t>
      </w:r>
      <w:proofErr w:type="gramEnd"/>
      <w:r>
        <w:t>中心；文化</w:t>
      </w:r>
      <w:r>
        <w:t>IP</w:t>
      </w:r>
      <w:r>
        <w:t>活化；轻量化传播；场景传播；县域治理</w:t>
      </w:r>
    </w:p>
    <w:p w:rsidR="00A73DC4" w:rsidRDefault="002C2727">
      <w:pPr>
        <w:ind w:firstLine="420"/>
      </w:pPr>
      <w:bookmarkStart w:id="3" w:name="heading_0"/>
      <w:r>
        <w:br w:type="page"/>
      </w:r>
    </w:p>
    <w:p w:rsidR="00A73DC4" w:rsidRDefault="002C2727">
      <w:pPr>
        <w:pStyle w:val="ab"/>
        <w:pageBreakBefore/>
      </w:pPr>
      <w:r>
        <w:lastRenderedPageBreak/>
        <w:t>目</w:t>
      </w:r>
      <w:r>
        <w:rPr>
          <w:rFonts w:hint="eastAsia"/>
        </w:rPr>
        <w:t xml:space="preserve">　　</w:t>
      </w:r>
      <w:r>
        <w:t>录</w:t>
      </w:r>
    </w:p>
    <w:p w:rsidR="00A73DC4" w:rsidRDefault="002C2727">
      <w:pPr>
        <w:pStyle w:val="10"/>
        <w:tabs>
          <w:tab w:val="right" w:leader="dot" w:pos="8305"/>
        </w:tabs>
      </w:pPr>
      <w:r>
        <w:fldChar w:fldCharType="begin"/>
      </w:r>
      <w:r>
        <w:instrText xml:space="preserve">TOC \o "1-3" \h \u </w:instrText>
      </w:r>
      <w:r>
        <w:fldChar w:fldCharType="separate"/>
      </w:r>
      <w:hyperlink w:anchor="_Toc28696" w:history="1">
        <w:r>
          <w:rPr>
            <w:rFonts w:hint="eastAsia"/>
          </w:rPr>
          <w:t xml:space="preserve">1 </w:t>
        </w:r>
        <w:r>
          <w:t>引言</w:t>
        </w:r>
        <w:r>
          <w:tab/>
        </w:r>
        <w:r>
          <w:fldChar w:fldCharType="begin"/>
        </w:r>
        <w:r>
          <w:instrText xml:space="preserve"> PAGEREF _Toc28696 \h </w:instrText>
        </w:r>
        <w:r>
          <w:fldChar w:fldCharType="separate"/>
        </w:r>
        <w:r>
          <w:t>4</w:t>
        </w:r>
        <w:r>
          <w:fldChar w:fldCharType="end"/>
        </w:r>
      </w:hyperlink>
    </w:p>
    <w:p w:rsidR="00A73DC4" w:rsidRDefault="00957B2B">
      <w:pPr>
        <w:pStyle w:val="20"/>
        <w:tabs>
          <w:tab w:val="right" w:leader="dot" w:pos="8305"/>
        </w:tabs>
        <w:ind w:firstLine="480"/>
      </w:pPr>
      <w:hyperlink w:anchor="_Toc17518" w:history="1">
        <w:r w:rsidR="002C2727">
          <w:rPr>
            <w:rFonts w:hint="eastAsia"/>
          </w:rPr>
          <w:t xml:space="preserve">1.1 </w:t>
        </w:r>
        <w:r w:rsidR="002C2727">
          <w:t>政策背景与现实困境</w:t>
        </w:r>
        <w:r w:rsidR="002C2727">
          <w:tab/>
        </w:r>
        <w:r w:rsidR="002C2727">
          <w:fldChar w:fldCharType="begin"/>
        </w:r>
        <w:r w:rsidR="002C2727">
          <w:instrText xml:space="preserve"> PAGEREF _Toc17518 \h </w:instrText>
        </w:r>
        <w:r w:rsidR="002C2727">
          <w:fldChar w:fldCharType="separate"/>
        </w:r>
        <w:r w:rsidR="002C2727">
          <w:t>4</w:t>
        </w:r>
        <w:r w:rsidR="002C2727">
          <w:fldChar w:fldCharType="end"/>
        </w:r>
      </w:hyperlink>
    </w:p>
    <w:p w:rsidR="00A73DC4" w:rsidRDefault="00957B2B">
      <w:pPr>
        <w:pStyle w:val="20"/>
        <w:tabs>
          <w:tab w:val="right" w:leader="dot" w:pos="8305"/>
        </w:tabs>
        <w:ind w:firstLine="480"/>
      </w:pPr>
      <w:hyperlink w:anchor="_Toc30137" w:history="1">
        <w:r w:rsidR="002C2727">
          <w:rPr>
            <w:rFonts w:hint="eastAsia"/>
          </w:rPr>
          <w:t xml:space="preserve">1.2 </w:t>
        </w:r>
        <w:r w:rsidR="002C2727">
          <w:t>文献综述与研究缺口</w:t>
        </w:r>
        <w:r w:rsidR="002C2727">
          <w:tab/>
        </w:r>
        <w:r w:rsidR="002C2727">
          <w:fldChar w:fldCharType="begin"/>
        </w:r>
        <w:r w:rsidR="002C2727">
          <w:instrText xml:space="preserve"> PAGEREF _Toc30137 \h </w:instrText>
        </w:r>
        <w:r w:rsidR="002C2727">
          <w:fldChar w:fldCharType="separate"/>
        </w:r>
        <w:r w:rsidR="002C2727">
          <w:t>4</w:t>
        </w:r>
        <w:r w:rsidR="002C2727">
          <w:fldChar w:fldCharType="end"/>
        </w:r>
      </w:hyperlink>
    </w:p>
    <w:p w:rsidR="00A73DC4" w:rsidRDefault="00957B2B">
      <w:pPr>
        <w:pStyle w:val="20"/>
        <w:tabs>
          <w:tab w:val="right" w:leader="dot" w:pos="8305"/>
        </w:tabs>
        <w:ind w:firstLine="480"/>
      </w:pPr>
      <w:hyperlink w:anchor="_Toc14498" w:history="1">
        <w:r w:rsidR="002C2727">
          <w:rPr>
            <w:rFonts w:hint="eastAsia"/>
          </w:rPr>
          <w:t xml:space="preserve">1.3 </w:t>
        </w:r>
        <w:r w:rsidR="002C2727">
          <w:t>研究问题与研究意义</w:t>
        </w:r>
        <w:r w:rsidR="002C2727">
          <w:tab/>
        </w:r>
        <w:r w:rsidR="002C2727">
          <w:fldChar w:fldCharType="begin"/>
        </w:r>
        <w:r w:rsidR="002C2727">
          <w:instrText xml:space="preserve"> PAGEREF _Toc14498 \h </w:instrText>
        </w:r>
        <w:r w:rsidR="002C2727">
          <w:fldChar w:fldCharType="separate"/>
        </w:r>
        <w:r w:rsidR="002C2727">
          <w:t>5</w:t>
        </w:r>
        <w:r w:rsidR="002C2727">
          <w:fldChar w:fldCharType="end"/>
        </w:r>
      </w:hyperlink>
    </w:p>
    <w:p w:rsidR="00A73DC4" w:rsidRDefault="00957B2B">
      <w:pPr>
        <w:pStyle w:val="10"/>
        <w:tabs>
          <w:tab w:val="right" w:leader="dot" w:pos="8305"/>
        </w:tabs>
      </w:pPr>
      <w:hyperlink w:anchor="_Toc1656" w:history="1">
        <w:r w:rsidR="002C2727">
          <w:rPr>
            <w:rFonts w:hint="eastAsia"/>
          </w:rPr>
          <w:t xml:space="preserve">2 </w:t>
        </w:r>
        <w:r w:rsidR="002C2727">
          <w:t>理论框架与研究设计</w:t>
        </w:r>
        <w:r w:rsidR="002C2727">
          <w:tab/>
        </w:r>
        <w:r w:rsidR="002C2727">
          <w:fldChar w:fldCharType="begin"/>
        </w:r>
        <w:r w:rsidR="002C2727">
          <w:instrText xml:space="preserve"> PAGEREF _Toc1656 \h </w:instrText>
        </w:r>
        <w:r w:rsidR="002C2727">
          <w:fldChar w:fldCharType="separate"/>
        </w:r>
        <w:r w:rsidR="002C2727">
          <w:t>5</w:t>
        </w:r>
        <w:r w:rsidR="002C2727">
          <w:fldChar w:fldCharType="end"/>
        </w:r>
      </w:hyperlink>
    </w:p>
    <w:p w:rsidR="00A73DC4" w:rsidRDefault="00957B2B">
      <w:pPr>
        <w:pStyle w:val="20"/>
        <w:tabs>
          <w:tab w:val="right" w:leader="dot" w:pos="8305"/>
        </w:tabs>
        <w:ind w:firstLine="480"/>
      </w:pPr>
      <w:hyperlink w:anchor="_Toc18545" w:history="1">
        <w:r w:rsidR="002C2727">
          <w:rPr>
            <w:rFonts w:hint="eastAsia"/>
          </w:rPr>
          <w:t xml:space="preserve">2.1 </w:t>
        </w:r>
        <w:r w:rsidR="002C2727">
          <w:t>核心概念界定</w:t>
        </w:r>
        <w:r w:rsidR="002C2727">
          <w:tab/>
        </w:r>
        <w:r w:rsidR="002C2727">
          <w:fldChar w:fldCharType="begin"/>
        </w:r>
        <w:r w:rsidR="002C2727">
          <w:instrText xml:space="preserve"> PAGEREF _Toc18545 \h </w:instrText>
        </w:r>
        <w:r w:rsidR="002C2727">
          <w:fldChar w:fldCharType="separate"/>
        </w:r>
        <w:r w:rsidR="002C2727">
          <w:t>5</w:t>
        </w:r>
        <w:r w:rsidR="002C2727">
          <w:fldChar w:fldCharType="end"/>
        </w:r>
      </w:hyperlink>
    </w:p>
    <w:p w:rsidR="00A73DC4" w:rsidRDefault="00957B2B">
      <w:pPr>
        <w:pStyle w:val="20"/>
        <w:tabs>
          <w:tab w:val="right" w:leader="dot" w:pos="8305"/>
        </w:tabs>
        <w:ind w:firstLine="480"/>
      </w:pPr>
      <w:hyperlink w:anchor="_Toc29320" w:history="1">
        <w:r w:rsidR="002C2727">
          <w:rPr>
            <w:rFonts w:hint="eastAsia"/>
          </w:rPr>
          <w:t xml:space="preserve">2.2 </w:t>
        </w:r>
        <w:r w:rsidR="002C2727">
          <w:t>理论基础与分析框架</w:t>
        </w:r>
        <w:r w:rsidR="002C2727">
          <w:tab/>
        </w:r>
        <w:r w:rsidR="002C2727">
          <w:fldChar w:fldCharType="begin"/>
        </w:r>
        <w:r w:rsidR="002C2727">
          <w:instrText xml:space="preserve"> PAGEREF _Toc29320 \h </w:instrText>
        </w:r>
        <w:r w:rsidR="002C2727">
          <w:fldChar w:fldCharType="separate"/>
        </w:r>
        <w:r w:rsidR="002C2727">
          <w:t>5</w:t>
        </w:r>
        <w:r w:rsidR="002C2727">
          <w:fldChar w:fldCharType="end"/>
        </w:r>
      </w:hyperlink>
    </w:p>
    <w:p w:rsidR="00A73DC4" w:rsidRDefault="00957B2B">
      <w:pPr>
        <w:pStyle w:val="20"/>
        <w:tabs>
          <w:tab w:val="right" w:leader="dot" w:pos="8305"/>
        </w:tabs>
        <w:ind w:firstLine="480"/>
      </w:pPr>
      <w:hyperlink w:anchor="_Toc3310" w:history="1">
        <w:r w:rsidR="002C2727">
          <w:rPr>
            <w:rFonts w:hint="eastAsia"/>
          </w:rPr>
          <w:t xml:space="preserve">2.3 </w:t>
        </w:r>
        <w:r w:rsidR="002C2727">
          <w:t>研究设计与方法</w:t>
        </w:r>
        <w:r w:rsidR="002C2727">
          <w:tab/>
        </w:r>
        <w:r w:rsidR="002C2727">
          <w:fldChar w:fldCharType="begin"/>
        </w:r>
        <w:r w:rsidR="002C2727">
          <w:instrText xml:space="preserve"> PAGEREF _Toc3310 \h </w:instrText>
        </w:r>
        <w:r w:rsidR="002C2727">
          <w:fldChar w:fldCharType="separate"/>
        </w:r>
        <w:r w:rsidR="002C2727">
          <w:t>6</w:t>
        </w:r>
        <w:r w:rsidR="002C2727">
          <w:fldChar w:fldCharType="end"/>
        </w:r>
      </w:hyperlink>
    </w:p>
    <w:p w:rsidR="00A73DC4" w:rsidRDefault="00957B2B">
      <w:pPr>
        <w:pStyle w:val="10"/>
        <w:tabs>
          <w:tab w:val="right" w:leader="dot" w:pos="8305"/>
        </w:tabs>
      </w:pPr>
      <w:hyperlink w:anchor="_Toc31153" w:history="1">
        <w:r w:rsidR="002C2727">
          <w:rPr>
            <w:rFonts w:hint="eastAsia"/>
          </w:rPr>
          <w:t xml:space="preserve">3 </w:t>
        </w:r>
        <w:r w:rsidR="002C2727">
          <w:t>旌阳融媒创新的前置条件与现实基础</w:t>
        </w:r>
        <w:r w:rsidR="002C2727">
          <w:tab/>
        </w:r>
        <w:r w:rsidR="002C2727">
          <w:fldChar w:fldCharType="begin"/>
        </w:r>
        <w:r w:rsidR="002C2727">
          <w:instrText xml:space="preserve"> PAGEREF _Toc31153 \h </w:instrText>
        </w:r>
        <w:r w:rsidR="002C2727">
          <w:fldChar w:fldCharType="separate"/>
        </w:r>
        <w:r w:rsidR="002C2727">
          <w:t>7</w:t>
        </w:r>
        <w:r w:rsidR="002C2727">
          <w:fldChar w:fldCharType="end"/>
        </w:r>
      </w:hyperlink>
    </w:p>
    <w:p w:rsidR="00A73DC4" w:rsidRDefault="00957B2B">
      <w:pPr>
        <w:pStyle w:val="20"/>
        <w:tabs>
          <w:tab w:val="right" w:leader="dot" w:pos="8305"/>
        </w:tabs>
        <w:ind w:firstLine="480"/>
      </w:pPr>
      <w:hyperlink w:anchor="_Toc11701" w:history="1">
        <w:r w:rsidR="002C2727">
          <w:rPr>
            <w:rFonts w:hint="eastAsia"/>
          </w:rPr>
          <w:t xml:space="preserve">3.1 </w:t>
        </w:r>
        <w:r w:rsidR="002C2727">
          <w:t>政策牵引：从宣传阵地到服务平台的制度空间</w:t>
        </w:r>
        <w:r w:rsidR="002C2727">
          <w:tab/>
        </w:r>
        <w:r w:rsidR="002C2727">
          <w:fldChar w:fldCharType="begin"/>
        </w:r>
        <w:r w:rsidR="002C2727">
          <w:instrText xml:space="preserve"> PAGEREF _Toc11701 \h </w:instrText>
        </w:r>
        <w:r w:rsidR="002C2727">
          <w:fldChar w:fldCharType="separate"/>
        </w:r>
        <w:r w:rsidR="002C2727">
          <w:t>7</w:t>
        </w:r>
        <w:r w:rsidR="002C2727">
          <w:fldChar w:fldCharType="end"/>
        </w:r>
      </w:hyperlink>
    </w:p>
    <w:p w:rsidR="00A73DC4" w:rsidRDefault="00957B2B">
      <w:pPr>
        <w:pStyle w:val="20"/>
        <w:tabs>
          <w:tab w:val="right" w:leader="dot" w:pos="8305"/>
        </w:tabs>
        <w:ind w:firstLine="480"/>
      </w:pPr>
      <w:hyperlink w:anchor="_Toc22574" w:history="1">
        <w:r w:rsidR="002C2727">
          <w:rPr>
            <w:rFonts w:hint="eastAsia"/>
          </w:rPr>
          <w:t xml:space="preserve">3.2 </w:t>
        </w:r>
        <w:r w:rsidR="002C2727">
          <w:t>资本禀赋：文化富集型县域的内容供给优势</w:t>
        </w:r>
        <w:r w:rsidR="002C2727">
          <w:tab/>
        </w:r>
        <w:r w:rsidR="002C2727">
          <w:fldChar w:fldCharType="begin"/>
        </w:r>
        <w:r w:rsidR="002C2727">
          <w:instrText xml:space="preserve"> PAGEREF _Toc22574 \h </w:instrText>
        </w:r>
        <w:r w:rsidR="002C2727">
          <w:fldChar w:fldCharType="separate"/>
        </w:r>
        <w:r w:rsidR="002C2727">
          <w:t>7</w:t>
        </w:r>
        <w:r w:rsidR="002C2727">
          <w:fldChar w:fldCharType="end"/>
        </w:r>
      </w:hyperlink>
    </w:p>
    <w:p w:rsidR="00A73DC4" w:rsidRDefault="00957B2B">
      <w:pPr>
        <w:pStyle w:val="20"/>
        <w:tabs>
          <w:tab w:val="right" w:leader="dot" w:pos="8305"/>
        </w:tabs>
        <w:ind w:firstLine="480"/>
      </w:pPr>
      <w:hyperlink w:anchor="_Toc9446" w:history="1">
        <w:r w:rsidR="002C2727">
          <w:rPr>
            <w:rFonts w:hint="eastAsia"/>
          </w:rPr>
          <w:t xml:space="preserve">3.3 </w:t>
        </w:r>
        <w:r w:rsidR="002C2727">
          <w:t>组织保障：扁平化架构与创新激励的结构动力</w:t>
        </w:r>
        <w:r w:rsidR="002C2727">
          <w:tab/>
        </w:r>
        <w:r w:rsidR="002C2727">
          <w:fldChar w:fldCharType="begin"/>
        </w:r>
        <w:r w:rsidR="002C2727">
          <w:instrText xml:space="preserve"> PAGEREF _Toc9446 \h </w:instrText>
        </w:r>
        <w:r w:rsidR="002C2727">
          <w:fldChar w:fldCharType="separate"/>
        </w:r>
        <w:r w:rsidR="002C2727">
          <w:t>8</w:t>
        </w:r>
        <w:r w:rsidR="002C2727">
          <w:fldChar w:fldCharType="end"/>
        </w:r>
      </w:hyperlink>
    </w:p>
    <w:p w:rsidR="00A73DC4" w:rsidRDefault="00957B2B">
      <w:pPr>
        <w:pStyle w:val="20"/>
        <w:tabs>
          <w:tab w:val="right" w:leader="dot" w:pos="8305"/>
        </w:tabs>
        <w:ind w:firstLine="480"/>
      </w:pPr>
      <w:hyperlink w:anchor="_Toc15173" w:history="1">
        <w:r w:rsidR="002C2727">
          <w:rPr>
            <w:rFonts w:hint="eastAsia"/>
          </w:rPr>
          <w:t xml:space="preserve">3.4 </w:t>
        </w:r>
        <w:r w:rsidR="002C2727">
          <w:t>需求锚定：本土用户为核心的场景化传播基础</w:t>
        </w:r>
        <w:r w:rsidR="002C2727">
          <w:tab/>
        </w:r>
        <w:r w:rsidR="002C2727">
          <w:fldChar w:fldCharType="begin"/>
        </w:r>
        <w:r w:rsidR="002C2727">
          <w:instrText xml:space="preserve"> PAGEREF _Toc15173 \h </w:instrText>
        </w:r>
        <w:r w:rsidR="002C2727">
          <w:fldChar w:fldCharType="separate"/>
        </w:r>
        <w:r w:rsidR="002C2727">
          <w:t>8</w:t>
        </w:r>
        <w:r w:rsidR="002C2727">
          <w:fldChar w:fldCharType="end"/>
        </w:r>
      </w:hyperlink>
    </w:p>
    <w:p w:rsidR="00A73DC4" w:rsidRDefault="00957B2B">
      <w:pPr>
        <w:pStyle w:val="10"/>
        <w:tabs>
          <w:tab w:val="right" w:leader="dot" w:pos="8305"/>
        </w:tabs>
      </w:pPr>
      <w:hyperlink w:anchor="_Toc8134" w:history="1">
        <w:r w:rsidR="002C2727">
          <w:rPr>
            <w:rFonts w:hint="eastAsia"/>
          </w:rPr>
          <w:t xml:space="preserve">4 </w:t>
        </w:r>
        <w:r w:rsidR="002C2727">
          <w:t>县域融媒体创新的四维耦合机制</w:t>
        </w:r>
        <w:r w:rsidR="002C2727">
          <w:tab/>
        </w:r>
        <w:r w:rsidR="002C2727">
          <w:fldChar w:fldCharType="begin"/>
        </w:r>
        <w:r w:rsidR="002C2727">
          <w:instrText xml:space="preserve"> PAGEREF _Toc8134 \h </w:instrText>
        </w:r>
        <w:r w:rsidR="002C2727">
          <w:fldChar w:fldCharType="separate"/>
        </w:r>
        <w:r w:rsidR="002C2727">
          <w:t>9</w:t>
        </w:r>
        <w:r w:rsidR="002C2727">
          <w:fldChar w:fldCharType="end"/>
        </w:r>
      </w:hyperlink>
    </w:p>
    <w:p w:rsidR="00A73DC4" w:rsidRDefault="00957B2B">
      <w:pPr>
        <w:pStyle w:val="20"/>
        <w:tabs>
          <w:tab w:val="right" w:leader="dot" w:pos="8305"/>
        </w:tabs>
        <w:ind w:firstLine="480"/>
      </w:pPr>
      <w:hyperlink w:anchor="_Toc25556" w:history="1">
        <w:r w:rsidR="002C2727">
          <w:rPr>
            <w:rFonts w:hint="eastAsia"/>
          </w:rPr>
          <w:t xml:space="preserve">4.1 </w:t>
        </w:r>
        <w:r w:rsidR="002C2727">
          <w:t>文化</w:t>
        </w:r>
        <w:r w:rsidR="002C2727">
          <w:t>IP</w:t>
        </w:r>
        <w:r w:rsidR="002C2727">
          <w:t>活化机制：县域文化资本的符号化转化</w:t>
        </w:r>
        <w:r w:rsidR="002C2727">
          <w:tab/>
        </w:r>
        <w:r w:rsidR="002C2727">
          <w:fldChar w:fldCharType="begin"/>
        </w:r>
        <w:r w:rsidR="002C2727">
          <w:instrText xml:space="preserve"> PAGEREF _Toc25556 \h </w:instrText>
        </w:r>
        <w:r w:rsidR="002C2727">
          <w:fldChar w:fldCharType="separate"/>
        </w:r>
        <w:r w:rsidR="002C2727">
          <w:t>9</w:t>
        </w:r>
        <w:r w:rsidR="002C2727">
          <w:fldChar w:fldCharType="end"/>
        </w:r>
      </w:hyperlink>
    </w:p>
    <w:p w:rsidR="00A73DC4" w:rsidRDefault="00957B2B">
      <w:pPr>
        <w:pStyle w:val="20"/>
        <w:tabs>
          <w:tab w:val="right" w:leader="dot" w:pos="8305"/>
        </w:tabs>
        <w:ind w:firstLine="480"/>
      </w:pPr>
      <w:hyperlink w:anchor="_Toc18854" w:history="1">
        <w:r w:rsidR="002C2727">
          <w:rPr>
            <w:rFonts w:hint="eastAsia"/>
          </w:rPr>
          <w:t xml:space="preserve">4.2 </w:t>
        </w:r>
        <w:r w:rsidR="002C2727">
          <w:t>内容轻量化机制：分众需求导向的资源优化配置</w:t>
        </w:r>
        <w:r w:rsidR="002C2727">
          <w:tab/>
        </w:r>
        <w:r w:rsidR="002C2727">
          <w:fldChar w:fldCharType="begin"/>
        </w:r>
        <w:r w:rsidR="002C2727">
          <w:instrText xml:space="preserve"> PAGEREF _Toc18854 \h </w:instrText>
        </w:r>
        <w:r w:rsidR="002C2727">
          <w:fldChar w:fldCharType="separate"/>
        </w:r>
        <w:r w:rsidR="002C2727">
          <w:t>10</w:t>
        </w:r>
        <w:r w:rsidR="002C2727">
          <w:fldChar w:fldCharType="end"/>
        </w:r>
      </w:hyperlink>
    </w:p>
    <w:p w:rsidR="00A73DC4" w:rsidRDefault="00957B2B">
      <w:pPr>
        <w:pStyle w:val="20"/>
        <w:tabs>
          <w:tab w:val="right" w:leader="dot" w:pos="8305"/>
        </w:tabs>
        <w:ind w:firstLine="480"/>
      </w:pPr>
      <w:hyperlink w:anchor="_Toc11825" w:history="1">
        <w:r w:rsidR="002C2727">
          <w:rPr>
            <w:rFonts w:hint="eastAsia"/>
          </w:rPr>
          <w:t xml:space="preserve">4.3 </w:t>
        </w:r>
        <w:r w:rsidR="002C2727">
          <w:t>服务场景重构机制：从内容传播到县域服务枢纽的转型</w:t>
        </w:r>
        <w:r w:rsidR="002C2727">
          <w:tab/>
        </w:r>
        <w:r w:rsidR="002C2727">
          <w:fldChar w:fldCharType="begin"/>
        </w:r>
        <w:r w:rsidR="002C2727">
          <w:instrText xml:space="preserve"> PAGEREF _Toc11825 \h </w:instrText>
        </w:r>
        <w:r w:rsidR="002C2727">
          <w:fldChar w:fldCharType="separate"/>
        </w:r>
        <w:r w:rsidR="002C2727">
          <w:t>10</w:t>
        </w:r>
        <w:r w:rsidR="002C2727">
          <w:fldChar w:fldCharType="end"/>
        </w:r>
      </w:hyperlink>
    </w:p>
    <w:p w:rsidR="00A73DC4" w:rsidRDefault="00957B2B">
      <w:pPr>
        <w:pStyle w:val="20"/>
        <w:tabs>
          <w:tab w:val="right" w:leader="dot" w:pos="8305"/>
        </w:tabs>
        <w:ind w:firstLine="480"/>
      </w:pPr>
      <w:hyperlink w:anchor="_Toc31420" w:history="1">
        <w:r w:rsidR="002C2727">
          <w:rPr>
            <w:rFonts w:hint="eastAsia"/>
          </w:rPr>
          <w:t xml:space="preserve">4.4 </w:t>
        </w:r>
        <w:r w:rsidR="002C2727">
          <w:t>渠道协同扩散机制：本土策源与层级放大的传播结构</w:t>
        </w:r>
        <w:r w:rsidR="002C2727">
          <w:tab/>
        </w:r>
        <w:r w:rsidR="002C2727">
          <w:fldChar w:fldCharType="begin"/>
        </w:r>
        <w:r w:rsidR="002C2727">
          <w:instrText xml:space="preserve"> PAGEREF _Toc31420 \h </w:instrText>
        </w:r>
        <w:r w:rsidR="002C2727">
          <w:fldChar w:fldCharType="separate"/>
        </w:r>
        <w:r w:rsidR="002C2727">
          <w:t>11</w:t>
        </w:r>
        <w:r w:rsidR="002C2727">
          <w:fldChar w:fldCharType="end"/>
        </w:r>
      </w:hyperlink>
    </w:p>
    <w:p w:rsidR="00A73DC4" w:rsidRDefault="00957B2B">
      <w:pPr>
        <w:pStyle w:val="10"/>
        <w:tabs>
          <w:tab w:val="right" w:leader="dot" w:pos="8305"/>
        </w:tabs>
      </w:pPr>
      <w:hyperlink w:anchor="_Toc12807" w:history="1">
        <w:r w:rsidR="002C2727">
          <w:rPr>
            <w:rFonts w:hint="eastAsia"/>
          </w:rPr>
          <w:t xml:space="preserve">5 </w:t>
        </w:r>
        <w:r w:rsidR="002C2727">
          <w:t>讨论：县域融媒体创新的适配逻辑与理论贡献</w:t>
        </w:r>
        <w:r w:rsidR="002C2727">
          <w:tab/>
        </w:r>
        <w:r w:rsidR="002C2727">
          <w:fldChar w:fldCharType="begin"/>
        </w:r>
        <w:r w:rsidR="002C2727">
          <w:instrText xml:space="preserve"> PAGEREF _Toc12807 \h </w:instrText>
        </w:r>
        <w:r w:rsidR="002C2727">
          <w:fldChar w:fldCharType="separate"/>
        </w:r>
        <w:r w:rsidR="002C2727">
          <w:t>12</w:t>
        </w:r>
        <w:r w:rsidR="002C2727">
          <w:fldChar w:fldCharType="end"/>
        </w:r>
      </w:hyperlink>
    </w:p>
    <w:p w:rsidR="00A73DC4" w:rsidRDefault="00957B2B">
      <w:pPr>
        <w:pStyle w:val="20"/>
        <w:tabs>
          <w:tab w:val="right" w:leader="dot" w:pos="8305"/>
        </w:tabs>
        <w:ind w:firstLine="480"/>
      </w:pPr>
      <w:hyperlink w:anchor="_Toc21268" w:history="1">
        <w:r w:rsidR="002C2727">
          <w:rPr>
            <w:rFonts w:hint="eastAsia"/>
          </w:rPr>
          <w:t xml:space="preserve">5.1 </w:t>
        </w:r>
        <w:r w:rsidR="002C2727">
          <w:t>场景适配：县域融媒体创新的底层逻辑</w:t>
        </w:r>
        <w:r w:rsidR="002C2727">
          <w:tab/>
        </w:r>
        <w:r w:rsidR="002C2727">
          <w:fldChar w:fldCharType="begin"/>
        </w:r>
        <w:r w:rsidR="002C2727">
          <w:instrText xml:space="preserve"> PAGEREF _Toc21268 \h </w:instrText>
        </w:r>
        <w:r w:rsidR="002C2727">
          <w:fldChar w:fldCharType="separate"/>
        </w:r>
        <w:r w:rsidR="002C2727">
          <w:t>12</w:t>
        </w:r>
        <w:r w:rsidR="002C2727">
          <w:fldChar w:fldCharType="end"/>
        </w:r>
      </w:hyperlink>
    </w:p>
    <w:p w:rsidR="00A73DC4" w:rsidRDefault="00957B2B">
      <w:pPr>
        <w:pStyle w:val="20"/>
        <w:tabs>
          <w:tab w:val="right" w:leader="dot" w:pos="8305"/>
        </w:tabs>
        <w:ind w:firstLine="480"/>
      </w:pPr>
      <w:hyperlink w:anchor="_Toc533" w:history="1">
        <w:r w:rsidR="002C2727">
          <w:rPr>
            <w:rFonts w:hint="eastAsia"/>
          </w:rPr>
          <w:t xml:space="preserve">5.2 </w:t>
        </w:r>
        <w:r w:rsidR="002C2727">
          <w:t>理论贡献：县域融媒体创新的结构性模型</w:t>
        </w:r>
        <w:r w:rsidR="002C2727">
          <w:tab/>
        </w:r>
        <w:r w:rsidR="002C2727">
          <w:fldChar w:fldCharType="begin"/>
        </w:r>
        <w:r w:rsidR="002C2727">
          <w:instrText xml:space="preserve"> PAGEREF _Toc533 \h </w:instrText>
        </w:r>
        <w:r w:rsidR="002C2727">
          <w:fldChar w:fldCharType="separate"/>
        </w:r>
        <w:r w:rsidR="002C2727">
          <w:t>13</w:t>
        </w:r>
        <w:r w:rsidR="002C2727">
          <w:fldChar w:fldCharType="end"/>
        </w:r>
      </w:hyperlink>
    </w:p>
    <w:p w:rsidR="00A73DC4" w:rsidRDefault="00957B2B">
      <w:pPr>
        <w:pStyle w:val="20"/>
        <w:tabs>
          <w:tab w:val="right" w:leader="dot" w:pos="8305"/>
        </w:tabs>
        <w:ind w:firstLine="480"/>
      </w:pPr>
      <w:hyperlink w:anchor="_Toc18888" w:history="1">
        <w:r w:rsidR="002C2727">
          <w:rPr>
            <w:rFonts w:hint="eastAsia"/>
          </w:rPr>
          <w:t xml:space="preserve">5.3 </w:t>
        </w:r>
        <w:r w:rsidR="002C2727">
          <w:t>可推广性：通用机制与本地化调整的弹性空间</w:t>
        </w:r>
        <w:r w:rsidR="002C2727">
          <w:tab/>
        </w:r>
        <w:r w:rsidR="002C2727">
          <w:fldChar w:fldCharType="begin"/>
        </w:r>
        <w:r w:rsidR="002C2727">
          <w:instrText xml:space="preserve"> PAGEREF _Toc18888 \h </w:instrText>
        </w:r>
        <w:r w:rsidR="002C2727">
          <w:fldChar w:fldCharType="separate"/>
        </w:r>
        <w:r w:rsidR="002C2727">
          <w:t>13</w:t>
        </w:r>
        <w:r w:rsidR="002C2727">
          <w:fldChar w:fldCharType="end"/>
        </w:r>
      </w:hyperlink>
    </w:p>
    <w:p w:rsidR="00A73DC4" w:rsidRDefault="00957B2B">
      <w:pPr>
        <w:pStyle w:val="10"/>
        <w:tabs>
          <w:tab w:val="right" w:leader="dot" w:pos="8305"/>
        </w:tabs>
      </w:pPr>
      <w:hyperlink w:anchor="_Toc4864" w:history="1">
        <w:r w:rsidR="002C2727">
          <w:rPr>
            <w:rFonts w:hint="eastAsia"/>
          </w:rPr>
          <w:t xml:space="preserve">6 </w:t>
        </w:r>
        <w:r w:rsidR="002C2727">
          <w:t>结论与研究展望</w:t>
        </w:r>
        <w:r w:rsidR="002C2727">
          <w:tab/>
        </w:r>
        <w:r w:rsidR="002C2727">
          <w:fldChar w:fldCharType="begin"/>
        </w:r>
        <w:r w:rsidR="002C2727">
          <w:instrText xml:space="preserve"> PAGEREF _Toc4864 \h </w:instrText>
        </w:r>
        <w:r w:rsidR="002C2727">
          <w:fldChar w:fldCharType="separate"/>
        </w:r>
        <w:r w:rsidR="002C2727">
          <w:t>14</w:t>
        </w:r>
        <w:r w:rsidR="002C2727">
          <w:fldChar w:fldCharType="end"/>
        </w:r>
      </w:hyperlink>
    </w:p>
    <w:p w:rsidR="00A73DC4" w:rsidRDefault="00957B2B">
      <w:pPr>
        <w:pStyle w:val="20"/>
        <w:tabs>
          <w:tab w:val="right" w:leader="dot" w:pos="8305"/>
        </w:tabs>
        <w:ind w:firstLine="480"/>
      </w:pPr>
      <w:hyperlink w:anchor="_Toc15124" w:history="1">
        <w:r w:rsidR="002C2727">
          <w:rPr>
            <w:rFonts w:hint="eastAsia"/>
          </w:rPr>
          <w:t xml:space="preserve">6.1 </w:t>
        </w:r>
        <w:r w:rsidR="002C2727">
          <w:t>核心研究结论</w:t>
        </w:r>
        <w:r w:rsidR="002C2727">
          <w:tab/>
        </w:r>
        <w:r w:rsidR="002C2727">
          <w:fldChar w:fldCharType="begin"/>
        </w:r>
        <w:r w:rsidR="002C2727">
          <w:instrText xml:space="preserve"> PAGEREF _Toc15124 \h </w:instrText>
        </w:r>
        <w:r w:rsidR="002C2727">
          <w:fldChar w:fldCharType="separate"/>
        </w:r>
        <w:r w:rsidR="002C2727">
          <w:t>14</w:t>
        </w:r>
        <w:r w:rsidR="002C2727">
          <w:fldChar w:fldCharType="end"/>
        </w:r>
      </w:hyperlink>
    </w:p>
    <w:p w:rsidR="00A73DC4" w:rsidRDefault="00957B2B">
      <w:pPr>
        <w:pStyle w:val="20"/>
        <w:tabs>
          <w:tab w:val="right" w:leader="dot" w:pos="8305"/>
        </w:tabs>
        <w:ind w:firstLine="480"/>
      </w:pPr>
      <w:hyperlink w:anchor="_Toc18836" w:history="1">
        <w:r w:rsidR="002C2727">
          <w:rPr>
            <w:rFonts w:hint="eastAsia"/>
          </w:rPr>
          <w:t xml:space="preserve">6.2 </w:t>
        </w:r>
        <w:r w:rsidR="002C2727">
          <w:t>研究局限</w:t>
        </w:r>
        <w:r w:rsidR="002C2727">
          <w:tab/>
        </w:r>
        <w:r w:rsidR="002C2727">
          <w:fldChar w:fldCharType="begin"/>
        </w:r>
        <w:r w:rsidR="002C2727">
          <w:instrText xml:space="preserve"> PAGEREF _Toc18836 \h </w:instrText>
        </w:r>
        <w:r w:rsidR="002C2727">
          <w:fldChar w:fldCharType="separate"/>
        </w:r>
        <w:r w:rsidR="002C2727">
          <w:t>14</w:t>
        </w:r>
        <w:r w:rsidR="002C2727">
          <w:fldChar w:fldCharType="end"/>
        </w:r>
      </w:hyperlink>
    </w:p>
    <w:p w:rsidR="00A73DC4" w:rsidRDefault="00957B2B">
      <w:pPr>
        <w:pStyle w:val="20"/>
        <w:tabs>
          <w:tab w:val="right" w:leader="dot" w:pos="8305"/>
        </w:tabs>
        <w:ind w:firstLine="480"/>
      </w:pPr>
      <w:hyperlink w:anchor="_Toc5132" w:history="1">
        <w:r w:rsidR="002C2727">
          <w:rPr>
            <w:rFonts w:hint="eastAsia"/>
          </w:rPr>
          <w:t xml:space="preserve">6.3 </w:t>
        </w:r>
        <w:r w:rsidR="002C2727">
          <w:t>未来研究展望</w:t>
        </w:r>
        <w:r w:rsidR="002C2727">
          <w:tab/>
        </w:r>
        <w:r w:rsidR="002C2727">
          <w:fldChar w:fldCharType="begin"/>
        </w:r>
        <w:r w:rsidR="002C2727">
          <w:instrText xml:space="preserve"> PAGEREF _Toc5132 \h </w:instrText>
        </w:r>
        <w:r w:rsidR="002C2727">
          <w:fldChar w:fldCharType="separate"/>
        </w:r>
        <w:r w:rsidR="002C2727">
          <w:t>15</w:t>
        </w:r>
        <w:r w:rsidR="002C2727">
          <w:fldChar w:fldCharType="end"/>
        </w:r>
      </w:hyperlink>
    </w:p>
    <w:p w:rsidR="00A73DC4" w:rsidRDefault="00957B2B">
      <w:pPr>
        <w:pStyle w:val="10"/>
        <w:tabs>
          <w:tab w:val="right" w:leader="dot" w:pos="8305"/>
        </w:tabs>
      </w:pPr>
      <w:hyperlink w:anchor="_Toc29736" w:history="1">
        <w:r w:rsidR="002C2727">
          <w:t>参考文献</w:t>
        </w:r>
        <w:r w:rsidR="002C2727">
          <w:tab/>
        </w:r>
        <w:r w:rsidR="002C2727">
          <w:fldChar w:fldCharType="begin"/>
        </w:r>
        <w:r w:rsidR="002C2727">
          <w:instrText xml:space="preserve"> PAGEREF _Toc29736 \h </w:instrText>
        </w:r>
        <w:r w:rsidR="002C2727">
          <w:fldChar w:fldCharType="separate"/>
        </w:r>
        <w:r w:rsidR="002C2727">
          <w:t>16</w:t>
        </w:r>
        <w:r w:rsidR="002C2727">
          <w:fldChar w:fldCharType="end"/>
        </w:r>
      </w:hyperlink>
    </w:p>
    <w:p w:rsidR="00A73DC4" w:rsidRDefault="00957B2B">
      <w:pPr>
        <w:pStyle w:val="10"/>
        <w:tabs>
          <w:tab w:val="right" w:leader="dot" w:pos="8305"/>
        </w:tabs>
      </w:pPr>
      <w:hyperlink w:anchor="_Toc28923" w:history="1">
        <w:r w:rsidR="002C2727">
          <w:t>附录</w:t>
        </w:r>
        <w:r w:rsidR="002C2727">
          <w:t xml:space="preserve"> </w:t>
        </w:r>
        <w:r w:rsidR="002C2727">
          <w:t>半结构化访谈提纲</w:t>
        </w:r>
        <w:r w:rsidR="002C2727">
          <w:tab/>
        </w:r>
        <w:r w:rsidR="002C2727">
          <w:fldChar w:fldCharType="begin"/>
        </w:r>
        <w:r w:rsidR="002C2727">
          <w:instrText xml:space="preserve"> PAGEREF _Toc28923 \h </w:instrText>
        </w:r>
        <w:r w:rsidR="002C2727">
          <w:fldChar w:fldCharType="separate"/>
        </w:r>
        <w:r w:rsidR="002C2727">
          <w:t>17</w:t>
        </w:r>
        <w:r w:rsidR="002C2727">
          <w:fldChar w:fldCharType="end"/>
        </w:r>
      </w:hyperlink>
    </w:p>
    <w:p w:rsidR="00A73DC4" w:rsidRDefault="00957B2B">
      <w:pPr>
        <w:pStyle w:val="10"/>
        <w:tabs>
          <w:tab w:val="right" w:leader="dot" w:pos="8305"/>
        </w:tabs>
      </w:pPr>
      <w:hyperlink w:anchor="_Toc20478" w:history="1">
        <w:r w:rsidR="002C2727">
          <w:rPr>
            <w:rFonts w:eastAsia="等线"/>
            <w:szCs w:val="22"/>
          </w:rPr>
          <w:t>附录</w:t>
        </w:r>
        <w:r w:rsidR="002C2727">
          <w:rPr>
            <w:rFonts w:eastAsia="等线"/>
            <w:szCs w:val="22"/>
          </w:rPr>
          <w:t xml:space="preserve">A </w:t>
        </w:r>
        <w:r w:rsidR="002C2727">
          <w:rPr>
            <w:rFonts w:eastAsia="等线"/>
            <w:szCs w:val="22"/>
          </w:rPr>
          <w:t>融媒中心管理层访谈提纲</w:t>
        </w:r>
        <w:r w:rsidR="002C2727">
          <w:tab/>
        </w:r>
        <w:r w:rsidR="002C2727">
          <w:fldChar w:fldCharType="begin"/>
        </w:r>
        <w:r w:rsidR="002C2727">
          <w:instrText xml:space="preserve"> PAGEREF _Toc20478 \h </w:instrText>
        </w:r>
        <w:r w:rsidR="002C2727">
          <w:fldChar w:fldCharType="separate"/>
        </w:r>
        <w:r w:rsidR="002C2727">
          <w:t>17</w:t>
        </w:r>
        <w:r w:rsidR="002C2727">
          <w:fldChar w:fldCharType="end"/>
        </w:r>
      </w:hyperlink>
    </w:p>
    <w:p w:rsidR="00A73DC4" w:rsidRDefault="00957B2B">
      <w:pPr>
        <w:pStyle w:val="10"/>
        <w:tabs>
          <w:tab w:val="right" w:leader="dot" w:pos="8305"/>
        </w:tabs>
      </w:pPr>
      <w:hyperlink w:anchor="_Toc27568" w:history="1">
        <w:r w:rsidR="002C2727">
          <w:rPr>
            <w:rFonts w:eastAsia="等线"/>
            <w:szCs w:val="22"/>
          </w:rPr>
          <w:t>附录</w:t>
        </w:r>
        <w:r w:rsidR="002C2727">
          <w:rPr>
            <w:rFonts w:eastAsia="等线"/>
            <w:szCs w:val="22"/>
          </w:rPr>
          <w:t xml:space="preserve">B </w:t>
        </w:r>
        <w:r w:rsidR="002C2727">
          <w:rPr>
            <w:rFonts w:eastAsia="等线"/>
            <w:szCs w:val="22"/>
          </w:rPr>
          <w:t>一线采编与内容生产人员访谈提纲</w:t>
        </w:r>
        <w:r w:rsidR="002C2727">
          <w:tab/>
        </w:r>
        <w:r w:rsidR="002C2727">
          <w:fldChar w:fldCharType="begin"/>
        </w:r>
        <w:r w:rsidR="002C2727">
          <w:instrText xml:space="preserve"> PAGEREF _Toc27568 \h </w:instrText>
        </w:r>
        <w:r w:rsidR="002C2727">
          <w:fldChar w:fldCharType="separate"/>
        </w:r>
        <w:r w:rsidR="002C2727">
          <w:t>18</w:t>
        </w:r>
        <w:r w:rsidR="002C2727">
          <w:fldChar w:fldCharType="end"/>
        </w:r>
      </w:hyperlink>
    </w:p>
    <w:p w:rsidR="00A73DC4" w:rsidRDefault="00957B2B">
      <w:pPr>
        <w:pStyle w:val="10"/>
        <w:tabs>
          <w:tab w:val="right" w:leader="dot" w:pos="8305"/>
        </w:tabs>
      </w:pPr>
      <w:hyperlink w:anchor="_Toc731" w:history="1">
        <w:r w:rsidR="002C2727">
          <w:rPr>
            <w:rFonts w:eastAsia="等线"/>
            <w:szCs w:val="22"/>
          </w:rPr>
          <w:t>附录</w:t>
        </w:r>
        <w:r w:rsidR="002C2727">
          <w:rPr>
            <w:rFonts w:eastAsia="等线"/>
            <w:szCs w:val="22"/>
          </w:rPr>
          <w:t xml:space="preserve">C </w:t>
        </w:r>
        <w:r w:rsidR="002C2727">
          <w:rPr>
            <w:rFonts w:eastAsia="等线"/>
            <w:szCs w:val="22"/>
          </w:rPr>
          <w:t>新媒体运营与技术人员访谈提纲</w:t>
        </w:r>
        <w:r w:rsidR="002C2727">
          <w:tab/>
        </w:r>
        <w:r w:rsidR="002C2727">
          <w:fldChar w:fldCharType="begin"/>
        </w:r>
        <w:r w:rsidR="002C2727">
          <w:instrText xml:space="preserve"> PAGEREF _Toc731 \h </w:instrText>
        </w:r>
        <w:r w:rsidR="002C2727">
          <w:fldChar w:fldCharType="separate"/>
        </w:r>
        <w:r w:rsidR="002C2727">
          <w:t>19</w:t>
        </w:r>
        <w:r w:rsidR="002C2727">
          <w:fldChar w:fldCharType="end"/>
        </w:r>
      </w:hyperlink>
    </w:p>
    <w:p w:rsidR="00A73DC4" w:rsidRDefault="00957B2B">
      <w:pPr>
        <w:pStyle w:val="10"/>
        <w:tabs>
          <w:tab w:val="right" w:leader="dot" w:pos="8305"/>
        </w:tabs>
      </w:pPr>
      <w:hyperlink w:anchor="_Toc327" w:history="1">
        <w:r w:rsidR="002C2727">
          <w:rPr>
            <w:rFonts w:eastAsia="等线"/>
            <w:szCs w:val="22"/>
          </w:rPr>
          <w:t>附录</w:t>
        </w:r>
        <w:r w:rsidR="002C2727">
          <w:rPr>
            <w:rFonts w:eastAsia="等线"/>
            <w:szCs w:val="22"/>
          </w:rPr>
          <w:t xml:space="preserve">D </w:t>
        </w:r>
        <w:r w:rsidR="002C2727">
          <w:rPr>
            <w:rFonts w:eastAsia="等线"/>
            <w:szCs w:val="22"/>
          </w:rPr>
          <w:t>商业运营与产业拓展人员访谈提纲</w:t>
        </w:r>
        <w:r w:rsidR="002C2727">
          <w:tab/>
        </w:r>
        <w:r w:rsidR="002C2727">
          <w:fldChar w:fldCharType="begin"/>
        </w:r>
        <w:r w:rsidR="002C2727">
          <w:instrText xml:space="preserve"> PAGEREF _Toc327 \h </w:instrText>
        </w:r>
        <w:r w:rsidR="002C2727">
          <w:fldChar w:fldCharType="separate"/>
        </w:r>
        <w:r w:rsidR="002C2727">
          <w:t>20</w:t>
        </w:r>
        <w:r w:rsidR="002C2727">
          <w:fldChar w:fldCharType="end"/>
        </w:r>
      </w:hyperlink>
    </w:p>
    <w:p w:rsidR="00A73DC4" w:rsidRDefault="00957B2B">
      <w:pPr>
        <w:pStyle w:val="10"/>
        <w:tabs>
          <w:tab w:val="right" w:leader="dot" w:pos="8305"/>
        </w:tabs>
      </w:pPr>
      <w:hyperlink w:anchor="_Toc29228" w:history="1">
        <w:r w:rsidR="002C2727">
          <w:rPr>
            <w:rFonts w:eastAsia="等线"/>
            <w:szCs w:val="22"/>
          </w:rPr>
          <w:t>附录</w:t>
        </w:r>
        <w:r w:rsidR="002C2727">
          <w:rPr>
            <w:rFonts w:eastAsia="等线"/>
            <w:szCs w:val="22"/>
          </w:rPr>
          <w:t xml:space="preserve">E </w:t>
        </w:r>
        <w:r w:rsidR="002C2727">
          <w:rPr>
            <w:rFonts w:eastAsia="等线"/>
            <w:szCs w:val="22"/>
          </w:rPr>
          <w:t>合作单位（区直部门、乡镇街道）访谈提纲</w:t>
        </w:r>
        <w:r w:rsidR="002C2727">
          <w:tab/>
        </w:r>
        <w:r w:rsidR="002C2727">
          <w:fldChar w:fldCharType="begin"/>
        </w:r>
        <w:r w:rsidR="002C2727">
          <w:instrText xml:space="preserve"> PAGEREF _Toc29228 \h </w:instrText>
        </w:r>
        <w:r w:rsidR="002C2727">
          <w:fldChar w:fldCharType="separate"/>
        </w:r>
        <w:r w:rsidR="002C2727">
          <w:t>21</w:t>
        </w:r>
        <w:r w:rsidR="002C2727">
          <w:fldChar w:fldCharType="end"/>
        </w:r>
      </w:hyperlink>
    </w:p>
    <w:p w:rsidR="00A73DC4" w:rsidRDefault="002C2727">
      <w:pPr>
        <w:ind w:firstLine="420"/>
      </w:pPr>
      <w:r>
        <w:fldChar w:fldCharType="end"/>
      </w:r>
    </w:p>
    <w:p w:rsidR="00A73DC4" w:rsidRDefault="00A73DC4">
      <w:pPr>
        <w:ind w:firstLine="420"/>
      </w:pPr>
    </w:p>
    <w:p w:rsidR="00A73DC4" w:rsidRDefault="002C2727">
      <w:pPr>
        <w:pStyle w:val="1"/>
        <w:keepNext/>
      </w:pPr>
      <w:r>
        <w:br w:type="page"/>
      </w:r>
      <w:bookmarkStart w:id="4" w:name="_Toc9854"/>
      <w:bookmarkStart w:id="5" w:name="_Toc20166"/>
      <w:bookmarkStart w:id="6" w:name="_Toc28696"/>
      <w:r>
        <w:rPr>
          <w:rFonts w:hint="eastAsia"/>
        </w:rPr>
        <w:lastRenderedPageBreak/>
        <w:t xml:space="preserve">1 </w:t>
      </w:r>
      <w:r>
        <w:t>引言</w:t>
      </w:r>
      <w:bookmarkEnd w:id="3"/>
      <w:bookmarkEnd w:id="4"/>
      <w:bookmarkEnd w:id="5"/>
      <w:bookmarkEnd w:id="6"/>
    </w:p>
    <w:p w:rsidR="00A73DC4" w:rsidRDefault="002C2727">
      <w:pPr>
        <w:pStyle w:val="2"/>
        <w:keepNext/>
        <w:spacing w:after="120"/>
      </w:pPr>
      <w:bookmarkStart w:id="7" w:name="heading_1"/>
      <w:bookmarkStart w:id="8" w:name="_Toc24623"/>
      <w:bookmarkStart w:id="9" w:name="_Toc2876"/>
      <w:bookmarkStart w:id="10" w:name="_Toc17518"/>
      <w:r>
        <w:rPr>
          <w:rFonts w:hint="eastAsia"/>
        </w:rPr>
        <w:t xml:space="preserve">1.1 </w:t>
      </w:r>
      <w:r>
        <w:t>政策背景与现实困境</w:t>
      </w:r>
      <w:bookmarkEnd w:id="7"/>
      <w:bookmarkEnd w:id="8"/>
      <w:bookmarkEnd w:id="9"/>
      <w:bookmarkEnd w:id="10"/>
    </w:p>
    <w:p w:rsidR="00A73DC4" w:rsidRDefault="002C2727">
      <w:pPr>
        <w:pStyle w:val="a4"/>
        <w:ind w:firstLine="480"/>
      </w:pPr>
      <w:r>
        <w:t>党的二十大报告明确提出</w:t>
      </w:r>
      <w:r>
        <w:t>“</w:t>
      </w:r>
      <w:r>
        <w:t>加强全媒体传播体系建设，塑造主流舆论新格局</w:t>
      </w:r>
      <w:r>
        <w:t>”</w:t>
      </w:r>
      <w:r>
        <w:t>的战略要求，将县级</w:t>
      </w:r>
      <w:proofErr w:type="gramStart"/>
      <w:r>
        <w:t>融媒体</w:t>
      </w:r>
      <w:proofErr w:type="gramEnd"/>
      <w:r>
        <w:t>中心建设作为媒体融合向基层纵深推进的核心抓手。作为国家治理体系在基层的传播枢纽，县级</w:t>
      </w:r>
      <w:proofErr w:type="gramStart"/>
      <w:r>
        <w:t>融媒体</w:t>
      </w:r>
      <w:proofErr w:type="gramEnd"/>
      <w:r>
        <w:t>中心兼具舆论引导、政务服务、民生服务、文化传承、产业赋能等多重职能，是打通基层宣传</w:t>
      </w:r>
      <w:r>
        <w:t>“</w:t>
      </w:r>
      <w:r>
        <w:t>最后一公里</w:t>
      </w:r>
      <w:r>
        <w:t>”</w:t>
      </w:r>
      <w:r>
        <w:t>的关键载体。</w:t>
      </w:r>
    </w:p>
    <w:p w:rsidR="00A73DC4" w:rsidRDefault="002C2727">
      <w:pPr>
        <w:pStyle w:val="a4"/>
        <w:ind w:firstLine="480"/>
      </w:pPr>
      <w:r>
        <w:t>在全国范围的实践落地过程中，县级</w:t>
      </w:r>
      <w:proofErr w:type="gramStart"/>
      <w:r>
        <w:t>融媒体</w:t>
      </w:r>
      <w:proofErr w:type="gramEnd"/>
      <w:r>
        <w:t>中心普遍陷入三重结构性困境：其一，内容同质化困境，受限于人才储备与生产能力，多数县域</w:t>
      </w:r>
      <w:proofErr w:type="gramStart"/>
      <w:r>
        <w:t>融媒内容</w:t>
      </w:r>
      <w:proofErr w:type="gramEnd"/>
      <w:r>
        <w:t>以会议报道、政策转载、民生提示为主，缺乏具有本土辨识度的内容体系，在短视频平台呈现</w:t>
      </w:r>
      <w:r>
        <w:t>“</w:t>
      </w:r>
      <w:r>
        <w:t>格式雷同、符号贫乏、叙事同质</w:t>
      </w:r>
      <w:r>
        <w:t>”</w:t>
      </w:r>
      <w:r>
        <w:t>的特征，难以实现有效破圈；其二，资源约束困境，县域</w:t>
      </w:r>
      <w:proofErr w:type="gramStart"/>
      <w:r>
        <w:t>融媒难以</w:t>
      </w:r>
      <w:proofErr w:type="gramEnd"/>
      <w:r>
        <w:t>复制省市媒体重资产、高技术、强团队的建设模式，有限的财政预算与技术投入使其无法搭建系统化的专业制播体系，传播能力长期处于</w:t>
      </w:r>
      <w:r>
        <w:t>“</w:t>
      </w:r>
      <w:r>
        <w:t>轻装备、轻组织</w:t>
      </w:r>
      <w:r>
        <w:t>”</w:t>
      </w:r>
      <w:r>
        <w:t>的状态；其三，职能过载困境，行政化的宣传任务与多元化的治理目标形成结构性张力，有限的组织能力难以匹配</w:t>
      </w:r>
      <w:proofErr w:type="gramStart"/>
      <w:r>
        <w:t>多重职能</w:t>
      </w:r>
      <w:proofErr w:type="gramEnd"/>
      <w:r>
        <w:t>要求，导致创新动力不足、可持续性弱的问题凸显。</w:t>
      </w:r>
    </w:p>
    <w:p w:rsidR="00A73DC4" w:rsidRDefault="002C2727">
      <w:pPr>
        <w:pStyle w:val="2"/>
        <w:keepNext/>
        <w:spacing w:after="120"/>
      </w:pPr>
      <w:bookmarkStart w:id="11" w:name="heading_2"/>
      <w:bookmarkStart w:id="12" w:name="_Toc24398"/>
      <w:bookmarkStart w:id="13" w:name="_Toc2006"/>
      <w:bookmarkStart w:id="14" w:name="_Toc30137"/>
      <w:r>
        <w:rPr>
          <w:rFonts w:hint="eastAsia"/>
        </w:rPr>
        <w:t xml:space="preserve">1.2 </w:t>
      </w:r>
      <w:r>
        <w:t>文献综述与研究缺口</w:t>
      </w:r>
      <w:bookmarkEnd w:id="11"/>
      <w:bookmarkEnd w:id="12"/>
      <w:bookmarkEnd w:id="13"/>
      <w:bookmarkEnd w:id="14"/>
    </w:p>
    <w:p w:rsidR="00A73DC4" w:rsidRDefault="002C2727">
      <w:pPr>
        <w:pStyle w:val="a4"/>
        <w:ind w:firstLine="480"/>
      </w:pPr>
      <w:r>
        <w:t>国内学界关于县级</w:t>
      </w:r>
      <w:proofErr w:type="gramStart"/>
      <w:r>
        <w:t>融媒体</w:t>
      </w:r>
      <w:proofErr w:type="gramEnd"/>
      <w:r>
        <w:t>中心的研究已形成三大核心脉络：一是宏观政策与建设模式研究，聚焦县级</w:t>
      </w:r>
      <w:proofErr w:type="gramStart"/>
      <w:r>
        <w:t>融媒体</w:t>
      </w:r>
      <w:proofErr w:type="gramEnd"/>
      <w:r>
        <w:t>中心的功能定位、建设路径与政策体系，探讨其在国家治理体系中的价值与作用（刘友芝</w:t>
      </w:r>
      <w:r>
        <w:t xml:space="preserve">, </w:t>
      </w:r>
      <w:r>
        <w:t>李子纯，</w:t>
      </w:r>
      <w:r>
        <w:t>2020</w:t>
      </w:r>
      <w:r>
        <w:t>）；二是运营实践与技术应用研究，围绕平台搭建、内容生产、商业模式、人才机制等实践议题展开，总结不同地区的建设经验（胡智锋</w:t>
      </w:r>
      <w:r>
        <w:t xml:space="preserve">, </w:t>
      </w:r>
      <w:r>
        <w:t>周建新，</w:t>
      </w:r>
      <w:r>
        <w:t>2019</w:t>
      </w:r>
      <w:r>
        <w:t>）；三是个案研究与效果评估，针对典型</w:t>
      </w:r>
      <w:proofErr w:type="gramStart"/>
      <w:r>
        <w:t>县域融媒的</w:t>
      </w:r>
      <w:proofErr w:type="gramEnd"/>
      <w:r>
        <w:t>实践案例进行经验总结，评估其传播效能与社会价值（张升亮，</w:t>
      </w:r>
      <w:r>
        <w:t>2023</w:t>
      </w:r>
      <w:r>
        <w:t>）。</w:t>
      </w:r>
    </w:p>
    <w:p w:rsidR="00A73DC4" w:rsidRDefault="002C2727">
      <w:pPr>
        <w:pStyle w:val="a4"/>
        <w:ind w:firstLine="480"/>
      </w:pPr>
      <w:r>
        <w:t>既有研究为县域</w:t>
      </w:r>
      <w:proofErr w:type="gramStart"/>
      <w:r>
        <w:t>融媒体</w:t>
      </w:r>
      <w:proofErr w:type="gramEnd"/>
      <w:r>
        <w:t>建设提供了重要的理论基础与实践参考，但仍存在三方面核心研究缺口：第一，研究取向重</w:t>
      </w:r>
      <w:r>
        <w:t>“</w:t>
      </w:r>
      <w:r>
        <w:t>应然</w:t>
      </w:r>
      <w:r>
        <w:t>”</w:t>
      </w:r>
      <w:r>
        <w:t>对策、轻</w:t>
      </w:r>
      <w:r>
        <w:t>“</w:t>
      </w:r>
      <w:r>
        <w:t>实然</w:t>
      </w:r>
      <w:r>
        <w:t>”</w:t>
      </w:r>
      <w:r>
        <w:t>机制解释，现有研究多聚焦</w:t>
      </w:r>
      <w:r>
        <w:t>“</w:t>
      </w:r>
      <w:r>
        <w:t>应该如何建设</w:t>
      </w:r>
      <w:r>
        <w:t>”</w:t>
      </w:r>
      <w:r>
        <w:t>的对策探讨，缺乏对</w:t>
      </w:r>
      <w:r>
        <w:t>“</w:t>
      </w:r>
      <w:r>
        <w:t>资源约束下创新何以发生</w:t>
      </w:r>
      <w:r>
        <w:t>”</w:t>
      </w:r>
      <w:r>
        <w:t>的深层机制解构，难以揭示县域</w:t>
      </w:r>
      <w:proofErr w:type="gramStart"/>
      <w:r>
        <w:t>融媒创新</w:t>
      </w:r>
      <w:proofErr w:type="gramEnd"/>
      <w:r>
        <w:t>的内在逻辑；第二，研究范式陷入</w:t>
      </w:r>
      <w:r>
        <w:t>“</w:t>
      </w:r>
      <w:r>
        <w:t>主流媒体缩小化</w:t>
      </w:r>
      <w:r>
        <w:t>”</w:t>
      </w:r>
      <w:r>
        <w:t>的认知误区，多数研究以省市主流媒体的融合逻辑为参照，忽视县域场景</w:t>
      </w:r>
      <w:r>
        <w:t>“</w:t>
      </w:r>
      <w:r>
        <w:t>弱资源、强本土、多职能</w:t>
      </w:r>
      <w:r>
        <w:t>”</w:t>
      </w:r>
      <w:r>
        <w:t>的核心特征，未能提炼出适配县域传播规律的理论框架；第三，研究内容缺乏全链条的系统性整合，关于文化</w:t>
      </w:r>
      <w:r>
        <w:t>IP</w:t>
      </w:r>
      <w:r>
        <w:t>、轻量化内容、场景服务、渠道运营的研究多孤立展开，未能揭示各要素之间的耦合关系，难以形成可复制、可推广的系统性创新路径。</w:t>
      </w:r>
      <w:bookmarkStart w:id="15" w:name="heading_3"/>
      <w:bookmarkStart w:id="16" w:name="_Toc6219"/>
      <w:bookmarkStart w:id="17" w:name="_Toc24969"/>
    </w:p>
    <w:p w:rsidR="00A73DC4" w:rsidRDefault="002C2727">
      <w:pPr>
        <w:pStyle w:val="2"/>
        <w:keepNext/>
        <w:spacing w:after="120"/>
      </w:pPr>
      <w:bookmarkStart w:id="18" w:name="_Toc14498"/>
      <w:r>
        <w:rPr>
          <w:rFonts w:hint="eastAsia"/>
        </w:rPr>
        <w:lastRenderedPageBreak/>
        <w:t xml:space="preserve">1.3 </w:t>
      </w:r>
      <w:r>
        <w:t>研究问题与研究意义</w:t>
      </w:r>
      <w:bookmarkEnd w:id="15"/>
      <w:bookmarkEnd w:id="16"/>
      <w:bookmarkEnd w:id="17"/>
      <w:bookmarkEnd w:id="18"/>
    </w:p>
    <w:p w:rsidR="00A73DC4" w:rsidRDefault="002C2727">
      <w:pPr>
        <w:pStyle w:val="a4"/>
        <w:ind w:firstLine="480"/>
      </w:pPr>
      <w:r>
        <w:t>基于上述现实困境与研究缺口，本研究提出三个核心研究问题：第一，在资源有限的县域传播场景中，创新传播何以发生？其发生的前置条件与基础是什么？第二，</w:t>
      </w:r>
      <w:proofErr w:type="gramStart"/>
      <w:r>
        <w:t>旌阳融媒</w:t>
      </w:r>
      <w:proofErr w:type="gramEnd"/>
      <w:r>
        <w:t>的创新实践形成了哪些可抽象的传播机制？</w:t>
      </w:r>
      <w:proofErr w:type="gramStart"/>
      <w:r>
        <w:t>各机制</w:t>
      </w:r>
      <w:proofErr w:type="gramEnd"/>
      <w:r>
        <w:t>之间存在何种耦合关系？第三，该创新机制如何适配县域的文化资源、用户特征与治理需求？是否具备可推广性？</w:t>
      </w:r>
    </w:p>
    <w:p w:rsidR="00A73DC4" w:rsidRDefault="002C2727">
      <w:pPr>
        <w:pStyle w:val="a4"/>
        <w:ind w:firstLine="480"/>
      </w:pPr>
      <w:r>
        <w:t>本研究的意义体现在两个层面：在理论层面，基于深度田野调查解构县域</w:t>
      </w:r>
      <w:proofErr w:type="gramStart"/>
      <w:r>
        <w:t>融媒创新</w:t>
      </w:r>
      <w:proofErr w:type="gramEnd"/>
      <w:r>
        <w:t>的内在机制，构建适配县域场景的轻量化传播理论模型，弥补现有研究对县域传播特殊性关注不足的缺陷，丰富媒体融合研究的基层视角；在实践层面，提炼文化富集型县域</w:t>
      </w:r>
      <w:proofErr w:type="gramStart"/>
      <w:r>
        <w:t>融媒创新</w:t>
      </w:r>
      <w:proofErr w:type="gramEnd"/>
      <w:r>
        <w:t>的可复制路径，为中西部地区资源有限的县级</w:t>
      </w:r>
      <w:proofErr w:type="gramStart"/>
      <w:r>
        <w:t>融媒体</w:t>
      </w:r>
      <w:proofErr w:type="gramEnd"/>
      <w:r>
        <w:t>中心突破发展困境、提升传播效能提供系统性的实践参考。</w:t>
      </w:r>
    </w:p>
    <w:p w:rsidR="00A73DC4" w:rsidRDefault="002C2727">
      <w:pPr>
        <w:pStyle w:val="1"/>
        <w:keepNext/>
      </w:pPr>
      <w:bookmarkStart w:id="19" w:name="heading_4"/>
      <w:bookmarkStart w:id="20" w:name="_Toc22901"/>
      <w:bookmarkStart w:id="21" w:name="_Toc30111"/>
      <w:bookmarkStart w:id="22" w:name="_Toc1656"/>
      <w:r>
        <w:rPr>
          <w:rFonts w:hint="eastAsia"/>
        </w:rPr>
        <w:t xml:space="preserve">2 </w:t>
      </w:r>
      <w:r>
        <w:t>理论框架与研究设计</w:t>
      </w:r>
      <w:bookmarkEnd w:id="19"/>
      <w:bookmarkEnd w:id="20"/>
      <w:bookmarkEnd w:id="21"/>
      <w:bookmarkEnd w:id="22"/>
    </w:p>
    <w:p w:rsidR="00A73DC4" w:rsidRDefault="002C2727">
      <w:pPr>
        <w:pStyle w:val="2"/>
        <w:keepNext/>
        <w:spacing w:after="120"/>
      </w:pPr>
      <w:bookmarkStart w:id="23" w:name="heading_5"/>
      <w:bookmarkStart w:id="24" w:name="_Toc25603"/>
      <w:bookmarkStart w:id="25" w:name="_Toc26303"/>
      <w:bookmarkStart w:id="26" w:name="_Toc18545"/>
      <w:r>
        <w:rPr>
          <w:rFonts w:hint="eastAsia"/>
        </w:rPr>
        <w:t xml:space="preserve">2.1 </w:t>
      </w:r>
      <w:r>
        <w:t>核心概念界定</w:t>
      </w:r>
      <w:bookmarkEnd w:id="23"/>
      <w:bookmarkEnd w:id="24"/>
      <w:bookmarkEnd w:id="25"/>
      <w:bookmarkEnd w:id="26"/>
    </w:p>
    <w:p w:rsidR="00A73DC4" w:rsidRDefault="002C2727">
      <w:pPr>
        <w:pStyle w:val="a4"/>
        <w:ind w:firstLine="480"/>
      </w:pPr>
      <w:r>
        <w:t>本研究对两个核心概念</w:t>
      </w:r>
      <w:proofErr w:type="gramStart"/>
      <w:r>
        <w:t>作出</w:t>
      </w:r>
      <w:proofErr w:type="gramEnd"/>
      <w:r>
        <w:t>明确界定，为后续分析建立统一的话语体系：</w:t>
      </w:r>
    </w:p>
    <w:p w:rsidR="00A73DC4" w:rsidRDefault="002C2727">
      <w:pPr>
        <w:pStyle w:val="a4"/>
        <w:ind w:firstLineChars="0" w:firstLine="482"/>
        <w:rPr>
          <w:b/>
        </w:rPr>
      </w:pPr>
      <w:r>
        <w:rPr>
          <w:rFonts w:hint="eastAsia"/>
          <w:b/>
        </w:rPr>
        <w:t xml:space="preserve">1. </w:t>
      </w:r>
      <w:r>
        <w:rPr>
          <w:b/>
        </w:rPr>
        <w:t>文化</w:t>
      </w:r>
      <w:r>
        <w:rPr>
          <w:b/>
        </w:rPr>
        <w:t>IP</w:t>
      </w:r>
      <w:r>
        <w:rPr>
          <w:b/>
        </w:rPr>
        <w:t>活化</w:t>
      </w:r>
      <w:r>
        <w:t>：指将县域本土的历史文化、非遗资源、民俗传统、地域特色等文化资本，通过符号化提炼、</w:t>
      </w:r>
      <w:r>
        <w:t>IP</w:t>
      </w:r>
      <w:r>
        <w:t>化开发、场景化叙事与全媒介传播，转化为具有高辨识度、强情感共鸣、可持续再生产的公共传播符号与内容产品，实现文化价值、传播价值与治理价值协同提升的过程。</w:t>
      </w:r>
    </w:p>
    <w:p w:rsidR="00A73DC4" w:rsidRDefault="002C2727">
      <w:pPr>
        <w:pStyle w:val="a4"/>
        <w:ind w:firstLineChars="0" w:firstLine="482"/>
        <w:rPr>
          <w:b/>
        </w:rPr>
      </w:pPr>
      <w:r>
        <w:rPr>
          <w:rFonts w:hint="eastAsia"/>
          <w:b/>
        </w:rPr>
        <w:t xml:space="preserve">2. </w:t>
      </w:r>
      <w:r>
        <w:rPr>
          <w:b/>
        </w:rPr>
        <w:t>轻量化传播</w:t>
      </w:r>
      <w:r>
        <w:t>：指在资源、人才、技术约束的县域传播场景中，以本土用户需求为核心，以低投入、高适配、快迭代、强互动为特征，通过短时长、分众化、场景化的内容生产与传播运营，实现传播效能最大化的传播范式，其核心是摆脱对重资产、高技术投入的路径依赖，构建适配县域场景的高效传播体系。</w:t>
      </w:r>
    </w:p>
    <w:p w:rsidR="00A73DC4" w:rsidRDefault="002C2727">
      <w:pPr>
        <w:pStyle w:val="2"/>
        <w:keepNext/>
        <w:spacing w:after="120"/>
      </w:pPr>
      <w:bookmarkStart w:id="27" w:name="heading_6"/>
      <w:bookmarkStart w:id="28" w:name="_Toc25320"/>
      <w:bookmarkStart w:id="29" w:name="_Toc6251"/>
      <w:bookmarkStart w:id="30" w:name="_Toc29320"/>
      <w:r>
        <w:rPr>
          <w:rFonts w:hint="eastAsia"/>
        </w:rPr>
        <w:t xml:space="preserve">2.2 </w:t>
      </w:r>
      <w:r>
        <w:t>理论基础与分析框架</w:t>
      </w:r>
      <w:bookmarkEnd w:id="27"/>
      <w:bookmarkEnd w:id="28"/>
      <w:bookmarkEnd w:id="29"/>
      <w:bookmarkEnd w:id="30"/>
    </w:p>
    <w:p w:rsidR="00A73DC4" w:rsidRDefault="002C2727">
      <w:pPr>
        <w:pStyle w:val="a4"/>
        <w:ind w:firstLine="480"/>
      </w:pPr>
      <w:r>
        <w:t>本研究</w:t>
      </w:r>
      <w:proofErr w:type="gramStart"/>
      <w:r>
        <w:t>整合四</w:t>
      </w:r>
      <w:proofErr w:type="gramEnd"/>
      <w:r>
        <w:t>大核心理论，构建</w:t>
      </w:r>
      <w:r>
        <w:t>“</w:t>
      </w:r>
      <w:r>
        <w:t>文化资本转化</w:t>
      </w:r>
      <w:r>
        <w:t>-</w:t>
      </w:r>
      <w:r>
        <w:t>场景需求适配</w:t>
      </w:r>
      <w:r>
        <w:t>-</w:t>
      </w:r>
      <w:r>
        <w:t>传播效能提升</w:t>
      </w:r>
      <w:r>
        <w:t>”</w:t>
      </w:r>
      <w:r>
        <w:t>的整合性分析框架，</w:t>
      </w:r>
      <w:proofErr w:type="gramStart"/>
      <w:r>
        <w:t>各理论</w:t>
      </w:r>
      <w:proofErr w:type="gramEnd"/>
      <w:r>
        <w:t>的定位与作用如下：</w:t>
      </w:r>
    </w:p>
    <w:p w:rsidR="00A73DC4" w:rsidRDefault="002C2727">
      <w:pPr>
        <w:pStyle w:val="a4"/>
        <w:ind w:firstLineChars="0" w:firstLine="482"/>
        <w:rPr>
          <w:b/>
        </w:rPr>
      </w:pPr>
      <w:r>
        <w:rPr>
          <w:rFonts w:hint="eastAsia"/>
          <w:b/>
        </w:rPr>
        <w:t xml:space="preserve">1. </w:t>
      </w:r>
      <w:r>
        <w:rPr>
          <w:b/>
        </w:rPr>
        <w:t>布尔</w:t>
      </w:r>
      <w:proofErr w:type="gramStart"/>
      <w:r>
        <w:rPr>
          <w:b/>
        </w:rPr>
        <w:t>迪厄</w:t>
      </w:r>
      <w:proofErr w:type="gramEnd"/>
      <w:r>
        <w:rPr>
          <w:b/>
        </w:rPr>
        <w:t>的文化资本理论</w:t>
      </w:r>
      <w:r>
        <w:t>：布尔</w:t>
      </w:r>
      <w:proofErr w:type="gramStart"/>
      <w:r>
        <w:t>迪厄</w:t>
      </w:r>
      <w:proofErr w:type="gramEnd"/>
      <w:r>
        <w:t>将文化资本分为具体化、客观化、体制化三种形态，认为文化资本可以通过符号化转化实现资本再生产与价值增值。该理论为本研究解释县域文化资源如何通过</w:t>
      </w:r>
      <w:r>
        <w:t>IP</w:t>
      </w:r>
      <w:r>
        <w:t>化转化为传播资本、破解内容同质化困境提供了核心理论支撑。</w:t>
      </w:r>
    </w:p>
    <w:p w:rsidR="00A73DC4" w:rsidRDefault="002C2727">
      <w:pPr>
        <w:pStyle w:val="a4"/>
        <w:ind w:firstLineChars="0" w:firstLine="482"/>
        <w:rPr>
          <w:b/>
        </w:rPr>
      </w:pPr>
      <w:r>
        <w:rPr>
          <w:rFonts w:hint="eastAsia"/>
          <w:b/>
        </w:rPr>
        <w:t xml:space="preserve">2. </w:t>
      </w:r>
      <w:r>
        <w:rPr>
          <w:b/>
        </w:rPr>
        <w:t>场景传播理论</w:t>
      </w:r>
      <w:r>
        <w:t>：彭兰提出，移动传播的本质是基于场景的服务，场景的</w:t>
      </w:r>
      <w:r>
        <w:lastRenderedPageBreak/>
        <w:t>核心要素包括空间、用户、需求、服务与情境，传播的有效性取决于对场景需求的精准适配。该理论为本研究解构县域</w:t>
      </w:r>
      <w:proofErr w:type="gramStart"/>
      <w:r>
        <w:t>融媒从</w:t>
      </w:r>
      <w:proofErr w:type="gramEnd"/>
      <w:r>
        <w:t>内容传播机构向县域服务枢纽的转型提供了核心分析视角。</w:t>
      </w:r>
    </w:p>
    <w:p w:rsidR="00A73DC4" w:rsidRDefault="002C2727">
      <w:pPr>
        <w:pStyle w:val="a4"/>
        <w:ind w:firstLineChars="0" w:firstLine="482"/>
        <w:rPr>
          <w:b/>
        </w:rPr>
      </w:pPr>
      <w:r>
        <w:rPr>
          <w:rFonts w:hint="eastAsia"/>
          <w:b/>
        </w:rPr>
        <w:t xml:space="preserve">3. </w:t>
      </w:r>
      <w:r>
        <w:rPr>
          <w:b/>
        </w:rPr>
        <w:t>使用与满足理论</w:t>
      </w:r>
      <w:r>
        <w:t>：该理论认为，受众的媒介接触行为是基于自身需求、主动选择媒介内容以满足需求的过程，受众的需求差异决定了内容生产与传播的策略。该理论为本研究解释轻量化内容的分众化生产逻辑提供了理论依据。</w:t>
      </w:r>
    </w:p>
    <w:p w:rsidR="00A73DC4" w:rsidRDefault="002C2727">
      <w:pPr>
        <w:pStyle w:val="a4"/>
        <w:ind w:firstLineChars="0" w:firstLine="482"/>
        <w:rPr>
          <w:b/>
        </w:rPr>
      </w:pPr>
      <w:r>
        <w:rPr>
          <w:rFonts w:hint="eastAsia"/>
          <w:b/>
        </w:rPr>
        <w:t xml:space="preserve">4. </w:t>
      </w:r>
      <w:r>
        <w:rPr>
          <w:b/>
        </w:rPr>
        <w:t>层级传播理论</w:t>
      </w:r>
      <w:r>
        <w:t>：该理论认为，中国的媒体体系呈现</w:t>
      </w:r>
      <w:r>
        <w:t>“</w:t>
      </w:r>
      <w:r>
        <w:t>中央</w:t>
      </w:r>
      <w:r>
        <w:t>-</w:t>
      </w:r>
      <w:r>
        <w:t>省</w:t>
      </w:r>
      <w:r>
        <w:t>-</w:t>
      </w:r>
      <w:r>
        <w:t>市</w:t>
      </w:r>
      <w:r>
        <w:t>-</w:t>
      </w:r>
      <w:r>
        <w:t>县</w:t>
      </w:r>
      <w:r>
        <w:t>”</w:t>
      </w:r>
      <w:r>
        <w:t>的</w:t>
      </w:r>
      <w:proofErr w:type="gramStart"/>
      <w:r>
        <w:t>层级化</w:t>
      </w:r>
      <w:proofErr w:type="gramEnd"/>
      <w:r>
        <w:t>结构，基层媒体的内容创新可以通过上级媒体的背书与放大，实现从本土传播到区域乃至全国传播的影响力跃升。该理论为本研究分析渠道协同扩散机制提供了理论支撑。</w:t>
      </w:r>
    </w:p>
    <w:p w:rsidR="00A73DC4" w:rsidRDefault="002C2727">
      <w:pPr>
        <w:pStyle w:val="2"/>
        <w:keepNext/>
        <w:spacing w:after="120"/>
      </w:pPr>
      <w:bookmarkStart w:id="31" w:name="heading_7"/>
      <w:bookmarkStart w:id="32" w:name="_Toc12407"/>
      <w:bookmarkStart w:id="33" w:name="_Toc3252"/>
      <w:bookmarkStart w:id="34" w:name="_Toc3310"/>
      <w:r>
        <w:rPr>
          <w:rFonts w:hint="eastAsia"/>
        </w:rPr>
        <w:t xml:space="preserve">2.3 </w:t>
      </w:r>
      <w:r>
        <w:t>研究设计与方法</w:t>
      </w:r>
      <w:bookmarkEnd w:id="31"/>
      <w:bookmarkEnd w:id="32"/>
      <w:bookmarkEnd w:id="33"/>
      <w:bookmarkEnd w:id="34"/>
    </w:p>
    <w:p w:rsidR="00A73DC4" w:rsidRDefault="002C2727">
      <w:pPr>
        <w:pStyle w:val="a4"/>
        <w:ind w:firstLine="480"/>
      </w:pPr>
      <w:r>
        <w:t>本研究采用单案例深度个案研究方法，结合参与式观察、深度访谈、内容分析三种研究方法形成三角互证，确保研究的信度与效度。</w:t>
      </w:r>
    </w:p>
    <w:p w:rsidR="00A73DC4" w:rsidRDefault="002C2727">
      <w:pPr>
        <w:pStyle w:val="a4"/>
        <w:ind w:firstLineChars="0" w:firstLine="482"/>
        <w:rPr>
          <w:b/>
        </w:rPr>
      </w:pPr>
      <w:bookmarkStart w:id="35" w:name="heading_8"/>
      <w:r>
        <w:rPr>
          <w:rFonts w:hint="eastAsia"/>
          <w:b/>
        </w:rPr>
        <w:t xml:space="preserve">2.3.1 </w:t>
      </w:r>
      <w:r>
        <w:rPr>
          <w:b/>
        </w:rPr>
        <w:t>案例选择与典型性</w:t>
      </w:r>
      <w:bookmarkEnd w:id="35"/>
    </w:p>
    <w:p w:rsidR="00A73DC4" w:rsidRDefault="002C2727">
      <w:pPr>
        <w:pStyle w:val="a4"/>
        <w:ind w:firstLine="480"/>
      </w:pPr>
      <w:r>
        <w:t>本研究选择四川省德阳市</w:t>
      </w:r>
      <w:proofErr w:type="gramStart"/>
      <w:r>
        <w:t>旌</w:t>
      </w:r>
      <w:proofErr w:type="gramEnd"/>
      <w:r>
        <w:t>阳</w:t>
      </w:r>
      <w:proofErr w:type="gramStart"/>
      <w:r>
        <w:t>区融媒体</w:t>
      </w:r>
      <w:proofErr w:type="gramEnd"/>
      <w:r>
        <w:t>中心作为研究个案，其典型性体现在三个方面：第一，</w:t>
      </w:r>
      <w:proofErr w:type="gramStart"/>
      <w:r>
        <w:t>旌</w:t>
      </w:r>
      <w:proofErr w:type="gramEnd"/>
      <w:r>
        <w:t>阳区是四川省文化资源富集区，拥有德阳孔庙、孝泉古镇等历史文化遗产，以及非遗文化、工业文化、乡村振兴文化等多元文化形态，是文化富集型县域的典型代表；第二，</w:t>
      </w:r>
      <w:proofErr w:type="gramStart"/>
      <w:r>
        <w:t>旌阳融媒并</w:t>
      </w:r>
      <w:proofErr w:type="gramEnd"/>
      <w:r>
        <w:t>未采用</w:t>
      </w:r>
      <w:r>
        <w:t>“</w:t>
      </w:r>
      <w:r>
        <w:t>千万元级重资产</w:t>
      </w:r>
      <w:r>
        <w:t>”</w:t>
      </w:r>
      <w:r>
        <w:t>的建设模式，而是在有限财政、有限人才、有限设备的约束下，通过轻量化创新实现了传播效能的突破，其实践被中国视协市县</w:t>
      </w:r>
      <w:proofErr w:type="gramStart"/>
      <w:r>
        <w:t>融媒体</w:t>
      </w:r>
      <w:proofErr w:type="gramEnd"/>
      <w:r>
        <w:t>委员会评为</w:t>
      </w:r>
      <w:r>
        <w:t>“</w:t>
      </w:r>
      <w:r>
        <w:t>高质量发展示范案例</w:t>
      </w:r>
      <w:r>
        <w:t>”</w:t>
      </w:r>
      <w:r>
        <w:t>，具备极强的实践代表性；第三，</w:t>
      </w:r>
      <w:proofErr w:type="gramStart"/>
      <w:r>
        <w:t>旌</w:t>
      </w:r>
      <w:proofErr w:type="gramEnd"/>
      <w:r>
        <w:t>阳区作为全国百强区，兼具经济发展活力与基层治理需求，其</w:t>
      </w:r>
      <w:proofErr w:type="gramStart"/>
      <w:r>
        <w:t>融媒创新</w:t>
      </w:r>
      <w:proofErr w:type="gramEnd"/>
      <w:r>
        <w:t>实现了舆论引导、文化传承、政务服务、基层治理的多重目标，能够完整呈现</w:t>
      </w:r>
      <w:proofErr w:type="gramStart"/>
      <w:r>
        <w:t>县域融媒的</w:t>
      </w:r>
      <w:proofErr w:type="gramEnd"/>
      <w:r>
        <w:t>职能定位与创新逻辑。</w:t>
      </w:r>
    </w:p>
    <w:p w:rsidR="00A73DC4" w:rsidRDefault="002C2727">
      <w:pPr>
        <w:pStyle w:val="a4"/>
        <w:ind w:firstLineChars="0" w:firstLine="482"/>
        <w:rPr>
          <w:b/>
        </w:rPr>
      </w:pPr>
      <w:bookmarkStart w:id="36" w:name="heading_9"/>
      <w:r>
        <w:rPr>
          <w:rFonts w:hint="eastAsia"/>
          <w:b/>
        </w:rPr>
        <w:t xml:space="preserve">2.3.2 </w:t>
      </w:r>
      <w:r>
        <w:rPr>
          <w:b/>
        </w:rPr>
        <w:t>数据收集方法</w:t>
      </w:r>
      <w:bookmarkEnd w:id="36"/>
    </w:p>
    <w:p w:rsidR="00A73DC4" w:rsidRDefault="002C2727">
      <w:pPr>
        <w:pStyle w:val="a4"/>
        <w:ind w:firstLine="480"/>
      </w:pPr>
      <w:r>
        <w:t>本研究的数据收集周期为</w:t>
      </w:r>
      <w:r>
        <w:t>2023</w:t>
      </w:r>
      <w:r>
        <w:t>年</w:t>
      </w:r>
      <w:r>
        <w:t>1</w:t>
      </w:r>
      <w:r>
        <w:t>月至</w:t>
      </w:r>
      <w:r>
        <w:t>2025</w:t>
      </w:r>
      <w:r>
        <w:t>年</w:t>
      </w:r>
      <w:r>
        <w:t>12</w:t>
      </w:r>
      <w:r>
        <w:t>月，具体方法如下：</w:t>
      </w:r>
    </w:p>
    <w:p w:rsidR="00A73DC4" w:rsidRDefault="002C2727">
      <w:pPr>
        <w:pStyle w:val="a4"/>
        <w:ind w:firstLineChars="0" w:firstLine="482"/>
        <w:rPr>
          <w:b/>
        </w:rPr>
      </w:pPr>
      <w:r>
        <w:rPr>
          <w:rFonts w:hint="eastAsia"/>
          <w:b/>
        </w:rPr>
        <w:t xml:space="preserve">1. </w:t>
      </w:r>
      <w:r>
        <w:rPr>
          <w:b/>
        </w:rPr>
        <w:t>参与式观察</w:t>
      </w:r>
      <w:r>
        <w:t>：研究者以</w:t>
      </w:r>
      <w:r>
        <w:t>“</w:t>
      </w:r>
      <w:r>
        <w:t>从业者</w:t>
      </w:r>
      <w:r>
        <w:t>+</w:t>
      </w:r>
      <w:r>
        <w:t>研究者</w:t>
      </w:r>
      <w:r>
        <w:t>”</w:t>
      </w:r>
      <w:r>
        <w:t>的双重身份进入</w:t>
      </w:r>
      <w:proofErr w:type="gramStart"/>
      <w:r>
        <w:t>旌阳融媒</w:t>
      </w:r>
      <w:proofErr w:type="gramEnd"/>
      <w:r>
        <w:t>，深度参与其选题策划、内容生产、平台运营、政务协同、活动策划等全流程工作，累计参与观察时长超</w:t>
      </w:r>
      <w:r>
        <w:t>3000</w:t>
      </w:r>
      <w:r>
        <w:t>小时，完整记录了</w:t>
      </w:r>
      <w:proofErr w:type="gramStart"/>
      <w:r>
        <w:t>旌阳融媒创新</w:t>
      </w:r>
      <w:proofErr w:type="gramEnd"/>
      <w:r>
        <w:t>实践的全过程。</w:t>
      </w:r>
    </w:p>
    <w:p w:rsidR="00A73DC4" w:rsidRDefault="002C2727">
      <w:pPr>
        <w:pStyle w:val="a4"/>
        <w:ind w:firstLineChars="0" w:firstLine="482"/>
        <w:rPr>
          <w:b/>
        </w:rPr>
      </w:pPr>
      <w:r>
        <w:rPr>
          <w:rFonts w:hint="eastAsia"/>
          <w:b/>
        </w:rPr>
        <w:t xml:space="preserve">2. </w:t>
      </w:r>
      <w:r>
        <w:rPr>
          <w:b/>
        </w:rPr>
        <w:t>深度访谈</w:t>
      </w:r>
      <w:r>
        <w:t>：采用半结构化访谈方法，共访谈</w:t>
      </w:r>
      <w:r w:rsidR="005453F3">
        <w:t>1</w:t>
      </w:r>
      <w:r>
        <w:t>2</w:t>
      </w:r>
      <w:r>
        <w:t>名受访者，包括</w:t>
      </w:r>
      <w:proofErr w:type="gramStart"/>
      <w:r>
        <w:t>融媒中心</w:t>
      </w:r>
      <w:proofErr w:type="gramEnd"/>
      <w:r>
        <w:t>管理层</w:t>
      </w:r>
      <w:r w:rsidR="005453F3">
        <w:t>3</w:t>
      </w:r>
      <w:r>
        <w:t>人、一线采编记者</w:t>
      </w:r>
      <w:r w:rsidR="005453F3">
        <w:t>3</w:t>
      </w:r>
      <w:r>
        <w:t>人、新媒体短视频创作人员</w:t>
      </w:r>
      <w:r w:rsidR="005453F3">
        <w:t>2</w:t>
      </w:r>
      <w:r>
        <w:t>人、技术与运营人员</w:t>
      </w:r>
      <w:r>
        <w:t>2</w:t>
      </w:r>
      <w:r>
        <w:t>人、</w:t>
      </w:r>
      <w:r w:rsidR="005453F3" w:rsidRPr="005453F3">
        <w:t>商业运营与产业拓展人员</w:t>
      </w:r>
      <w:r w:rsidR="005453F3">
        <w:rPr>
          <w:rFonts w:hint="eastAsia"/>
        </w:rPr>
        <w:t>2</w:t>
      </w:r>
      <w:r w:rsidR="005453F3">
        <w:rPr>
          <w:rFonts w:hint="eastAsia"/>
        </w:rPr>
        <w:t>人</w:t>
      </w:r>
      <w:r>
        <w:t>。所有访谈时长在</w:t>
      </w:r>
      <w:r>
        <w:t>30-90</w:t>
      </w:r>
      <w:r>
        <w:t>分钟之间，全程录音并转录为文本，累计形成访谈</w:t>
      </w:r>
      <w:proofErr w:type="gramStart"/>
      <w:r>
        <w:t>文本超</w:t>
      </w:r>
      <w:proofErr w:type="gramEnd"/>
      <w:r w:rsidR="005453F3">
        <w:t>6</w:t>
      </w:r>
      <w:r>
        <w:t>万字。</w:t>
      </w:r>
    </w:p>
    <w:p w:rsidR="00A73DC4" w:rsidRDefault="002C2727">
      <w:pPr>
        <w:pStyle w:val="a4"/>
        <w:ind w:firstLineChars="0" w:firstLine="482"/>
        <w:rPr>
          <w:b/>
        </w:rPr>
      </w:pPr>
      <w:r>
        <w:rPr>
          <w:rFonts w:hint="eastAsia"/>
          <w:b/>
        </w:rPr>
        <w:t xml:space="preserve">3. </w:t>
      </w:r>
      <w:r>
        <w:rPr>
          <w:b/>
        </w:rPr>
        <w:t>内容分析与数据收集</w:t>
      </w:r>
      <w:r>
        <w:t>：系统收集</w:t>
      </w:r>
      <w:proofErr w:type="gramStart"/>
      <w:r>
        <w:t>旌阳融媒</w:t>
      </w:r>
      <w:proofErr w:type="gramEnd"/>
      <w:r>
        <w:t>2023-2025</w:t>
      </w:r>
      <w:r>
        <w:t>年全平台内容与运营数据，包括</w:t>
      </w:r>
      <w:r>
        <w:t>237</w:t>
      </w:r>
      <w:r>
        <w:t>条播放量</w:t>
      </w:r>
      <w:r>
        <w:t>1</w:t>
      </w:r>
      <w:r w:rsidR="005453F3">
        <w:t>0</w:t>
      </w:r>
      <w:r>
        <w:t>万</w:t>
      </w:r>
      <w:r>
        <w:t>+</w:t>
      </w:r>
      <w:r>
        <w:t>的短视频内容、</w:t>
      </w:r>
      <w:r>
        <w:t>120</w:t>
      </w:r>
      <w:r>
        <w:t>篇文化类原创稿件、</w:t>
      </w:r>
      <w:r>
        <w:lastRenderedPageBreak/>
        <w:t>“1+2+10+N”</w:t>
      </w:r>
      <w:r>
        <w:t>传播矩阵的年度运营数据、</w:t>
      </w:r>
      <w:r>
        <w:t>“</w:t>
      </w:r>
      <w:r>
        <w:t>爱旌阳</w:t>
      </w:r>
      <w:r>
        <w:t>”APP</w:t>
      </w:r>
      <w:r>
        <w:t>的服务使用数据、直播活动的传播与转化数据，为机制分析提供坚实的实证支撑（数据来源：</w:t>
      </w:r>
      <w:proofErr w:type="gramStart"/>
      <w:r>
        <w:t>旌</w:t>
      </w:r>
      <w:proofErr w:type="gramEnd"/>
      <w:r>
        <w:t>阳</w:t>
      </w:r>
      <w:proofErr w:type="gramStart"/>
      <w:r>
        <w:t>区融媒体</w:t>
      </w:r>
      <w:proofErr w:type="gramEnd"/>
      <w:r>
        <w:t>中心</w:t>
      </w:r>
      <w:r>
        <w:t>2023-2025</w:t>
      </w:r>
      <w:r>
        <w:t>年度内部运营报告）。</w:t>
      </w:r>
    </w:p>
    <w:p w:rsidR="00A73DC4" w:rsidRDefault="002C2727">
      <w:pPr>
        <w:pStyle w:val="a4"/>
        <w:ind w:firstLineChars="0" w:firstLine="482"/>
        <w:rPr>
          <w:b/>
        </w:rPr>
      </w:pPr>
      <w:bookmarkStart w:id="37" w:name="heading_10"/>
      <w:r>
        <w:rPr>
          <w:rFonts w:hint="eastAsia"/>
          <w:b/>
        </w:rPr>
        <w:t xml:space="preserve">2.3.3 </w:t>
      </w:r>
      <w:r>
        <w:rPr>
          <w:b/>
        </w:rPr>
        <w:t>数据分析方法</w:t>
      </w:r>
      <w:bookmarkEnd w:id="37"/>
    </w:p>
    <w:p w:rsidR="00A73DC4" w:rsidRDefault="002C2727">
      <w:pPr>
        <w:pStyle w:val="a4"/>
        <w:ind w:firstLine="480"/>
      </w:pPr>
      <w:r>
        <w:t>本研究采用质性研究的编码分析方法，对田野笔记、访谈文本、内容数据进行三级编码：首先进行开放式编码，提炼出文化</w:t>
      </w:r>
      <w:r>
        <w:t>IP</w:t>
      </w:r>
      <w:r>
        <w:t>、轻量化内容、场景服务、渠道协同等核心范畴；其次进行主轴编码，梳理各范畴之间的逻辑关系，构建四维机制的核心框架；最后进行选择性编码，提炼出县域</w:t>
      </w:r>
      <w:proofErr w:type="gramStart"/>
      <w:r>
        <w:t>融媒轻</w:t>
      </w:r>
      <w:proofErr w:type="gramEnd"/>
      <w:r>
        <w:t>量化创新的核心逻辑与理论模型。同时，对量化数据进行描述性统计分析，验证</w:t>
      </w:r>
      <w:proofErr w:type="gramStart"/>
      <w:r>
        <w:t>各机制</w:t>
      </w:r>
      <w:proofErr w:type="gramEnd"/>
      <w:r>
        <w:t>的传播效能。</w:t>
      </w:r>
    </w:p>
    <w:p w:rsidR="00A73DC4" w:rsidRDefault="002C2727">
      <w:pPr>
        <w:pStyle w:val="1"/>
        <w:keepNext/>
      </w:pPr>
      <w:bookmarkStart w:id="38" w:name="heading_11"/>
      <w:bookmarkStart w:id="39" w:name="_Toc14145"/>
      <w:bookmarkStart w:id="40" w:name="_Toc2719"/>
      <w:bookmarkStart w:id="41" w:name="_Toc31153"/>
      <w:r>
        <w:rPr>
          <w:rFonts w:hint="eastAsia"/>
        </w:rPr>
        <w:t xml:space="preserve">3 </w:t>
      </w:r>
      <w:proofErr w:type="gramStart"/>
      <w:r>
        <w:t>旌阳融媒创新</w:t>
      </w:r>
      <w:proofErr w:type="gramEnd"/>
      <w:r>
        <w:t>的前置条件与现实基础</w:t>
      </w:r>
      <w:bookmarkEnd w:id="38"/>
      <w:bookmarkEnd w:id="39"/>
      <w:bookmarkEnd w:id="40"/>
      <w:bookmarkEnd w:id="41"/>
    </w:p>
    <w:p w:rsidR="00A73DC4" w:rsidRDefault="002C2727">
      <w:pPr>
        <w:pStyle w:val="a4"/>
        <w:ind w:firstLine="480"/>
      </w:pPr>
      <w:proofErr w:type="gramStart"/>
      <w:r>
        <w:t>旌阳融媒</w:t>
      </w:r>
      <w:proofErr w:type="gramEnd"/>
      <w:r>
        <w:t>的创新实践并非偶然的单点突破，而是基于政策、资源、组织、用户四大维度的前置条件形成的系统性创新，四大条件共同构成了创新发生的现实基础。</w:t>
      </w:r>
    </w:p>
    <w:p w:rsidR="00A73DC4" w:rsidRDefault="002C2727">
      <w:pPr>
        <w:pStyle w:val="2"/>
        <w:keepNext/>
        <w:spacing w:after="120"/>
      </w:pPr>
      <w:bookmarkStart w:id="42" w:name="heading_12"/>
      <w:bookmarkStart w:id="43" w:name="_Toc10735"/>
      <w:bookmarkStart w:id="44" w:name="_Toc23676"/>
      <w:bookmarkStart w:id="45" w:name="_Toc11701"/>
      <w:r>
        <w:rPr>
          <w:rFonts w:hint="eastAsia"/>
        </w:rPr>
        <w:t xml:space="preserve">3.1 </w:t>
      </w:r>
      <w:r>
        <w:t>政策牵引：从宣传阵地到服务平台的制度空间</w:t>
      </w:r>
      <w:bookmarkEnd w:id="42"/>
      <w:bookmarkEnd w:id="43"/>
      <w:bookmarkEnd w:id="44"/>
      <w:bookmarkEnd w:id="45"/>
    </w:p>
    <w:p w:rsidR="00A73DC4" w:rsidRDefault="002C2727">
      <w:pPr>
        <w:pStyle w:val="a4"/>
        <w:ind w:firstLine="480"/>
      </w:pPr>
      <w:r>
        <w:t>从中央到地方的政策体系，为</w:t>
      </w:r>
      <w:proofErr w:type="gramStart"/>
      <w:r>
        <w:t>旌阳融媒</w:t>
      </w:r>
      <w:proofErr w:type="gramEnd"/>
      <w:r>
        <w:t>的角色转型与创新实践提供了坚实的制度支撑。国家战略层面，</w:t>
      </w:r>
      <w:r>
        <w:t>“</w:t>
      </w:r>
      <w:r>
        <w:t>十四五</w:t>
      </w:r>
      <w:r>
        <w:t>”</w:t>
      </w:r>
      <w:r>
        <w:t>规划明确提出</w:t>
      </w:r>
      <w:r>
        <w:t>“</w:t>
      </w:r>
      <w:r>
        <w:t>建强用好县级融媒体中心</w:t>
      </w:r>
      <w:r>
        <w:t>”</w:t>
      </w:r>
      <w:r>
        <w:t>，将其纳入国家媒体发展战略；</w:t>
      </w:r>
      <w:r>
        <w:t>2023</w:t>
      </w:r>
      <w:r>
        <w:t>年全国宣传思想文化工作会议提出的</w:t>
      </w:r>
      <w:r>
        <w:t>“</w:t>
      </w:r>
      <w:r>
        <w:t>七个着力</w:t>
      </w:r>
      <w:r>
        <w:t>”</w:t>
      </w:r>
      <w:r>
        <w:t>要求，进一步明确了县级</w:t>
      </w:r>
      <w:proofErr w:type="gramStart"/>
      <w:r>
        <w:t>融媒体</w:t>
      </w:r>
      <w:proofErr w:type="gramEnd"/>
      <w:r>
        <w:t>中心在基层宣传思想文化工作中的核心定位，为其传播能力建设提供了政策方向。</w:t>
      </w:r>
    </w:p>
    <w:p w:rsidR="00A73DC4" w:rsidRDefault="002C2727">
      <w:pPr>
        <w:pStyle w:val="a4"/>
        <w:ind w:firstLine="480"/>
      </w:pPr>
      <w:r>
        <w:t>地方层面，四川省出台的《广播电视媒体深度融合发展行动计划（</w:t>
      </w:r>
      <w:r>
        <w:t>2021—2023</w:t>
      </w:r>
      <w:r>
        <w:t>年）》，明确了县级</w:t>
      </w:r>
      <w:proofErr w:type="gramStart"/>
      <w:r>
        <w:t>融媒体</w:t>
      </w:r>
      <w:proofErr w:type="gramEnd"/>
      <w:r>
        <w:t>中心</w:t>
      </w:r>
      <w:r>
        <w:t>“</w:t>
      </w:r>
      <w:r>
        <w:t>阵地、平台、枢纽</w:t>
      </w:r>
      <w:r>
        <w:t>”</w:t>
      </w:r>
      <w:r>
        <w:t>的核心功能，将智慧城市治理、政务服务、文化传承等纳入其建设目标，拓展了</w:t>
      </w:r>
      <w:proofErr w:type="gramStart"/>
      <w:r>
        <w:t>县域融媒的</w:t>
      </w:r>
      <w:proofErr w:type="gramEnd"/>
      <w:r>
        <w:t>职能边界；四川省委宣传部出台的实施意见，提出了</w:t>
      </w:r>
      <w:r>
        <w:t>“</w:t>
      </w:r>
      <w:r>
        <w:t>身份管理转岗位管理</w:t>
      </w:r>
      <w:r>
        <w:t>”</w:t>
      </w:r>
      <w:r>
        <w:t>的机制改革要求，为</w:t>
      </w:r>
      <w:proofErr w:type="gramStart"/>
      <w:r>
        <w:t>县域融媒激活</w:t>
      </w:r>
      <w:proofErr w:type="gramEnd"/>
      <w:r>
        <w:t>人才活力、拓展服务场景扫清了制度障碍。自上而下的政策体系，为</w:t>
      </w:r>
      <w:proofErr w:type="gramStart"/>
      <w:r>
        <w:t>旌阳融媒从</w:t>
      </w:r>
      <w:proofErr w:type="gramEnd"/>
      <w:r>
        <w:t>单一的宣传阵地向</w:t>
      </w:r>
      <w:r>
        <w:t>“</w:t>
      </w:r>
      <w:r>
        <w:t>新闻</w:t>
      </w:r>
      <w:r>
        <w:t>+</w:t>
      </w:r>
      <w:r>
        <w:t>政务</w:t>
      </w:r>
      <w:r>
        <w:t>+</w:t>
      </w:r>
      <w:r>
        <w:t>服务</w:t>
      </w:r>
      <w:r>
        <w:t>+</w:t>
      </w:r>
      <w:r>
        <w:t>文化</w:t>
      </w:r>
      <w:r>
        <w:t>”</w:t>
      </w:r>
      <w:r>
        <w:t>的综合服务平台转型，提供了充足的制度空间。</w:t>
      </w:r>
    </w:p>
    <w:p w:rsidR="00A73DC4" w:rsidRDefault="002C2727">
      <w:pPr>
        <w:pStyle w:val="2"/>
        <w:keepNext/>
        <w:spacing w:after="120"/>
      </w:pPr>
      <w:bookmarkStart w:id="46" w:name="heading_13"/>
      <w:bookmarkStart w:id="47" w:name="_Toc31857"/>
      <w:bookmarkStart w:id="48" w:name="_Toc12349"/>
      <w:bookmarkStart w:id="49" w:name="_Toc22574"/>
      <w:r>
        <w:rPr>
          <w:rFonts w:hint="eastAsia"/>
        </w:rPr>
        <w:t xml:space="preserve">3.2 </w:t>
      </w:r>
      <w:r>
        <w:t>资本禀赋：文化富集型县域的内容供给优势</w:t>
      </w:r>
      <w:bookmarkEnd w:id="46"/>
      <w:bookmarkEnd w:id="47"/>
      <w:bookmarkEnd w:id="48"/>
      <w:bookmarkEnd w:id="49"/>
    </w:p>
    <w:p w:rsidR="00A73DC4" w:rsidRDefault="002C2727">
      <w:pPr>
        <w:pStyle w:val="a4"/>
        <w:ind w:firstLine="480"/>
      </w:pPr>
      <w:r>
        <w:t>本土文化资源的厚度与多样性，是县域</w:t>
      </w:r>
      <w:proofErr w:type="gramStart"/>
      <w:r>
        <w:t>融媒突破</w:t>
      </w:r>
      <w:proofErr w:type="gramEnd"/>
      <w:r>
        <w:t>内容同质化困境的核心资本。</w:t>
      </w:r>
      <w:proofErr w:type="gramStart"/>
      <w:r>
        <w:t>旌</w:t>
      </w:r>
      <w:proofErr w:type="gramEnd"/>
      <w:r>
        <w:t>阳区拥有</w:t>
      </w:r>
      <w:r>
        <w:t>“</w:t>
      </w:r>
      <w:r>
        <w:t>历史</w:t>
      </w:r>
      <w:r>
        <w:t>+</w:t>
      </w:r>
      <w:r>
        <w:t>非遗</w:t>
      </w:r>
      <w:r>
        <w:t>+</w:t>
      </w:r>
      <w:r>
        <w:t>现代</w:t>
      </w:r>
      <w:r>
        <w:t>”</w:t>
      </w:r>
      <w:r>
        <w:t>的多元文化格局，为</w:t>
      </w:r>
      <w:proofErr w:type="gramStart"/>
      <w:r>
        <w:t>融媒创新</w:t>
      </w:r>
      <w:proofErr w:type="gramEnd"/>
      <w:r>
        <w:t>提供了可持续的内容供给与符号体系：历史文化层面，德阳孔庙、孝泉古镇等文保单位承载</w:t>
      </w:r>
      <w:r>
        <w:lastRenderedPageBreak/>
        <w:t>着千年文脉，为内容生产提供了丰富的历史叙事素材；非</w:t>
      </w:r>
      <w:proofErr w:type="gramStart"/>
      <w:r>
        <w:t>遗文化</w:t>
      </w:r>
      <w:proofErr w:type="gramEnd"/>
      <w:r>
        <w:t>层面，德阳潮扇、</w:t>
      </w:r>
      <w:proofErr w:type="gramStart"/>
      <w:r>
        <w:t>孝泉孝文化</w:t>
      </w:r>
      <w:proofErr w:type="gramEnd"/>
      <w:r>
        <w:t>、绵竹年画等非遗资源，为文化</w:t>
      </w:r>
      <w:r>
        <w:t>IP</w:t>
      </w:r>
      <w:r>
        <w:t>打造提供了高辨识度的符号载体；现代文化层面，重大装备制造工业文化、乡村振兴新农人文化等，为内容生产提供了紧贴时代的本土叙事主题。</w:t>
      </w:r>
    </w:p>
    <w:p w:rsidR="00A73DC4" w:rsidRDefault="002C2727">
      <w:pPr>
        <w:pStyle w:val="a4"/>
        <w:ind w:firstLine="480"/>
      </w:pPr>
      <w:r>
        <w:t>这些文化资源的核心价值体现在两个方面：其一，多元文化交织形成了</w:t>
      </w:r>
      <w:r>
        <w:t>“</w:t>
      </w:r>
      <w:r>
        <w:t>取之不尽</w:t>
      </w:r>
      <w:r>
        <w:t>”</w:t>
      </w:r>
      <w:r>
        <w:t>的本土故事源，从根本上破解了县域</w:t>
      </w:r>
      <w:proofErr w:type="gramStart"/>
      <w:r>
        <w:t>融媒内容</w:t>
      </w:r>
      <w:proofErr w:type="gramEnd"/>
      <w:r>
        <w:t>同质化、生产枯竭的难题；其二，文物、非遗、民俗等本土文化符号，天然具备与本地用户的情感连接基础，能够快速构建具有县域辨识度的传播品牌，形成差异化的内容竞争优势。</w:t>
      </w:r>
    </w:p>
    <w:p w:rsidR="00A73DC4" w:rsidRDefault="002C2727">
      <w:pPr>
        <w:pStyle w:val="2"/>
        <w:keepNext/>
        <w:spacing w:after="120"/>
      </w:pPr>
      <w:bookmarkStart w:id="50" w:name="heading_14"/>
      <w:bookmarkStart w:id="51" w:name="_Toc1593"/>
      <w:bookmarkStart w:id="52" w:name="_Toc5216"/>
      <w:bookmarkStart w:id="53" w:name="_Toc9446"/>
      <w:r>
        <w:rPr>
          <w:rFonts w:hint="eastAsia"/>
        </w:rPr>
        <w:t xml:space="preserve">3.3 </w:t>
      </w:r>
      <w:r>
        <w:t>组织保障：扁平化架构与创新激励的结构动力</w:t>
      </w:r>
      <w:bookmarkEnd w:id="50"/>
      <w:bookmarkEnd w:id="51"/>
      <w:bookmarkEnd w:id="52"/>
      <w:bookmarkEnd w:id="53"/>
    </w:p>
    <w:p w:rsidR="00A73DC4" w:rsidRDefault="002C2727">
      <w:pPr>
        <w:pStyle w:val="a4"/>
        <w:ind w:firstLine="480"/>
      </w:pPr>
      <w:r>
        <w:t>相较于省市媒体的科层化架构，</w:t>
      </w:r>
      <w:proofErr w:type="gramStart"/>
      <w:r>
        <w:t>旌阳融媒通过</w:t>
      </w:r>
      <w:proofErr w:type="gramEnd"/>
      <w:r>
        <w:t>扁平化的组织架构与创新导向的激励机制，将县域融媒</w:t>
      </w:r>
      <w:r>
        <w:t>“</w:t>
      </w:r>
      <w:r>
        <w:t>规模小、层级少</w:t>
      </w:r>
      <w:r>
        <w:t>”</w:t>
      </w:r>
      <w:r>
        <w:t>的劣势转化为创新的结构优势。</w:t>
      </w:r>
    </w:p>
    <w:p w:rsidR="00A73DC4" w:rsidRDefault="002C2727">
      <w:pPr>
        <w:pStyle w:val="a4"/>
        <w:ind w:firstLine="480"/>
      </w:pPr>
      <w:r>
        <w:t>组织架构层面，</w:t>
      </w:r>
      <w:proofErr w:type="gramStart"/>
      <w:r>
        <w:t>旌阳融媒采用</w:t>
      </w:r>
      <w:proofErr w:type="gramEnd"/>
      <w:r>
        <w:t>“</w:t>
      </w:r>
      <w:r>
        <w:t>一室六部</w:t>
      </w:r>
      <w:r>
        <w:t>”</w:t>
      </w:r>
      <w:r>
        <w:t>的扁平化架构，搭建了</w:t>
      </w:r>
      <w:r>
        <w:t>“</w:t>
      </w:r>
      <w:r>
        <w:t>策采编播技营</w:t>
      </w:r>
      <w:r>
        <w:t>”</w:t>
      </w:r>
      <w:r>
        <w:t>全流程闭环体系，减少了信息传递的层级损耗，提升了跨部门协同的效率，能够快速响应用户需求与传播热点。激励机制层面，建立了</w:t>
      </w:r>
      <w:r>
        <w:t>“</w:t>
      </w:r>
      <w:r>
        <w:t>基础薪酬</w:t>
      </w:r>
      <w:r>
        <w:t>+</w:t>
      </w:r>
      <w:r>
        <w:t>项目绩效</w:t>
      </w:r>
      <w:r>
        <w:t>”</w:t>
      </w:r>
      <w:r>
        <w:t>的双轨考核体系，设置</w:t>
      </w:r>
      <w:proofErr w:type="gramStart"/>
      <w:r>
        <w:t>了爆款</w:t>
      </w:r>
      <w:proofErr w:type="gramEnd"/>
      <w:r>
        <w:t>内容、粉丝增长、创新项目等专项奖励，将绩效薪酬与创新成果直接挂钩，有效激发了全员的创新动力。</w:t>
      </w:r>
    </w:p>
    <w:p w:rsidR="00A73DC4" w:rsidRDefault="002C2727">
      <w:pPr>
        <w:pStyle w:val="a4"/>
        <w:ind w:firstLine="480"/>
      </w:pPr>
      <w:r>
        <w:t>硬件与人才保障层面，</w:t>
      </w:r>
      <w:proofErr w:type="gramStart"/>
      <w:r>
        <w:t>旌阳融媒</w:t>
      </w:r>
      <w:proofErr w:type="gramEnd"/>
      <w:r>
        <w:t>构建了适配轻量化生产的全流程装备体系，配备</w:t>
      </w:r>
      <w:r>
        <w:t>4K</w:t>
      </w:r>
      <w:r>
        <w:t>摄像机、直播设备、无人机等基础拍摄设备，以及高清编辑工作站，满足轻量化内容生产的核心需求；人才队伍建设方面，形成了</w:t>
      </w:r>
      <w:r>
        <w:t>“</w:t>
      </w:r>
      <w:r>
        <w:t>骨干引领、梯队完备、弹性补充</w:t>
      </w:r>
      <w:r>
        <w:t>”</w:t>
      </w:r>
      <w:r>
        <w:t>的人才体系，一线采编人员占编制总数的</w:t>
      </w:r>
      <w:r>
        <w:t>45%</w:t>
      </w:r>
      <w:r>
        <w:t>，</w:t>
      </w:r>
      <w:r>
        <w:t>10</w:t>
      </w:r>
      <w:r>
        <w:t>年以上本土采编骨干占比超</w:t>
      </w:r>
      <w:r>
        <w:t>30%</w:t>
      </w:r>
      <w:r>
        <w:t>，同时组建了编外短视频团队与主持团队，通过</w:t>
      </w:r>
      <w:r>
        <w:t>“</w:t>
      </w:r>
      <w:r>
        <w:t>师徒结对</w:t>
      </w:r>
      <w:r>
        <w:t>”</w:t>
      </w:r>
      <w:r>
        <w:t>、省级交流培训等机制，年投入</w:t>
      </w:r>
      <w:r>
        <w:t>15</w:t>
      </w:r>
      <w:r>
        <w:t>万元用于人才技能提升，锻造了适配轻量化传播的复合型人才队伍。</w:t>
      </w:r>
    </w:p>
    <w:p w:rsidR="00A73DC4" w:rsidRDefault="002C2727">
      <w:pPr>
        <w:pStyle w:val="2"/>
        <w:keepNext/>
        <w:spacing w:after="120"/>
      </w:pPr>
      <w:bookmarkStart w:id="54" w:name="heading_15"/>
      <w:bookmarkStart w:id="55" w:name="_Toc8745"/>
      <w:bookmarkStart w:id="56" w:name="_Toc22384"/>
      <w:bookmarkStart w:id="57" w:name="_Toc15173"/>
      <w:r>
        <w:rPr>
          <w:rFonts w:hint="eastAsia"/>
        </w:rPr>
        <w:t xml:space="preserve">3.4 </w:t>
      </w:r>
      <w:r>
        <w:t>需求锚定：本土用户为核心的场景化传播基础</w:t>
      </w:r>
      <w:bookmarkEnd w:id="54"/>
      <w:bookmarkEnd w:id="55"/>
      <w:bookmarkEnd w:id="56"/>
      <w:bookmarkEnd w:id="57"/>
    </w:p>
    <w:p w:rsidR="00A73DC4" w:rsidRDefault="002C2727">
      <w:pPr>
        <w:pStyle w:val="a4"/>
        <w:ind w:firstLine="480"/>
      </w:pPr>
      <w:proofErr w:type="gramStart"/>
      <w:r>
        <w:t>县域融媒的</w:t>
      </w:r>
      <w:proofErr w:type="gramEnd"/>
      <w:r>
        <w:t>核心服务对象是本地用户，而非泛互联网用户，对本土用户需求的精准把握，是</w:t>
      </w:r>
      <w:proofErr w:type="gramStart"/>
      <w:r>
        <w:t>旌阳融媒创新</w:t>
      </w:r>
      <w:proofErr w:type="gramEnd"/>
      <w:r>
        <w:t>实践的核心锚点。</w:t>
      </w:r>
      <w:proofErr w:type="gramStart"/>
      <w:r>
        <w:t>旌阳融媒</w:t>
      </w:r>
      <w:proofErr w:type="gramEnd"/>
      <w:r>
        <w:t>构建了</w:t>
      </w:r>
      <w:r>
        <w:t>“1+2+10+N”</w:t>
      </w:r>
      <w:r>
        <w:t>的</w:t>
      </w:r>
      <w:proofErr w:type="gramStart"/>
      <w:r>
        <w:t>立体化全</w:t>
      </w:r>
      <w:proofErr w:type="gramEnd"/>
      <w:r>
        <w:t>媒体传播矩阵，实现了</w:t>
      </w:r>
      <w:r>
        <w:t>“</w:t>
      </w:r>
      <w:r>
        <w:t>大屏</w:t>
      </w:r>
      <w:r>
        <w:t>+</w:t>
      </w:r>
      <w:r>
        <w:t>中屏</w:t>
      </w:r>
      <w:r>
        <w:t>+</w:t>
      </w:r>
      <w:r>
        <w:t>小屏</w:t>
      </w:r>
      <w:r>
        <w:t>”</w:t>
      </w:r>
      <w:r>
        <w:t>的全场景覆盖：</w:t>
      </w:r>
      <w:r>
        <w:t>“1”</w:t>
      </w:r>
      <w:r>
        <w:t>为核心平台</w:t>
      </w:r>
      <w:r>
        <w:t>“</w:t>
      </w:r>
      <w:r>
        <w:t>爱旌阳</w:t>
      </w:r>
      <w:r>
        <w:t>”APP</w:t>
      </w:r>
      <w:r>
        <w:t>，集成本土资讯与政务民生服务，累计下载量达</w:t>
      </w:r>
      <w:r>
        <w:t>110.2</w:t>
      </w:r>
      <w:r>
        <w:t>万次；</w:t>
      </w:r>
      <w:r>
        <w:t>“2”</w:t>
      </w:r>
      <w:r>
        <w:t>为电视与广播两大传统媒体，电视覆盖</w:t>
      </w:r>
      <w:r>
        <w:t>21</w:t>
      </w:r>
      <w:r>
        <w:t>万户本地家庭，广播深耕车载场景，本土化节目收听率稳居德阳市前三；</w:t>
      </w:r>
      <w:r>
        <w:t>“10”</w:t>
      </w:r>
      <w:r>
        <w:t>为第三方新媒体平台矩阵，总粉丝量超</w:t>
      </w:r>
      <w:r>
        <w:t>140</w:t>
      </w:r>
      <w:r>
        <w:t>万，</w:t>
      </w:r>
      <w:proofErr w:type="gramStart"/>
      <w:r>
        <w:t>抖音平台单条爆款视频</w:t>
      </w:r>
      <w:proofErr w:type="gramEnd"/>
      <w:r>
        <w:t>播放量达</w:t>
      </w:r>
      <w:r>
        <w:t>2</w:t>
      </w:r>
      <w:r>
        <w:t>亿次；</w:t>
      </w:r>
      <w:r>
        <w:t>“N”</w:t>
      </w:r>
      <w:r>
        <w:t>为户外传播屏，覆盖本地商圈、社区、乡镇等核心公共场景，实现公共空间传播的无死角覆盖（数据来源：</w:t>
      </w:r>
      <w:proofErr w:type="gramStart"/>
      <w:r>
        <w:t>旌</w:t>
      </w:r>
      <w:proofErr w:type="gramEnd"/>
      <w:r>
        <w:t>阳</w:t>
      </w:r>
      <w:proofErr w:type="gramStart"/>
      <w:r>
        <w:t>区融媒体</w:t>
      </w:r>
      <w:proofErr w:type="gramEnd"/>
      <w:r>
        <w:t>中心</w:t>
      </w:r>
      <w:r>
        <w:t>2025</w:t>
      </w:r>
      <w:r>
        <w:t>年度运营白皮书）。</w:t>
      </w:r>
    </w:p>
    <w:p w:rsidR="00A73DC4" w:rsidRDefault="002C2727">
      <w:pPr>
        <w:pStyle w:val="a4"/>
        <w:ind w:firstLine="480"/>
      </w:pPr>
      <w:r>
        <w:lastRenderedPageBreak/>
        <w:t>用户画像数据显示，</w:t>
      </w:r>
      <w:proofErr w:type="gramStart"/>
      <w:r>
        <w:t>旌阳融媒</w:t>
      </w:r>
      <w:proofErr w:type="gramEnd"/>
      <w:r>
        <w:t>的用户呈现</w:t>
      </w:r>
      <w:r>
        <w:t>“</w:t>
      </w:r>
      <w:r>
        <w:t>强本地化、中青年主导</w:t>
      </w:r>
      <w:r>
        <w:t>”</w:t>
      </w:r>
      <w:r>
        <w:t>的核心特征：</w:t>
      </w:r>
      <w:r>
        <w:t>“</w:t>
      </w:r>
      <w:r>
        <w:t>爱旌阳</w:t>
      </w:r>
      <w:r>
        <w:t>”APP</w:t>
      </w:r>
      <w:r>
        <w:t>本地用户占比达</w:t>
      </w:r>
      <w:r>
        <w:t>82%</w:t>
      </w:r>
      <w:r>
        <w:t>，乡镇覆盖率</w:t>
      </w:r>
      <w:r>
        <w:t>100%</w:t>
      </w:r>
      <w:r>
        <w:t>，本土内容具备天然的用户共鸣基础；</w:t>
      </w:r>
      <w:r>
        <w:t>25-44</w:t>
      </w:r>
      <w:r>
        <w:t>岁用户占比达</w:t>
      </w:r>
      <w:r>
        <w:t>55%</w:t>
      </w:r>
      <w:r>
        <w:t>，是内容消费与传播的核心主力，牵引着内容生产的年轻化、轻量化创新；</w:t>
      </w:r>
      <w:r>
        <w:t>45-60</w:t>
      </w:r>
      <w:r>
        <w:t>岁用户占比</w:t>
      </w:r>
      <w:r>
        <w:t>27%</w:t>
      </w:r>
      <w:r>
        <w:t>，核心需求为政务信息与民生服务，驱动着平台的场景化服务升级。</w:t>
      </w:r>
      <w:r>
        <w:t>2025</w:t>
      </w:r>
      <w:r>
        <w:t>年</w:t>
      </w:r>
      <w:r>
        <w:t>1-8</w:t>
      </w:r>
      <w:r>
        <w:t>月，全平台用户累计互动量超</w:t>
      </w:r>
      <w:r>
        <w:t>1142</w:t>
      </w:r>
      <w:r>
        <w:t>万次，政务问政留言办结率达</w:t>
      </w:r>
      <w:r>
        <w:t>98.7%</w:t>
      </w:r>
      <w:r>
        <w:t>，形成了</w:t>
      </w:r>
      <w:r>
        <w:t>“</w:t>
      </w:r>
      <w:r>
        <w:t>需求牵引创新、创新满足需求</w:t>
      </w:r>
      <w:r>
        <w:t>”</w:t>
      </w:r>
      <w:r>
        <w:t>的良性循环。</w:t>
      </w:r>
    </w:p>
    <w:p w:rsidR="00A73DC4" w:rsidRDefault="002C2727">
      <w:pPr>
        <w:pStyle w:val="1"/>
        <w:keepNext/>
      </w:pPr>
      <w:bookmarkStart w:id="58" w:name="heading_16"/>
      <w:bookmarkStart w:id="59" w:name="_Toc10993"/>
      <w:bookmarkStart w:id="60" w:name="_Toc22215"/>
      <w:bookmarkStart w:id="61" w:name="_Toc8134"/>
      <w:r>
        <w:rPr>
          <w:rFonts w:hint="eastAsia"/>
        </w:rPr>
        <w:t xml:space="preserve">4 </w:t>
      </w:r>
      <w:r>
        <w:t>县域</w:t>
      </w:r>
      <w:proofErr w:type="gramStart"/>
      <w:r>
        <w:t>融媒体</w:t>
      </w:r>
      <w:proofErr w:type="gramEnd"/>
      <w:r>
        <w:t>创新的四维耦合机制</w:t>
      </w:r>
      <w:bookmarkEnd w:id="58"/>
      <w:bookmarkEnd w:id="59"/>
      <w:bookmarkEnd w:id="60"/>
      <w:bookmarkEnd w:id="61"/>
    </w:p>
    <w:p w:rsidR="00A73DC4" w:rsidRDefault="002C2727">
      <w:pPr>
        <w:pStyle w:val="a4"/>
        <w:ind w:firstLine="480"/>
      </w:pPr>
      <w:r>
        <w:t>基于</w:t>
      </w:r>
      <w:proofErr w:type="gramStart"/>
      <w:r>
        <w:t>旌阳融媒</w:t>
      </w:r>
      <w:proofErr w:type="gramEnd"/>
      <w:r>
        <w:t>的实践，本研究提炼出县域</w:t>
      </w:r>
      <w:proofErr w:type="gramStart"/>
      <w:r>
        <w:t>融媒体</w:t>
      </w:r>
      <w:proofErr w:type="gramEnd"/>
      <w:r>
        <w:t>创新的四维耦合机制，四大机制并非孤立存在，而是形成了</w:t>
      </w:r>
      <w:r>
        <w:t>“</w:t>
      </w:r>
      <w:r>
        <w:t>文化供给</w:t>
      </w:r>
      <w:r>
        <w:t>-</w:t>
      </w:r>
      <w:r>
        <w:t>效率提升</w:t>
      </w:r>
      <w:r>
        <w:t>-</w:t>
      </w:r>
      <w:r>
        <w:t>粘性强化</w:t>
      </w:r>
      <w:r>
        <w:t>-</w:t>
      </w:r>
      <w:r>
        <w:t>影响放大</w:t>
      </w:r>
      <w:r>
        <w:t>”</w:t>
      </w:r>
      <w:r>
        <w:t>的完整闭环，共同</w:t>
      </w:r>
      <w:proofErr w:type="gramStart"/>
      <w:r>
        <w:t>支撑起轻量化</w:t>
      </w:r>
      <w:proofErr w:type="gramEnd"/>
      <w:r>
        <w:t>传播体系的高效运转。</w:t>
      </w:r>
    </w:p>
    <w:p w:rsidR="00A73DC4" w:rsidRDefault="002C2727">
      <w:pPr>
        <w:pStyle w:val="2"/>
        <w:keepNext/>
        <w:spacing w:after="120"/>
      </w:pPr>
      <w:bookmarkStart w:id="62" w:name="heading_17"/>
      <w:bookmarkStart w:id="63" w:name="_Toc8572"/>
      <w:bookmarkStart w:id="64" w:name="_Toc31331"/>
      <w:bookmarkStart w:id="65" w:name="_Toc25556"/>
      <w:r>
        <w:rPr>
          <w:rFonts w:hint="eastAsia"/>
        </w:rPr>
        <w:t xml:space="preserve">4.1 </w:t>
      </w:r>
      <w:r>
        <w:t>文化</w:t>
      </w:r>
      <w:r>
        <w:t>IP</w:t>
      </w:r>
      <w:r>
        <w:t>活化机制：县域文化资本的符号化转化</w:t>
      </w:r>
      <w:bookmarkEnd w:id="62"/>
      <w:bookmarkEnd w:id="63"/>
      <w:bookmarkEnd w:id="64"/>
      <w:bookmarkEnd w:id="65"/>
    </w:p>
    <w:p w:rsidR="00A73DC4" w:rsidRDefault="002C2727">
      <w:pPr>
        <w:pStyle w:val="a4"/>
        <w:ind w:firstLine="480"/>
      </w:pPr>
      <w:r>
        <w:t>文化</w:t>
      </w:r>
      <w:r>
        <w:t>IP</w:t>
      </w:r>
      <w:r>
        <w:t>活化机制的核心，是基于布尔</w:t>
      </w:r>
      <w:proofErr w:type="gramStart"/>
      <w:r>
        <w:t>迪厄</w:t>
      </w:r>
      <w:proofErr w:type="gramEnd"/>
      <w:r>
        <w:t>的文化资本理论，将县域本土的文化资源（具体形态的文化资本），通过符号化提炼、</w:t>
      </w:r>
      <w:r>
        <w:t>IP</w:t>
      </w:r>
      <w:r>
        <w:t>化开发、全媒介传播，转化为具有</w:t>
      </w:r>
      <w:proofErr w:type="gramStart"/>
      <w:r>
        <w:t>高传播</w:t>
      </w:r>
      <w:proofErr w:type="gramEnd"/>
      <w:r>
        <w:t>力的符号资本，构建差异化的内容传播体系，其核心变量关系为：县域文化独特性（自变量）</w:t>
      </w:r>
      <w:r>
        <w:t>→IP</w:t>
      </w:r>
      <w:r>
        <w:t>化转化策略（中介变量）</w:t>
      </w:r>
      <w:r>
        <w:t>→</w:t>
      </w:r>
      <w:r>
        <w:t>受</w:t>
      </w:r>
      <w:proofErr w:type="gramStart"/>
      <w:r>
        <w:t>众文化</w:t>
      </w:r>
      <w:proofErr w:type="gramEnd"/>
      <w:r>
        <w:t>认同与传播效能（因变量）。</w:t>
      </w:r>
    </w:p>
    <w:p w:rsidR="00A73DC4" w:rsidRDefault="002C2727">
      <w:pPr>
        <w:pStyle w:val="a4"/>
        <w:ind w:firstLine="480"/>
      </w:pPr>
      <w:r>
        <w:t>该机制的实践路径分为四个核心环节：</w:t>
      </w:r>
    </w:p>
    <w:p w:rsidR="00A73DC4" w:rsidRDefault="002C2727">
      <w:pPr>
        <w:pStyle w:val="a4"/>
        <w:ind w:firstLineChars="0" w:firstLine="482"/>
        <w:rPr>
          <w:b/>
        </w:rPr>
      </w:pPr>
      <w:r>
        <w:rPr>
          <w:rFonts w:hint="eastAsia"/>
          <w:b/>
        </w:rPr>
        <w:t xml:space="preserve">1. </w:t>
      </w:r>
      <w:r>
        <w:rPr>
          <w:b/>
        </w:rPr>
        <w:t>资源挖掘与符号提炼</w:t>
      </w:r>
      <w:r>
        <w:t>：对</w:t>
      </w:r>
      <w:proofErr w:type="gramStart"/>
      <w:r>
        <w:t>旌</w:t>
      </w:r>
      <w:proofErr w:type="gramEnd"/>
      <w:r>
        <w:t>阳本土的历史文化、非遗资源、民俗传统进行系统性梳理，提炼出具有高辨识度、强情感共鸣的核心文化符号，</w:t>
      </w:r>
      <w:proofErr w:type="gramStart"/>
      <w:r>
        <w:t>如孝泉孝</w:t>
      </w:r>
      <w:proofErr w:type="gramEnd"/>
      <w:r>
        <w:t>文化、德阳</w:t>
      </w:r>
      <w:proofErr w:type="gramStart"/>
      <w:r>
        <w:t>潮扇非遗</w:t>
      </w:r>
      <w:proofErr w:type="gramEnd"/>
      <w:r>
        <w:t>技艺、孔庙儒家文化等，完成从零散文化资源到核心文化符号的转化。</w:t>
      </w:r>
    </w:p>
    <w:p w:rsidR="00A73DC4" w:rsidRDefault="002C2727">
      <w:pPr>
        <w:pStyle w:val="a4"/>
        <w:ind w:firstLineChars="0" w:firstLine="482"/>
        <w:rPr>
          <w:b/>
        </w:rPr>
      </w:pPr>
      <w:r>
        <w:rPr>
          <w:rFonts w:hint="eastAsia"/>
          <w:b/>
        </w:rPr>
        <w:t xml:space="preserve">2. </w:t>
      </w:r>
      <w:r>
        <w:rPr>
          <w:b/>
        </w:rPr>
        <w:t>PGC</w:t>
      </w:r>
      <w:r>
        <w:rPr>
          <w:b/>
        </w:rPr>
        <w:t>主导的</w:t>
      </w:r>
      <w:r>
        <w:rPr>
          <w:b/>
        </w:rPr>
        <w:t>IP</w:t>
      </w:r>
      <w:r>
        <w:rPr>
          <w:b/>
        </w:rPr>
        <w:t>化建构</w:t>
      </w:r>
      <w:r>
        <w:t>：以专业生产为核心，打造《薪火旌阳》《守兿人》等核心文化</w:t>
      </w:r>
      <w:r>
        <w:t>IP</w:t>
      </w:r>
      <w:r>
        <w:t>栏目，以国潮化的叙事视角、年轻化的表达形式，呈现本土非遗技艺与历史文化，完成</w:t>
      </w:r>
      <w:r>
        <w:t>“</w:t>
      </w:r>
      <w:r>
        <w:t>小众文化资源</w:t>
      </w:r>
      <w:r>
        <w:t>”</w:t>
      </w:r>
      <w:r>
        <w:t>到</w:t>
      </w:r>
      <w:r>
        <w:t>“</w:t>
      </w:r>
      <w:r>
        <w:t>大众传播</w:t>
      </w:r>
      <w:r>
        <w:t>IP”</w:t>
      </w:r>
      <w:r>
        <w:t>的转化，实现文化资本的符号化增值。</w:t>
      </w:r>
    </w:p>
    <w:p w:rsidR="00A73DC4" w:rsidRDefault="002C2727">
      <w:pPr>
        <w:pStyle w:val="a4"/>
        <w:ind w:firstLineChars="0" w:firstLine="482"/>
        <w:rPr>
          <w:b/>
        </w:rPr>
      </w:pPr>
      <w:r>
        <w:rPr>
          <w:rFonts w:hint="eastAsia"/>
          <w:b/>
        </w:rPr>
        <w:t xml:space="preserve">3. </w:t>
      </w:r>
      <w:r>
        <w:rPr>
          <w:b/>
        </w:rPr>
        <w:t>UGC</w:t>
      </w:r>
      <w:r>
        <w:rPr>
          <w:b/>
        </w:rPr>
        <w:t>扩容的</w:t>
      </w:r>
      <w:r>
        <w:rPr>
          <w:b/>
        </w:rPr>
        <w:t>IP</w:t>
      </w:r>
      <w:r>
        <w:rPr>
          <w:b/>
        </w:rPr>
        <w:t>生态化</w:t>
      </w:r>
      <w:r>
        <w:t>：通过</w:t>
      </w:r>
      <w:r>
        <w:t>“</w:t>
      </w:r>
      <w:r>
        <w:t>我拍</w:t>
      </w:r>
      <w:proofErr w:type="gramStart"/>
      <w:r>
        <w:t>旌</w:t>
      </w:r>
      <w:proofErr w:type="gramEnd"/>
      <w:r>
        <w:t>阳</w:t>
      </w:r>
      <w:r>
        <w:t>”</w:t>
      </w:r>
      <w:r>
        <w:t>等全民创作活动，引导本地用户参与文化</w:t>
      </w:r>
      <w:r>
        <w:t>IP</w:t>
      </w:r>
      <w:r>
        <w:t>内容生产，同时通过</w:t>
      </w:r>
      <w:r>
        <w:t>“</w:t>
      </w:r>
      <w:r>
        <w:t>引导</w:t>
      </w:r>
      <w:r>
        <w:t>-</w:t>
      </w:r>
      <w:r>
        <w:t>筛选</w:t>
      </w:r>
      <w:r>
        <w:t>-</w:t>
      </w:r>
      <w:r>
        <w:t>编辑</w:t>
      </w:r>
      <w:r>
        <w:t>-</w:t>
      </w:r>
      <w:r>
        <w:t>传播</w:t>
      </w:r>
      <w:r>
        <w:t>”</w:t>
      </w:r>
      <w:r>
        <w:t>的把关流程，将优质</w:t>
      </w:r>
      <w:r>
        <w:t>UGC</w:t>
      </w:r>
      <w:r>
        <w:t>内容纳入</w:t>
      </w:r>
      <w:r>
        <w:t>IP</w:t>
      </w:r>
      <w:r>
        <w:t>品牌栏目，形成</w:t>
      </w:r>
      <w:r>
        <w:t>“</w:t>
      </w:r>
      <w:r>
        <w:t>专业建构</w:t>
      </w:r>
      <w:r>
        <w:t>+</w:t>
      </w:r>
      <w:r>
        <w:t>全民参与</w:t>
      </w:r>
      <w:r>
        <w:t>”</w:t>
      </w:r>
      <w:r>
        <w:t>的文化</w:t>
      </w:r>
      <w:r>
        <w:t>IP</w:t>
      </w:r>
      <w:r>
        <w:t>内容生态。</w:t>
      </w:r>
    </w:p>
    <w:p w:rsidR="00A73DC4" w:rsidRDefault="002C2727">
      <w:pPr>
        <w:pStyle w:val="a4"/>
        <w:ind w:firstLineChars="0" w:firstLine="482"/>
        <w:rPr>
          <w:b/>
        </w:rPr>
      </w:pPr>
      <w:r>
        <w:rPr>
          <w:rFonts w:hint="eastAsia"/>
          <w:b/>
        </w:rPr>
        <w:t xml:space="preserve">4. </w:t>
      </w:r>
      <w:r>
        <w:rPr>
          <w:b/>
        </w:rPr>
        <w:t>IP</w:t>
      </w:r>
      <w:r>
        <w:rPr>
          <w:b/>
        </w:rPr>
        <w:t>的时代化叙事升级</w:t>
      </w:r>
      <w:r>
        <w:t>：结合乡村振兴、基层治理等时代主题，打造《绽放的归途》等本土题材微短剧，将文化</w:t>
      </w:r>
      <w:r>
        <w:t>IP</w:t>
      </w:r>
      <w:r>
        <w:t>与时代叙事深度结合，实现文化</w:t>
      </w:r>
      <w:r>
        <w:t>IP</w:t>
      </w:r>
      <w:r>
        <w:t>的可持续再生产。</w:t>
      </w:r>
    </w:p>
    <w:p w:rsidR="00A73DC4" w:rsidRDefault="002C2727">
      <w:pPr>
        <w:pStyle w:val="a4"/>
        <w:ind w:firstLine="480"/>
      </w:pPr>
      <w:r>
        <w:lastRenderedPageBreak/>
        <w:t>截至</w:t>
      </w:r>
      <w:r>
        <w:t>2025</w:t>
      </w:r>
      <w:r>
        <w:t>年底，</w:t>
      </w:r>
      <w:proofErr w:type="gramStart"/>
      <w:r>
        <w:t>旌阳融媒</w:t>
      </w:r>
      <w:proofErr w:type="gramEnd"/>
      <w:r>
        <w:t>打造的</w:t>
      </w:r>
      <w:r>
        <w:t>“</w:t>
      </w:r>
      <w:r>
        <w:t>你好旌阳</w:t>
      </w:r>
      <w:r>
        <w:t>”</w:t>
      </w:r>
      <w:r>
        <w:t>等四大文化原创品牌，全平台累计阅读量超</w:t>
      </w:r>
      <w:r>
        <w:t>2</w:t>
      </w:r>
      <w:r>
        <w:t>亿次，</w:t>
      </w:r>
      <w:proofErr w:type="gramStart"/>
      <w:r>
        <w:t>非遗类短</w:t>
      </w:r>
      <w:proofErr w:type="gramEnd"/>
      <w:r>
        <w:t>视频多次获得省级奖项，不仅实现了本土文化的活化传承，更构建了具有绝对差异化的内容体系，从根本上破解了县域</w:t>
      </w:r>
      <w:proofErr w:type="gramStart"/>
      <w:r>
        <w:t>融媒内容</w:t>
      </w:r>
      <w:proofErr w:type="gramEnd"/>
      <w:r>
        <w:t>同质化的困境。</w:t>
      </w:r>
    </w:p>
    <w:p w:rsidR="00A73DC4" w:rsidRDefault="002C2727">
      <w:pPr>
        <w:pStyle w:val="2"/>
        <w:keepNext/>
        <w:spacing w:after="120"/>
      </w:pPr>
      <w:bookmarkStart w:id="66" w:name="heading_18"/>
      <w:bookmarkStart w:id="67" w:name="_Toc22310"/>
      <w:bookmarkStart w:id="68" w:name="_Toc31003"/>
      <w:bookmarkStart w:id="69" w:name="_Toc18854"/>
      <w:r>
        <w:rPr>
          <w:rFonts w:hint="eastAsia"/>
        </w:rPr>
        <w:t xml:space="preserve">4.2 </w:t>
      </w:r>
      <w:r>
        <w:t>内容轻量化机制：分众需求导向的资源优化配置</w:t>
      </w:r>
      <w:bookmarkEnd w:id="66"/>
      <w:bookmarkEnd w:id="67"/>
      <w:bookmarkEnd w:id="68"/>
      <w:bookmarkEnd w:id="69"/>
    </w:p>
    <w:p w:rsidR="00A73DC4" w:rsidRDefault="002C2727">
      <w:pPr>
        <w:pStyle w:val="a4"/>
        <w:ind w:firstLine="480"/>
      </w:pPr>
      <w:r>
        <w:t>内容轻量化机制的核心，是基于使用与满足理论，针对县域</w:t>
      </w:r>
      <w:proofErr w:type="gramStart"/>
      <w:r>
        <w:t>融媒资源</w:t>
      </w:r>
      <w:proofErr w:type="gramEnd"/>
      <w:r>
        <w:t>有限的现实约束，以用户分众需求为核心，构建</w:t>
      </w:r>
      <w:r>
        <w:t>“</w:t>
      </w:r>
      <w:r>
        <w:t>低投入、高适配、快迭代、高效率</w:t>
      </w:r>
      <w:r>
        <w:t>”</w:t>
      </w:r>
      <w:r>
        <w:t>的内容生产体系，其核心变量关系为：用户分众需求差异（自变量）</w:t>
      </w:r>
      <w:r>
        <w:t>→</w:t>
      </w:r>
      <w:r>
        <w:t>轻量化内容生产策略（中介变量）</w:t>
      </w:r>
      <w:r>
        <w:t>→</w:t>
      </w:r>
      <w:r>
        <w:t>传播效率与用户满意度（因变量）。</w:t>
      </w:r>
    </w:p>
    <w:p w:rsidR="00A73DC4" w:rsidRDefault="002C2727">
      <w:pPr>
        <w:pStyle w:val="a4"/>
        <w:ind w:firstLine="480"/>
      </w:pPr>
      <w:r>
        <w:t>该机制的实践路径分为三个核心维度：</w:t>
      </w:r>
    </w:p>
    <w:p w:rsidR="00A73DC4" w:rsidRDefault="002C2727">
      <w:pPr>
        <w:pStyle w:val="a4"/>
        <w:ind w:firstLineChars="0" w:firstLine="482"/>
        <w:rPr>
          <w:b/>
        </w:rPr>
      </w:pPr>
      <w:r>
        <w:rPr>
          <w:rFonts w:hint="eastAsia"/>
          <w:b/>
        </w:rPr>
        <w:t xml:space="preserve">1. </w:t>
      </w:r>
      <w:r>
        <w:rPr>
          <w:b/>
        </w:rPr>
        <w:t>分众化的内容形态适配</w:t>
      </w:r>
      <w:r>
        <w:t>：针对不同用户群体的需求差异，打造差异化的轻量化内容产品：针对</w:t>
      </w:r>
      <w:r>
        <w:t>25-44</w:t>
      </w:r>
      <w:r>
        <w:t>岁的中青年用户，推出《旌阳小剧场》剧情短视频、方言脱口秀等内容，以年轻化、趣味化的表达解读政务政策，消解政策传播的严肃性；针对</w:t>
      </w:r>
      <w:r>
        <w:t>45-60</w:t>
      </w:r>
      <w:r>
        <w:t>岁的中老年用户，打造民生探访</w:t>
      </w:r>
      <w:r>
        <w:t>Vlog</w:t>
      </w:r>
      <w:r>
        <w:t>、农业技术科普、养生知识等实用内容，满足其民生服务需求。</w:t>
      </w:r>
    </w:p>
    <w:p w:rsidR="00A73DC4" w:rsidRDefault="002C2727">
      <w:pPr>
        <w:pStyle w:val="a4"/>
        <w:ind w:firstLineChars="0" w:firstLine="482"/>
        <w:rPr>
          <w:b/>
        </w:rPr>
      </w:pPr>
      <w:r>
        <w:rPr>
          <w:rFonts w:hint="eastAsia"/>
          <w:b/>
        </w:rPr>
        <w:t xml:space="preserve">2. </w:t>
      </w:r>
      <w:r>
        <w:rPr>
          <w:b/>
        </w:rPr>
        <w:t>标准化的轻量化生产流程</w:t>
      </w:r>
      <w:r>
        <w:t>：针对短视频平台的传播规律，建立标准化的轻量生产规范：内容时</w:t>
      </w:r>
      <w:proofErr w:type="gramStart"/>
      <w:r>
        <w:t>长严格</w:t>
      </w:r>
      <w:proofErr w:type="gramEnd"/>
      <w:r>
        <w:t>控制在</w:t>
      </w:r>
      <w:r>
        <w:t>15-60</w:t>
      </w:r>
      <w:r>
        <w:t>秒，遵循</w:t>
      </w:r>
      <w:r>
        <w:t>“</w:t>
      </w:r>
      <w:r>
        <w:t>黄金</w:t>
      </w:r>
      <w:r>
        <w:t>3</w:t>
      </w:r>
      <w:r>
        <w:t>秒法则</w:t>
      </w:r>
      <w:r>
        <w:t>”</w:t>
      </w:r>
      <w:r>
        <w:t>，在视频开头抓住用户注意力；内容创作采用</w:t>
      </w:r>
      <w:r>
        <w:t>“</w:t>
      </w:r>
      <w:r>
        <w:t>本土方言</w:t>
      </w:r>
      <w:r>
        <w:t>+</w:t>
      </w:r>
      <w:r>
        <w:t>本土音乐</w:t>
      </w:r>
      <w:r>
        <w:t>+</w:t>
      </w:r>
      <w:r>
        <w:t>本土场景</w:t>
      </w:r>
      <w:r>
        <w:t>”</w:t>
      </w:r>
      <w:r>
        <w:t>的组合，强化与本地用户的情感连接；打造</w:t>
      </w:r>
      <w:r>
        <w:t>“</w:t>
      </w:r>
      <w:proofErr w:type="gramStart"/>
      <w:r>
        <w:t>旌</w:t>
      </w:r>
      <w:proofErr w:type="gramEnd"/>
      <w:r>
        <w:t>城香香嘴</w:t>
      </w:r>
      <w:r>
        <w:t>”</w:t>
      </w:r>
      <w:r>
        <w:t>等轻量化</w:t>
      </w:r>
      <w:r>
        <w:t>IP</w:t>
      </w:r>
      <w:r>
        <w:t>，形成可复制、规模化的内容生产模式，实现低投入下的内容规模化产出。</w:t>
      </w:r>
    </w:p>
    <w:p w:rsidR="00A73DC4" w:rsidRDefault="002C2727">
      <w:pPr>
        <w:pStyle w:val="a4"/>
        <w:ind w:firstLineChars="0" w:firstLine="482"/>
        <w:rPr>
          <w:b/>
        </w:rPr>
      </w:pPr>
      <w:r>
        <w:rPr>
          <w:rFonts w:hint="eastAsia"/>
          <w:b/>
        </w:rPr>
        <w:t xml:space="preserve">3. </w:t>
      </w:r>
      <w:r>
        <w:rPr>
          <w:b/>
        </w:rPr>
        <w:t>轻量化的技术赋能应用</w:t>
      </w:r>
      <w:r>
        <w:t>：摒弃对重技术、高成本设备的路径依赖，采用适配县域场景的轻量化技术提升传播效能：直播领域，针对助农带货、文旅活动、文化节庆等场景，打造轻量化直播体系，</w:t>
      </w:r>
      <w:r>
        <w:t>2024-2025</w:t>
      </w:r>
      <w:r>
        <w:t>年累计开展助农直播超</w:t>
      </w:r>
      <w:r>
        <w:t>50</w:t>
      </w:r>
      <w:r>
        <w:t>场；技术应用层面，采用无人机航拍、</w:t>
      </w:r>
      <w:r>
        <w:t>AR</w:t>
      </w:r>
      <w:r>
        <w:t>导览等轻技术提升内容体验，同时应用</w:t>
      </w:r>
      <w:r>
        <w:t>AI</w:t>
      </w:r>
      <w:r>
        <w:t>技术实现电视新闻稿件的</w:t>
      </w:r>
      <w:r>
        <w:t>AI</w:t>
      </w:r>
      <w:r>
        <w:t>生成、</w:t>
      </w:r>
      <w:r>
        <w:t>AI</w:t>
      </w:r>
      <w:r>
        <w:t>短视频创作，其中</w:t>
      </w:r>
      <w:r>
        <w:t>AI</w:t>
      </w:r>
      <w:r>
        <w:t>短视频《植树造林</w:t>
      </w:r>
      <w:r>
        <w:t xml:space="preserve"> </w:t>
      </w:r>
      <w:r>
        <w:t>共享绿色未来》获评国家级优秀案例，实现了低技术投入下的传播效能提升。</w:t>
      </w:r>
    </w:p>
    <w:p w:rsidR="00A73DC4" w:rsidRDefault="002C2727">
      <w:pPr>
        <w:pStyle w:val="2"/>
        <w:keepNext/>
        <w:spacing w:after="120"/>
      </w:pPr>
      <w:bookmarkStart w:id="70" w:name="heading_19"/>
      <w:bookmarkStart w:id="71" w:name="_Toc18043"/>
      <w:bookmarkStart w:id="72" w:name="_Toc5370"/>
      <w:bookmarkStart w:id="73" w:name="_Toc11825"/>
      <w:r>
        <w:rPr>
          <w:rFonts w:hint="eastAsia"/>
        </w:rPr>
        <w:t xml:space="preserve">4.3 </w:t>
      </w:r>
      <w:r>
        <w:t>服务场景重构机制：从内容传播到县域服务枢纽的转型</w:t>
      </w:r>
      <w:bookmarkEnd w:id="70"/>
      <w:bookmarkEnd w:id="71"/>
      <w:bookmarkEnd w:id="72"/>
      <w:bookmarkEnd w:id="73"/>
    </w:p>
    <w:p w:rsidR="00A73DC4" w:rsidRDefault="002C2727">
      <w:pPr>
        <w:pStyle w:val="a4"/>
        <w:ind w:firstLine="480"/>
      </w:pPr>
      <w:r>
        <w:t>服务场景重构机制的核心，是基于场景传播理论，锚定县域用户的全场景需求，</w:t>
      </w:r>
      <w:proofErr w:type="gramStart"/>
      <w:r>
        <w:t>将融媒平台</w:t>
      </w:r>
      <w:proofErr w:type="gramEnd"/>
      <w:r>
        <w:t>的功能与县域政务、民生、产业、文化四大核心场景深度耦合，实现从</w:t>
      </w:r>
      <w:r>
        <w:t>“</w:t>
      </w:r>
      <w:r>
        <w:t>信息发布者</w:t>
      </w:r>
      <w:r>
        <w:t>”</w:t>
      </w:r>
      <w:r>
        <w:t>到</w:t>
      </w:r>
      <w:r>
        <w:t>“</w:t>
      </w:r>
      <w:r>
        <w:t>县域服务枢纽</w:t>
      </w:r>
      <w:r>
        <w:t>”</w:t>
      </w:r>
      <w:r>
        <w:t>的角色转型，其核心变量关系为：用户场景化需求（自变量）</w:t>
      </w:r>
      <w:r>
        <w:t>→</w:t>
      </w:r>
      <w:r>
        <w:t>场景</w:t>
      </w:r>
      <w:r>
        <w:t>-</w:t>
      </w:r>
      <w:r>
        <w:t>功能耦合策略（中介变量）</w:t>
      </w:r>
      <w:r>
        <w:t>→</w:t>
      </w:r>
      <w:r>
        <w:t>用户粘性与治理效能（因变量）。</w:t>
      </w:r>
    </w:p>
    <w:p w:rsidR="00A73DC4" w:rsidRDefault="002C2727">
      <w:pPr>
        <w:pStyle w:val="a4"/>
        <w:ind w:firstLine="480"/>
      </w:pPr>
      <w:r>
        <w:lastRenderedPageBreak/>
        <w:t>该机制的实践路径分为两个核心层面：</w:t>
      </w:r>
    </w:p>
    <w:p w:rsidR="00A73DC4" w:rsidRDefault="002C2727">
      <w:pPr>
        <w:pStyle w:val="a4"/>
        <w:ind w:firstLineChars="0" w:firstLine="482"/>
        <w:rPr>
          <w:b/>
        </w:rPr>
      </w:pPr>
      <w:r>
        <w:rPr>
          <w:rFonts w:hint="eastAsia"/>
          <w:b/>
        </w:rPr>
        <w:t xml:space="preserve">1. </w:t>
      </w:r>
      <w:r>
        <w:rPr>
          <w:b/>
        </w:rPr>
        <w:t>四大核心场景的功能耦合</w:t>
      </w:r>
      <w:r>
        <w:t>：以</w:t>
      </w:r>
      <w:r>
        <w:t>“</w:t>
      </w:r>
      <w:r>
        <w:t>爱旌阳</w:t>
      </w:r>
      <w:r>
        <w:t>”APP</w:t>
      </w:r>
      <w:r>
        <w:t>为核心载体，</w:t>
      </w:r>
      <w:proofErr w:type="gramStart"/>
      <w:r>
        <w:t>构建四</w:t>
      </w:r>
      <w:proofErr w:type="gramEnd"/>
      <w:r>
        <w:t>大场景的服务闭环：政务场景整合了</w:t>
      </w:r>
      <w:r>
        <w:t>200</w:t>
      </w:r>
      <w:r>
        <w:t>余项高频政务服务，入驻</w:t>
      </w:r>
      <w:r>
        <w:t>190</w:t>
      </w:r>
      <w:r>
        <w:t>余个区直单位，实现了政务服务</w:t>
      </w:r>
      <w:r>
        <w:t>“</w:t>
      </w:r>
      <w:r>
        <w:t>一网通办</w:t>
      </w:r>
      <w:r>
        <w:t>”</w:t>
      </w:r>
      <w:r>
        <w:t>；民生场景开发了教育缴费、社保查询、水电缴费、交通出行等高频民生服务功能，满足用户的日常生活需求；产业场景搭建了</w:t>
      </w:r>
      <w:r>
        <w:t>“</w:t>
      </w:r>
      <w:proofErr w:type="gramStart"/>
      <w:r>
        <w:t>旌</w:t>
      </w:r>
      <w:proofErr w:type="gramEnd"/>
      <w:r>
        <w:t>城优品</w:t>
      </w:r>
      <w:r>
        <w:t>”</w:t>
      </w:r>
      <w:proofErr w:type="gramStart"/>
      <w:r>
        <w:t>本土电</w:t>
      </w:r>
      <w:proofErr w:type="gramEnd"/>
      <w:r>
        <w:t>商平台，为本地农产品、</w:t>
      </w:r>
      <w:proofErr w:type="gramStart"/>
      <w:r>
        <w:t>文旅产品</w:t>
      </w:r>
      <w:proofErr w:type="gramEnd"/>
      <w:r>
        <w:t>提供线上销售渠道，赋能乡村振兴与本土产业发展；文化场景整合了</w:t>
      </w:r>
      <w:proofErr w:type="gramStart"/>
      <w:r>
        <w:t>本地文旅资源</w:t>
      </w:r>
      <w:proofErr w:type="gramEnd"/>
      <w:r>
        <w:t>、文化活动、非</w:t>
      </w:r>
      <w:proofErr w:type="gramStart"/>
      <w:r>
        <w:t>遗传承等内容</w:t>
      </w:r>
      <w:proofErr w:type="gramEnd"/>
      <w:r>
        <w:t>，为用户提供一站式的文化服务。截至</w:t>
      </w:r>
      <w:r>
        <w:t>2025</w:t>
      </w:r>
      <w:r>
        <w:t>年底，</w:t>
      </w:r>
      <w:r>
        <w:t>“</w:t>
      </w:r>
      <w:r>
        <w:t>爱旌阳</w:t>
      </w:r>
      <w:r>
        <w:t>”APP</w:t>
      </w:r>
      <w:r>
        <w:t>日均发稿超</w:t>
      </w:r>
      <w:r>
        <w:t>220</w:t>
      </w:r>
      <w:r>
        <w:t>条，年服务用户超</w:t>
      </w:r>
      <w:r>
        <w:t>200</w:t>
      </w:r>
      <w:r>
        <w:t>万人次，形成了</w:t>
      </w:r>
      <w:r>
        <w:t>“</w:t>
      </w:r>
      <w:r>
        <w:t>单平台、多场景、全闭环</w:t>
      </w:r>
      <w:r>
        <w:t>”</w:t>
      </w:r>
      <w:r>
        <w:t>的服务体系。</w:t>
      </w:r>
    </w:p>
    <w:p w:rsidR="00A73DC4" w:rsidRDefault="002C2727">
      <w:pPr>
        <w:pStyle w:val="a4"/>
        <w:ind w:firstLineChars="0" w:firstLine="482"/>
        <w:rPr>
          <w:b/>
        </w:rPr>
      </w:pPr>
      <w:r>
        <w:rPr>
          <w:rFonts w:hint="eastAsia"/>
          <w:b/>
        </w:rPr>
        <w:t xml:space="preserve">2. </w:t>
      </w:r>
      <w:r>
        <w:rPr>
          <w:b/>
        </w:rPr>
        <w:t>民生服务的闭环机制建构</w:t>
      </w:r>
      <w:r>
        <w:t>：构建了</w:t>
      </w:r>
      <w:r>
        <w:t>“</w:t>
      </w:r>
      <w:r>
        <w:t>民情搜集</w:t>
      </w:r>
      <w:r>
        <w:t>-</w:t>
      </w:r>
      <w:r>
        <w:t>内容生产</w:t>
      </w:r>
      <w:r>
        <w:t>-</w:t>
      </w:r>
      <w:r>
        <w:t>反馈互动</w:t>
      </w:r>
      <w:r>
        <w:t>-</w:t>
      </w:r>
      <w:r>
        <w:t>问题解决</w:t>
      </w:r>
      <w:r>
        <w:t>”</w:t>
      </w:r>
      <w:r>
        <w:t>的民生服务闭环：通过</w:t>
      </w:r>
      <w:r>
        <w:t>APP“</w:t>
      </w:r>
      <w:r>
        <w:t>问政</w:t>
      </w:r>
      <w:r>
        <w:t>”</w:t>
      </w:r>
      <w:r>
        <w:t>板块搜集用户的民生诉求，</w:t>
      </w:r>
      <w:r>
        <w:t>2025</w:t>
      </w:r>
      <w:r>
        <w:t>年全年累计收到用户诉求</w:t>
      </w:r>
      <w:r>
        <w:t>1.2</w:t>
      </w:r>
      <w:r>
        <w:t>万余条，其中教育、医疗等民生热点问题占比</w:t>
      </w:r>
      <w:r>
        <w:t>68%</w:t>
      </w:r>
      <w:r>
        <w:t>；针对用户集中反映的民生问题，策划《民生面对面》栏目，邀请相关职能部门负责人直面问题、回应诉求，</w:t>
      </w:r>
      <w:r>
        <w:t>2025</w:t>
      </w:r>
      <w:r>
        <w:t>年全年播出</w:t>
      </w:r>
      <w:r>
        <w:t>48</w:t>
      </w:r>
      <w:r>
        <w:t>期，推动解决</w:t>
      </w:r>
      <w:r>
        <w:t>327</w:t>
      </w:r>
      <w:r>
        <w:t>件民生难题，问题办结率达</w:t>
      </w:r>
      <w:r>
        <w:t>95.3%</w:t>
      </w:r>
      <w:r>
        <w:t>，相关短视频全平台播放量超</w:t>
      </w:r>
      <w:r>
        <w:t>300</w:t>
      </w:r>
      <w:r>
        <w:t>万次。</w:t>
      </w:r>
    </w:p>
    <w:p w:rsidR="00A73DC4" w:rsidRDefault="002C2727">
      <w:pPr>
        <w:pStyle w:val="a4"/>
        <w:ind w:firstLine="480"/>
      </w:pPr>
      <w:r>
        <w:t>通过服务场景的重构，</w:t>
      </w:r>
      <w:proofErr w:type="gramStart"/>
      <w:r>
        <w:t>旌阳融媒</w:t>
      </w:r>
      <w:proofErr w:type="gramEnd"/>
      <w:r>
        <w:t>打破了</w:t>
      </w:r>
      <w:r>
        <w:t>“</w:t>
      </w:r>
      <w:r>
        <w:t>媒体只做内容</w:t>
      </w:r>
      <w:r>
        <w:t>”</w:t>
      </w:r>
      <w:r>
        <w:t>的传统认知，将传播功能与政务服务、民生服务、基层治理深度融合，不仅大幅提升了用户粘性与平台活跃度，更实现了传播价值与治理价值的协同提升，契合了国家对县级</w:t>
      </w:r>
      <w:proofErr w:type="gramStart"/>
      <w:r>
        <w:t>融媒体</w:t>
      </w:r>
      <w:proofErr w:type="gramEnd"/>
      <w:r>
        <w:t>中心</w:t>
      </w:r>
      <w:r>
        <w:t>“</w:t>
      </w:r>
      <w:r>
        <w:t>基层治理枢纽</w:t>
      </w:r>
      <w:r>
        <w:t>”</w:t>
      </w:r>
      <w:r>
        <w:t>的定位要求。</w:t>
      </w:r>
    </w:p>
    <w:p w:rsidR="00A73DC4" w:rsidRDefault="002C2727">
      <w:pPr>
        <w:pStyle w:val="2"/>
        <w:keepNext/>
        <w:spacing w:after="120"/>
      </w:pPr>
      <w:bookmarkStart w:id="74" w:name="heading_20"/>
      <w:bookmarkStart w:id="75" w:name="_Toc29424"/>
      <w:bookmarkStart w:id="76" w:name="_Toc15160"/>
      <w:bookmarkStart w:id="77" w:name="_Toc31420"/>
      <w:r>
        <w:rPr>
          <w:rFonts w:hint="eastAsia"/>
        </w:rPr>
        <w:t xml:space="preserve">4.4 </w:t>
      </w:r>
      <w:r>
        <w:t>渠道协同扩散机制：</w:t>
      </w:r>
      <w:proofErr w:type="gramStart"/>
      <w:r>
        <w:t>本土策源与</w:t>
      </w:r>
      <w:proofErr w:type="gramEnd"/>
      <w:r>
        <w:t>层级放大的传播结构</w:t>
      </w:r>
      <w:bookmarkEnd w:id="74"/>
      <w:bookmarkEnd w:id="75"/>
      <w:bookmarkEnd w:id="76"/>
      <w:bookmarkEnd w:id="77"/>
    </w:p>
    <w:p w:rsidR="00A73DC4" w:rsidRDefault="002C2727">
      <w:pPr>
        <w:pStyle w:val="a4"/>
        <w:ind w:firstLine="480"/>
      </w:pPr>
      <w:r>
        <w:t>渠道协同扩散机制的核心，是基于层级传播理论，构建</w:t>
      </w:r>
      <w:r>
        <w:t>“</w:t>
      </w:r>
      <w:r>
        <w:t>自有矩阵分众运营</w:t>
      </w:r>
      <w:r>
        <w:t>+</w:t>
      </w:r>
      <w:r>
        <w:t>跨层级渠道协同</w:t>
      </w:r>
      <w:r>
        <w:t>”</w:t>
      </w:r>
      <w:r>
        <w:t>的全域传播体系，实现本土内容从区域传播到</w:t>
      </w:r>
      <w:proofErr w:type="gramStart"/>
      <w:r>
        <w:t>破圈传播</w:t>
      </w:r>
      <w:proofErr w:type="gramEnd"/>
      <w:r>
        <w:t>的影响力跃升，其核心变量关系为：内容核心价值（自变量）</w:t>
      </w:r>
      <w:r>
        <w:t>→</w:t>
      </w:r>
      <w:r>
        <w:t>渠道协同策略（中介变量）</w:t>
      </w:r>
      <w:r>
        <w:t>→</w:t>
      </w:r>
      <w:r>
        <w:t>传播影响力边界（因变量）。</w:t>
      </w:r>
    </w:p>
    <w:p w:rsidR="00A73DC4" w:rsidRDefault="002C2727">
      <w:pPr>
        <w:pStyle w:val="a4"/>
        <w:ind w:firstLine="480"/>
      </w:pPr>
      <w:r>
        <w:t>该机制的实践路径分为两个核心维度：</w:t>
      </w:r>
    </w:p>
    <w:p w:rsidR="00A73DC4" w:rsidRDefault="002C2727">
      <w:pPr>
        <w:pStyle w:val="a4"/>
        <w:ind w:firstLineChars="0" w:firstLine="482"/>
        <w:rPr>
          <w:b/>
        </w:rPr>
      </w:pPr>
      <w:r>
        <w:rPr>
          <w:rFonts w:hint="eastAsia"/>
          <w:b/>
        </w:rPr>
        <w:t xml:space="preserve">1. </w:t>
      </w:r>
      <w:r>
        <w:rPr>
          <w:b/>
        </w:rPr>
        <w:t>自有矩阵的分众化差异化运营</w:t>
      </w:r>
      <w:r>
        <w:t>：基于使用与满足理论，针对不同平台的用户特征，打造差异化的运营策略：针对</w:t>
      </w:r>
      <w:r>
        <w:t>45-60</w:t>
      </w:r>
      <w:r>
        <w:t>岁的中老年用户，以电视、广播为核心阵地，广播开设《旌城帮帮团》等民生服务栏目，电视增设</w:t>
      </w:r>
      <w:r>
        <w:t>“</w:t>
      </w:r>
      <w:r>
        <w:t>融媒视角</w:t>
      </w:r>
      <w:r>
        <w:t>”</w:t>
      </w:r>
      <w:r>
        <w:t>板块，深化本土新闻与民生内容的深度解读；针对</w:t>
      </w:r>
      <w:r>
        <w:t>25-44</w:t>
      </w:r>
      <w:r>
        <w:t>岁的中青年用户，以第三方新媒体平台为核心，</w:t>
      </w:r>
      <w:proofErr w:type="gramStart"/>
      <w:r>
        <w:t>微信公众号</w:t>
      </w:r>
      <w:proofErr w:type="gramEnd"/>
      <w:r>
        <w:t>主打权威政策发布，抖音、</w:t>
      </w:r>
      <w:r>
        <w:t>B</w:t>
      </w:r>
      <w:r>
        <w:t>站聚焦年轻化、趣味化的短视频内容，</w:t>
      </w:r>
      <w:proofErr w:type="gramStart"/>
      <w:r>
        <w:t>微博主</w:t>
      </w:r>
      <w:proofErr w:type="gramEnd"/>
      <w:r>
        <w:t>打民生互动与热点回应，实现了</w:t>
      </w:r>
      <w:r>
        <w:t>“</w:t>
      </w:r>
      <w:r>
        <w:t>分众适配、全域覆盖</w:t>
      </w:r>
      <w:r>
        <w:t>”</w:t>
      </w:r>
      <w:r>
        <w:t>的传播闭环。</w:t>
      </w:r>
    </w:p>
    <w:p w:rsidR="00A73DC4" w:rsidRDefault="002C2727">
      <w:pPr>
        <w:pStyle w:val="a4"/>
        <w:ind w:firstLineChars="0" w:firstLine="482"/>
        <w:rPr>
          <w:b/>
        </w:rPr>
      </w:pPr>
      <w:r>
        <w:rPr>
          <w:rFonts w:hint="eastAsia"/>
          <w:b/>
        </w:rPr>
        <w:t xml:space="preserve">2. </w:t>
      </w:r>
      <w:r>
        <w:rPr>
          <w:b/>
        </w:rPr>
        <w:t>“</w:t>
      </w:r>
      <w:r>
        <w:rPr>
          <w:b/>
        </w:rPr>
        <w:t>县域策源</w:t>
      </w:r>
      <w:r>
        <w:rPr>
          <w:b/>
        </w:rPr>
        <w:t>+</w:t>
      </w:r>
      <w:r>
        <w:rPr>
          <w:b/>
        </w:rPr>
        <w:t>省市放大</w:t>
      </w:r>
      <w:r>
        <w:rPr>
          <w:b/>
        </w:rPr>
        <w:t>”</w:t>
      </w:r>
      <w:r>
        <w:rPr>
          <w:b/>
        </w:rPr>
        <w:t>的跨层级渠道联动</w:t>
      </w:r>
      <w:r>
        <w:t>：构建了</w:t>
      </w:r>
      <w:r>
        <w:t>“</w:t>
      </w:r>
      <w:r>
        <w:t>本土深耕</w:t>
      </w:r>
      <w:r>
        <w:t>-</w:t>
      </w:r>
      <w:r>
        <w:t>上级背书</w:t>
      </w:r>
      <w:r>
        <w:t>-</w:t>
      </w:r>
      <w:r>
        <w:lastRenderedPageBreak/>
        <w:t>层级放大</w:t>
      </w:r>
      <w:r>
        <w:t>”</w:t>
      </w:r>
      <w:r>
        <w:t>的传播路径：</w:t>
      </w:r>
      <w:proofErr w:type="gramStart"/>
      <w:r>
        <w:t>旌阳融媒</w:t>
      </w:r>
      <w:proofErr w:type="gramEnd"/>
      <w:r>
        <w:t>深耕本土题材，生产符合省级媒体调性、具备区域传播价值的优质内容；通过与四川日报、四川广播电视台等省级媒体的常态化联动，将本土内容与县域实践进行省级层面的背书与放大，实现从本土传播到区域传播的跃升。</w:t>
      </w:r>
      <w:r>
        <w:t>2025</w:t>
      </w:r>
      <w:r>
        <w:t>年，</w:t>
      </w:r>
      <w:proofErr w:type="gramStart"/>
      <w:r>
        <w:t>旌阳融媒在</w:t>
      </w:r>
      <w:proofErr w:type="gramEnd"/>
      <w:r>
        <w:t>省级以上媒体刊发</w:t>
      </w:r>
      <w:proofErr w:type="gramStart"/>
      <w:r>
        <w:t>稿件超</w:t>
      </w:r>
      <w:proofErr w:type="gramEnd"/>
      <w:r>
        <w:t>80</w:t>
      </w:r>
      <w:r>
        <w:t>篇，其中《一场演出如何激活一座城？》等深度报道登上省级媒体头版，实现了本土内容</w:t>
      </w:r>
      <w:proofErr w:type="gramStart"/>
      <w:r>
        <w:t>的破圈传播</w:t>
      </w:r>
      <w:proofErr w:type="gramEnd"/>
      <w:r>
        <w:t>。</w:t>
      </w:r>
    </w:p>
    <w:p w:rsidR="00A73DC4" w:rsidRDefault="002C2727">
      <w:pPr>
        <w:pStyle w:val="a4"/>
        <w:ind w:firstLine="480"/>
      </w:pPr>
      <w:r>
        <w:t>同时，该机制以数据驱动为核心，搭建了全平台传播数据监测体系，建立了</w:t>
      </w:r>
      <w:r>
        <w:t>“</w:t>
      </w:r>
      <w:r>
        <w:t>数据监测</w:t>
      </w:r>
      <w:r>
        <w:t>-</w:t>
      </w:r>
      <w:r>
        <w:t>效果分析</w:t>
      </w:r>
      <w:r>
        <w:t>-</w:t>
      </w:r>
      <w:r>
        <w:t>策略调整</w:t>
      </w:r>
      <w:r>
        <w:t>”</w:t>
      </w:r>
      <w:r>
        <w:t>的动态优化闭环，针对不同平台的传播短板，实时调整内容创作与运营策略，实现了渠道运营的持续优化。</w:t>
      </w:r>
    </w:p>
    <w:p w:rsidR="00A73DC4" w:rsidRDefault="002C2727">
      <w:pPr>
        <w:pStyle w:val="1"/>
        <w:keepNext/>
      </w:pPr>
      <w:bookmarkStart w:id="78" w:name="heading_21"/>
      <w:bookmarkStart w:id="79" w:name="_Toc15333"/>
      <w:bookmarkStart w:id="80" w:name="_Toc21794"/>
      <w:bookmarkStart w:id="81" w:name="_Toc12807"/>
      <w:r>
        <w:rPr>
          <w:rFonts w:hint="eastAsia"/>
        </w:rPr>
        <w:t xml:space="preserve">5 </w:t>
      </w:r>
      <w:r>
        <w:t>讨论：县域</w:t>
      </w:r>
      <w:proofErr w:type="gramStart"/>
      <w:r>
        <w:t>融媒体</w:t>
      </w:r>
      <w:proofErr w:type="gramEnd"/>
      <w:r>
        <w:t>创新的适配逻辑与理论贡献</w:t>
      </w:r>
      <w:bookmarkEnd w:id="78"/>
      <w:bookmarkEnd w:id="79"/>
      <w:bookmarkEnd w:id="80"/>
      <w:bookmarkEnd w:id="81"/>
    </w:p>
    <w:p w:rsidR="00A73DC4" w:rsidRDefault="002C2727">
      <w:pPr>
        <w:pStyle w:val="2"/>
        <w:keepNext/>
        <w:spacing w:after="120"/>
      </w:pPr>
      <w:bookmarkStart w:id="82" w:name="heading_22"/>
      <w:bookmarkStart w:id="83" w:name="_Toc31990"/>
      <w:bookmarkStart w:id="84" w:name="_Toc13026"/>
      <w:bookmarkStart w:id="85" w:name="_Toc21268"/>
      <w:r>
        <w:rPr>
          <w:rFonts w:hint="eastAsia"/>
        </w:rPr>
        <w:t xml:space="preserve">5.1 </w:t>
      </w:r>
      <w:r>
        <w:t>场景适配：县域</w:t>
      </w:r>
      <w:proofErr w:type="gramStart"/>
      <w:r>
        <w:t>融媒体</w:t>
      </w:r>
      <w:proofErr w:type="gramEnd"/>
      <w:r>
        <w:t>创新的底层逻辑</w:t>
      </w:r>
      <w:bookmarkEnd w:id="82"/>
      <w:bookmarkEnd w:id="83"/>
      <w:bookmarkEnd w:id="84"/>
      <w:bookmarkEnd w:id="85"/>
    </w:p>
    <w:p w:rsidR="00A73DC4" w:rsidRDefault="002C2727">
      <w:pPr>
        <w:pStyle w:val="a4"/>
        <w:ind w:firstLine="480"/>
      </w:pPr>
      <w:proofErr w:type="gramStart"/>
      <w:r>
        <w:t>旌阳融媒</w:t>
      </w:r>
      <w:proofErr w:type="gramEnd"/>
      <w:r>
        <w:t>的创新实践之所以能够成功，核心在于其完全适配了县域传播场景</w:t>
      </w:r>
      <w:r>
        <w:t>“</w:t>
      </w:r>
      <w:r>
        <w:t>弱资源、强本土、多职能</w:t>
      </w:r>
      <w:r>
        <w:t>”</w:t>
      </w:r>
      <w:r>
        <w:t>的核心特征，而非对省市主流媒体融合模式的缩小化复制，其适配逻辑体现在三个维度：</w:t>
      </w:r>
    </w:p>
    <w:p w:rsidR="00A73DC4" w:rsidRDefault="002C2727">
      <w:pPr>
        <w:pStyle w:val="a4"/>
        <w:ind w:firstLine="480"/>
      </w:pPr>
      <w:r>
        <w:t>第一，</w:t>
      </w:r>
      <w:r>
        <w:rPr>
          <w:b/>
        </w:rPr>
        <w:t>资源适配：</w:t>
      </w:r>
      <w:proofErr w:type="gramStart"/>
      <w:r>
        <w:rPr>
          <w:b/>
        </w:rPr>
        <w:t>弱资源</w:t>
      </w:r>
      <w:proofErr w:type="gramEnd"/>
      <w:r>
        <w:rPr>
          <w:b/>
        </w:rPr>
        <w:t>约束下的比较优势建构</w:t>
      </w:r>
      <w:r>
        <w:t>。县域</w:t>
      </w:r>
      <w:proofErr w:type="gramStart"/>
      <w:r>
        <w:t>融媒普遍</w:t>
      </w:r>
      <w:proofErr w:type="gramEnd"/>
      <w:r>
        <w:t>面临财政、技术、人才的资源约束，无法复制省市媒体重资产、高技术的发展模式。</w:t>
      </w:r>
      <w:proofErr w:type="gramStart"/>
      <w:r>
        <w:t>旌阳融媒</w:t>
      </w:r>
      <w:proofErr w:type="gramEnd"/>
      <w:r>
        <w:t>的创新路径，以本土文化资源这一</w:t>
      </w:r>
      <w:r>
        <w:t>“</w:t>
      </w:r>
      <w:r>
        <w:t>零成本核心资产</w:t>
      </w:r>
      <w:r>
        <w:t>”</w:t>
      </w:r>
      <w:r>
        <w:t>为抓手，规避了技术与资金的短板；通过轻量化的内容生产模式，将有限的资源集中于</w:t>
      </w:r>
      <w:proofErr w:type="gramStart"/>
      <w:r>
        <w:t>高传播</w:t>
      </w:r>
      <w:proofErr w:type="gramEnd"/>
      <w:r>
        <w:t>效能的内容产品，实现了</w:t>
      </w:r>
      <w:r>
        <w:t>“</w:t>
      </w:r>
      <w:r>
        <w:t>小投入、大产出</w:t>
      </w:r>
      <w:r>
        <w:t>”</w:t>
      </w:r>
      <w:r>
        <w:t>的传播效果，完成了从资源劣势到比较优势的转化。</w:t>
      </w:r>
    </w:p>
    <w:p w:rsidR="00A73DC4" w:rsidRDefault="002C2727">
      <w:pPr>
        <w:pStyle w:val="a4"/>
        <w:ind w:firstLine="480"/>
      </w:pPr>
      <w:r>
        <w:t>第二，</w:t>
      </w:r>
      <w:r>
        <w:rPr>
          <w:b/>
        </w:rPr>
        <w:t>用户适配：强本土需求下的精准传播</w:t>
      </w:r>
      <w:r>
        <w:t>。县域用户的核心需求并非泛化的新闻资讯，而是</w:t>
      </w:r>
      <w:r>
        <w:t>“</w:t>
      </w:r>
      <w:r>
        <w:t>在地化的信息</w:t>
      </w:r>
      <w:r>
        <w:t>”</w:t>
      </w:r>
      <w:r>
        <w:t>与</w:t>
      </w:r>
      <w:r>
        <w:t>“</w:t>
      </w:r>
      <w:r>
        <w:t>场景化的服务</w:t>
      </w:r>
      <w:r>
        <w:t>”</w:t>
      </w:r>
      <w:r>
        <w:t>。</w:t>
      </w:r>
      <w:proofErr w:type="gramStart"/>
      <w:r>
        <w:t>旌阳融媒</w:t>
      </w:r>
      <w:proofErr w:type="gramEnd"/>
      <w:r>
        <w:t>的文化</w:t>
      </w:r>
      <w:r>
        <w:t>IP</w:t>
      </w:r>
      <w:r>
        <w:t>聚焦本土文化符号，天然具备与本地用户的情感共鸣基础；轻量化内容针对不同年龄群体的需求进行差异化设计，既满足了用户的文化认同需求，又解决了其政务、民生的实际问题，形成了</w:t>
      </w:r>
      <w:r>
        <w:t>“</w:t>
      </w:r>
      <w:r>
        <w:t>打开率</w:t>
      </w:r>
      <w:r>
        <w:t>-</w:t>
      </w:r>
      <w:r>
        <w:t>使用率</w:t>
      </w:r>
      <w:r>
        <w:t>-</w:t>
      </w:r>
      <w:r>
        <w:t>忠诚度</w:t>
      </w:r>
      <w:r>
        <w:t>”</w:t>
      </w:r>
      <w:r>
        <w:t>的正向循环，实现了对本土用户的</w:t>
      </w:r>
      <w:proofErr w:type="gramStart"/>
      <w:r>
        <w:t>精准触达与</w:t>
      </w:r>
      <w:proofErr w:type="gramEnd"/>
      <w:r>
        <w:t>深度连接。</w:t>
      </w:r>
    </w:p>
    <w:p w:rsidR="00A73DC4" w:rsidRDefault="002C2727">
      <w:pPr>
        <w:pStyle w:val="a4"/>
        <w:ind w:firstLine="480"/>
      </w:pPr>
      <w:r>
        <w:t>第三，</w:t>
      </w:r>
      <w:r>
        <w:rPr>
          <w:b/>
        </w:rPr>
        <w:t>治理适配：多职能定位下的功能整合</w:t>
      </w:r>
      <w:r>
        <w:t>。县级</w:t>
      </w:r>
      <w:proofErr w:type="gramStart"/>
      <w:r>
        <w:t>融媒体</w:t>
      </w:r>
      <w:proofErr w:type="gramEnd"/>
      <w:r>
        <w:t>中心兼具舆论引导、政务服务、民生服务、文化传承、基层治理等多重职能，单一的内容传播模式无法匹配其多元职能定位。</w:t>
      </w:r>
      <w:proofErr w:type="gramStart"/>
      <w:r>
        <w:t>旌阳融媒</w:t>
      </w:r>
      <w:proofErr w:type="gramEnd"/>
      <w:r>
        <w:t>的四维机制，实现了多元职能的系统性整合：文化</w:t>
      </w:r>
      <w:r>
        <w:t>IP</w:t>
      </w:r>
      <w:r>
        <w:t>活化机制承担了文化传承与价值引领的职能，内容轻量化机制完成了舆论引导与政策传播的职能，服务场景重构机制承接了政务服务与民生服务的职能，渠道协同扩散机制实现了治理效能的放大与区域影响力的提升，</w:t>
      </w:r>
      <w:r>
        <w:lastRenderedPageBreak/>
        <w:t>完全契合国家对县级</w:t>
      </w:r>
      <w:proofErr w:type="gramStart"/>
      <w:r>
        <w:t>融媒体</w:t>
      </w:r>
      <w:proofErr w:type="gramEnd"/>
      <w:r>
        <w:t>中心</w:t>
      </w:r>
      <w:r>
        <w:t>“</w:t>
      </w:r>
      <w:r>
        <w:t>基层治理枢纽</w:t>
      </w:r>
      <w:r>
        <w:t>”</w:t>
      </w:r>
      <w:r>
        <w:t>的定位要求。</w:t>
      </w:r>
    </w:p>
    <w:p w:rsidR="00A73DC4" w:rsidRDefault="002C2727">
      <w:pPr>
        <w:pStyle w:val="2"/>
        <w:keepNext/>
        <w:spacing w:after="120"/>
      </w:pPr>
      <w:bookmarkStart w:id="86" w:name="heading_23"/>
      <w:bookmarkStart w:id="87" w:name="_Toc4384"/>
      <w:bookmarkStart w:id="88" w:name="_Toc25302"/>
      <w:bookmarkStart w:id="89" w:name="_Toc533"/>
      <w:r>
        <w:rPr>
          <w:rFonts w:hint="eastAsia"/>
        </w:rPr>
        <w:t xml:space="preserve">5.2 </w:t>
      </w:r>
      <w:r>
        <w:t>理论贡献：县域</w:t>
      </w:r>
      <w:proofErr w:type="gramStart"/>
      <w:r>
        <w:t>融媒体</w:t>
      </w:r>
      <w:proofErr w:type="gramEnd"/>
      <w:r>
        <w:t>创新的结构性模型</w:t>
      </w:r>
      <w:bookmarkEnd w:id="86"/>
      <w:bookmarkEnd w:id="87"/>
      <w:bookmarkEnd w:id="88"/>
      <w:bookmarkEnd w:id="89"/>
    </w:p>
    <w:p w:rsidR="00A73DC4" w:rsidRDefault="002C2727">
      <w:pPr>
        <w:pStyle w:val="a4"/>
        <w:ind w:firstLine="480"/>
      </w:pPr>
      <w:r>
        <w:t>基于四维耦合机制，本研究提出县域</w:t>
      </w:r>
      <w:proofErr w:type="gramStart"/>
      <w:r>
        <w:t>融媒体</w:t>
      </w:r>
      <w:proofErr w:type="gramEnd"/>
      <w:r>
        <w:t>创新效能的结构性模型：</w:t>
      </w:r>
    </w:p>
    <w:p w:rsidR="00A73DC4" w:rsidRDefault="002C2727">
      <w:pPr>
        <w:spacing w:before="120" w:after="120" w:line="288" w:lineRule="auto"/>
        <w:ind w:firstLine="420"/>
        <w:jc w:val="left"/>
      </w:pPr>
      <m:oMathPara>
        <m:oMath>
          <m:r>
            <m:rPr>
              <m:sty m:val="p"/>
            </m:rPr>
            <w:rPr>
              <w:rFonts w:ascii="Cambria Math" w:hAnsi="Cambria Math"/>
            </w:rPr>
            <m:t>创新效能</m:t>
          </m:r>
          <m:r>
            <m:rPr>
              <m:sty m:val="p"/>
            </m:rPr>
            <w:rPr>
              <w:rFonts w:ascii="Cambria Math" w:hAnsi="Cambria Math"/>
            </w:rPr>
            <m:t>=</m:t>
          </m:r>
          <m:r>
            <m:rPr>
              <m:sty m:val="p"/>
            </m:rPr>
            <w:rPr>
              <w:rFonts w:ascii="Cambria Math" w:hAnsi="Cambria Math"/>
            </w:rPr>
            <m:t>文化供给力</m:t>
          </m:r>
          <m:r>
            <m:rPr>
              <m:sty m:val="p"/>
            </m:rPr>
            <w:rPr>
              <w:rFonts w:ascii="Cambria Math" w:hAnsi="Cambria Math"/>
            </w:rPr>
            <m:t>×</m:t>
          </m:r>
          <m:r>
            <m:rPr>
              <m:sty m:val="p"/>
            </m:rPr>
            <w:rPr>
              <w:rFonts w:ascii="Cambria Math" w:hAnsi="Cambria Math"/>
            </w:rPr>
            <m:t>内容轻量化</m:t>
          </m:r>
          <m:r>
            <m:rPr>
              <m:sty m:val="p"/>
            </m:rPr>
            <w:rPr>
              <w:rFonts w:ascii="Cambria Math" w:hAnsi="Cambria Math"/>
            </w:rPr>
            <m:t>×</m:t>
          </m:r>
          <m:r>
            <m:rPr>
              <m:sty m:val="p"/>
            </m:rPr>
            <w:rPr>
              <w:rFonts w:ascii="Cambria Math" w:hAnsi="Cambria Math"/>
            </w:rPr>
            <m:t>服务场景适配度</m:t>
          </m:r>
          <m:r>
            <m:rPr>
              <m:sty m:val="p"/>
            </m:rPr>
            <w:rPr>
              <w:rFonts w:ascii="Cambria Math" w:hAnsi="Cambria Math"/>
            </w:rPr>
            <m:t>×</m:t>
          </m:r>
          <m:r>
            <m:rPr>
              <m:sty m:val="p"/>
            </m:rPr>
            <w:rPr>
              <w:rFonts w:ascii="Cambria Math" w:hAnsi="Cambria Math"/>
            </w:rPr>
            <m:t>渠道放大力</m:t>
          </m:r>
          <m:r>
            <m:rPr>
              <m:sty m:val="p"/>
            </m:rPr>
            <w:rPr>
              <w:rFonts w:ascii="Cambria Math" w:hAnsi="Cambria Math"/>
            </w:rPr>
            <m:t xml:space="preserve"> </m:t>
          </m:r>
        </m:oMath>
      </m:oMathPara>
    </w:p>
    <w:p w:rsidR="00A73DC4" w:rsidRDefault="002C2727">
      <w:pPr>
        <w:pStyle w:val="a4"/>
        <w:ind w:firstLine="480"/>
      </w:pPr>
      <w:r>
        <w:t>该模型以乘法关系呈现四大核心要素的协同赋能效应，其学理内涵在于：四大要素并非线性叠加的关系，而是相互支撑、相互制约的耦合关系，任</w:t>
      </w:r>
      <w:proofErr w:type="gramStart"/>
      <w:r>
        <w:t>一</w:t>
      </w:r>
      <w:proofErr w:type="gramEnd"/>
      <w:r>
        <w:t>要素的短板都会直接制约整体创新效能，而任</w:t>
      </w:r>
      <w:proofErr w:type="gramStart"/>
      <w:r>
        <w:t>一</w:t>
      </w:r>
      <w:proofErr w:type="gramEnd"/>
      <w:r>
        <w:t>要素的突破都能带动整体效能的跃升。其中，文化供给力是基础变量，决定了创新的差异化根基，为内容生产提供可持续的核心素材；内容轻量化是效率变量，决定了资源向传播效能转化的效率，是适配县域资源约束的核心路径；服务场景适配度是粘性变量，决定了用户留存与平台活跃度，是实现从流量到价值转化的核心载体；渠道放大力是放大变量，决定了传播的影响力边界，是实现本土内容</w:t>
      </w:r>
      <w:proofErr w:type="gramStart"/>
      <w:r>
        <w:t>破圈传播</w:t>
      </w:r>
      <w:proofErr w:type="gramEnd"/>
      <w:r>
        <w:t>的核心支撑。</w:t>
      </w:r>
    </w:p>
    <w:p w:rsidR="00A73DC4" w:rsidRDefault="002C2727">
      <w:pPr>
        <w:pStyle w:val="a4"/>
        <w:ind w:firstLine="480"/>
      </w:pPr>
      <w:r>
        <w:t>该模型的理论贡献体现在三个方面：第一，打破了</w:t>
      </w:r>
      <w:r>
        <w:t>“</w:t>
      </w:r>
      <w:r>
        <w:t>县域融媒创新必须依赖高投入、高技术</w:t>
      </w:r>
      <w:r>
        <w:t>”</w:t>
      </w:r>
      <w:r>
        <w:t>的认知误区，揭示了资源约束下县域</w:t>
      </w:r>
      <w:proofErr w:type="gramStart"/>
      <w:r>
        <w:t>融媒创新</w:t>
      </w:r>
      <w:proofErr w:type="gramEnd"/>
      <w:r>
        <w:t>的核心规律；第二，弥补了现有研究对县域</w:t>
      </w:r>
      <w:proofErr w:type="gramStart"/>
      <w:r>
        <w:t>融媒创新</w:t>
      </w:r>
      <w:proofErr w:type="gramEnd"/>
      <w:r>
        <w:t>机制系统性整合不足的缺陷，构建了全链条的结构性解释框架；第三，拓展了媒体融合研究的基层视角，提炼出适配县域传播场景的轻量化传播范式，丰富了中国特色全媒体传播体系的理论内涵。</w:t>
      </w:r>
    </w:p>
    <w:p w:rsidR="00A73DC4" w:rsidRDefault="002C2727">
      <w:pPr>
        <w:pStyle w:val="2"/>
        <w:keepNext/>
        <w:spacing w:after="120"/>
      </w:pPr>
      <w:bookmarkStart w:id="90" w:name="heading_24"/>
      <w:bookmarkStart w:id="91" w:name="_Toc3325"/>
      <w:bookmarkStart w:id="92" w:name="_Toc21585"/>
      <w:bookmarkStart w:id="93" w:name="_Toc18888"/>
      <w:r>
        <w:rPr>
          <w:rFonts w:hint="eastAsia"/>
        </w:rPr>
        <w:t xml:space="preserve">5.3 </w:t>
      </w:r>
      <w:r>
        <w:t>可推广性：通用机制与本地化调整的弹性空间</w:t>
      </w:r>
      <w:bookmarkEnd w:id="90"/>
      <w:bookmarkEnd w:id="91"/>
      <w:bookmarkEnd w:id="92"/>
      <w:bookmarkEnd w:id="93"/>
    </w:p>
    <w:p w:rsidR="00A73DC4" w:rsidRDefault="002C2727">
      <w:pPr>
        <w:pStyle w:val="a4"/>
        <w:ind w:firstLine="480"/>
      </w:pPr>
      <w:proofErr w:type="gramStart"/>
      <w:r>
        <w:t>旌阳融媒</w:t>
      </w:r>
      <w:proofErr w:type="gramEnd"/>
      <w:r>
        <w:t>的创新模式具备极强的可推广性，其核心价值并非具体的内容产品与运营策略，而是</w:t>
      </w:r>
      <w:r>
        <w:t>“</w:t>
      </w:r>
      <w:r>
        <w:t>文化</w:t>
      </w:r>
      <w:r>
        <w:t>IP</w:t>
      </w:r>
      <w:r>
        <w:t>活化</w:t>
      </w:r>
      <w:r>
        <w:t>-</w:t>
      </w:r>
      <w:r>
        <w:t>内容轻量化</w:t>
      </w:r>
      <w:r>
        <w:t>-</w:t>
      </w:r>
      <w:r>
        <w:t>场景服务重构</w:t>
      </w:r>
      <w:r>
        <w:t>-</w:t>
      </w:r>
      <w:r>
        <w:t>渠道协同扩散</w:t>
      </w:r>
      <w:r>
        <w:t>”</w:t>
      </w:r>
      <w:r>
        <w:t>的通用机制框架，该框架不依赖于旌阳特定的文化资源与经济条件，能够适配不同类型的县域场景。</w:t>
      </w:r>
    </w:p>
    <w:p w:rsidR="00A73DC4" w:rsidRDefault="002C2727">
      <w:pPr>
        <w:pStyle w:val="a4"/>
        <w:ind w:firstLine="480"/>
      </w:pPr>
      <w:r>
        <w:t>在推广过程中，需遵循</w:t>
      </w:r>
      <w:r>
        <w:t>“</w:t>
      </w:r>
      <w:r>
        <w:t>机制不变、载体灵活</w:t>
      </w:r>
      <w:r>
        <w:t>”</w:t>
      </w:r>
      <w:r>
        <w:t>的原则，针对不同县域的资源禀赋进行本地化调整：对于文化资源稀缺的工业主导型县域，可将核心</w:t>
      </w:r>
      <w:r>
        <w:t>IP</w:t>
      </w:r>
      <w:r>
        <w:t>从</w:t>
      </w:r>
      <w:r>
        <w:t>“</w:t>
      </w:r>
      <w:r>
        <w:t>文化</w:t>
      </w:r>
      <w:r>
        <w:t>IP”</w:t>
      </w:r>
      <w:r>
        <w:t>替换为</w:t>
      </w:r>
      <w:r>
        <w:t>“</w:t>
      </w:r>
      <w:r>
        <w:t>产业</w:t>
      </w:r>
      <w:r>
        <w:t>IP”“</w:t>
      </w:r>
      <w:r>
        <w:t>治理</w:t>
      </w:r>
      <w:r>
        <w:t>IP”</w:t>
      </w:r>
      <w:r>
        <w:t>，以本土产业资源、基层治理实践为核心抓手，构建差异</w:t>
      </w:r>
      <w:proofErr w:type="gramStart"/>
      <w:r>
        <w:t>化内容</w:t>
      </w:r>
      <w:proofErr w:type="gramEnd"/>
      <w:r>
        <w:t>体系；对于经济薄弱型县域，可进一步简化技术投入与生产流程，优先发展零成本、低门槛的轻量化内容形态，聚焦核心民生服务场景，逐步完善创新体系；对于老龄化程度较高的县域，可优化内容与服务配置，侧重实用资讯与便民服务，适配中老年用户的核心需求。</w:t>
      </w:r>
    </w:p>
    <w:p w:rsidR="00A73DC4" w:rsidRDefault="002C2727">
      <w:pPr>
        <w:pStyle w:val="a4"/>
        <w:ind w:firstLine="480"/>
      </w:pPr>
      <w:r>
        <w:t>该模式落地推广的核心前提有三点：一是政策层面，需赋予县域</w:t>
      </w:r>
      <w:proofErr w:type="gramStart"/>
      <w:r>
        <w:t>融媒服务</w:t>
      </w:r>
      <w:proofErr w:type="gramEnd"/>
      <w:r>
        <w:t>拓展权，允许其接入政务、民生等公共服务资源，为场景服务重构提供制度支撑；二是组织层面，需建立扁平化的组织架构与创新导向的激励机制，激活全</w:t>
      </w:r>
      <w:r>
        <w:lastRenderedPageBreak/>
        <w:t>员创新动力；三是渠道层面，需搭建</w:t>
      </w:r>
      <w:r>
        <w:t>“</w:t>
      </w:r>
      <w:r>
        <w:t>本土矩阵</w:t>
      </w:r>
      <w:r>
        <w:t>+</w:t>
      </w:r>
      <w:r>
        <w:t>上级联动</w:t>
      </w:r>
      <w:r>
        <w:t>”</w:t>
      </w:r>
      <w:r>
        <w:t>的传播网络，为内容</w:t>
      </w:r>
      <w:proofErr w:type="gramStart"/>
      <w:r>
        <w:t>破圈提供</w:t>
      </w:r>
      <w:proofErr w:type="gramEnd"/>
      <w:r>
        <w:t>渠道支撑。这三个前提均为当前县域</w:t>
      </w:r>
      <w:proofErr w:type="gramStart"/>
      <w:r>
        <w:t>融媒体</w:t>
      </w:r>
      <w:proofErr w:type="gramEnd"/>
      <w:r>
        <w:t>改革的共性方向，具备普遍的可实现性。</w:t>
      </w:r>
    </w:p>
    <w:p w:rsidR="00A73DC4" w:rsidRDefault="002C2727">
      <w:pPr>
        <w:pStyle w:val="1"/>
        <w:keepNext/>
      </w:pPr>
      <w:bookmarkStart w:id="94" w:name="heading_25"/>
      <w:bookmarkStart w:id="95" w:name="_Toc29962"/>
      <w:bookmarkStart w:id="96" w:name="_Toc9479"/>
      <w:bookmarkStart w:id="97" w:name="_Toc4864"/>
      <w:r>
        <w:rPr>
          <w:rFonts w:hint="eastAsia"/>
        </w:rPr>
        <w:t xml:space="preserve">6 </w:t>
      </w:r>
      <w:r>
        <w:t>结论与研究展望</w:t>
      </w:r>
      <w:bookmarkEnd w:id="94"/>
      <w:bookmarkEnd w:id="95"/>
      <w:bookmarkEnd w:id="96"/>
      <w:bookmarkEnd w:id="97"/>
    </w:p>
    <w:p w:rsidR="00A73DC4" w:rsidRDefault="002C2727">
      <w:pPr>
        <w:pStyle w:val="2"/>
        <w:keepNext/>
        <w:spacing w:after="120"/>
      </w:pPr>
      <w:bookmarkStart w:id="98" w:name="heading_26"/>
      <w:bookmarkStart w:id="99" w:name="_Toc23527"/>
      <w:bookmarkStart w:id="100" w:name="_Toc2019"/>
      <w:bookmarkStart w:id="101" w:name="_Toc15124"/>
      <w:r>
        <w:rPr>
          <w:rFonts w:hint="eastAsia"/>
        </w:rPr>
        <w:t xml:space="preserve">6.1 </w:t>
      </w:r>
      <w:r>
        <w:t>核心研究结论</w:t>
      </w:r>
      <w:bookmarkEnd w:id="98"/>
      <w:bookmarkEnd w:id="99"/>
      <w:bookmarkEnd w:id="100"/>
      <w:bookmarkEnd w:id="101"/>
    </w:p>
    <w:p w:rsidR="00A73DC4" w:rsidRDefault="002C2727">
      <w:pPr>
        <w:pStyle w:val="a4"/>
        <w:ind w:firstLine="480"/>
      </w:pPr>
      <w:r>
        <w:t>本研究基于对</w:t>
      </w:r>
      <w:proofErr w:type="gramStart"/>
      <w:r>
        <w:t>旌阳融媒</w:t>
      </w:r>
      <w:proofErr w:type="gramEnd"/>
      <w:r>
        <w:t>为期两年的深度个案研究，系统解构了资源约束下县域</w:t>
      </w:r>
      <w:proofErr w:type="gramStart"/>
      <w:r>
        <w:t>融媒体</w:t>
      </w:r>
      <w:proofErr w:type="gramEnd"/>
      <w:r>
        <w:t>创新的内在逻辑与耦合机制，形成三大核心研究结论：</w:t>
      </w:r>
    </w:p>
    <w:p w:rsidR="00A73DC4" w:rsidRDefault="002C2727">
      <w:pPr>
        <w:pStyle w:val="a4"/>
        <w:ind w:firstLine="480"/>
      </w:pPr>
      <w:r>
        <w:t>第一，县域</w:t>
      </w:r>
      <w:proofErr w:type="gramStart"/>
      <w:r>
        <w:t>融媒体</w:t>
      </w:r>
      <w:proofErr w:type="gramEnd"/>
      <w:r>
        <w:t>创新的核心，是构建文化</w:t>
      </w:r>
      <w:r>
        <w:t>IP</w:t>
      </w:r>
      <w:r>
        <w:t>活化、内容轻量化、服务场景重构、渠道协同扩散四维耦合的创新机制。四大机制形成了</w:t>
      </w:r>
      <w:r>
        <w:t>“</w:t>
      </w:r>
      <w:r>
        <w:t>内容供给</w:t>
      </w:r>
      <w:r>
        <w:t>-</w:t>
      </w:r>
      <w:r>
        <w:t>效率提升</w:t>
      </w:r>
      <w:r>
        <w:t>-</w:t>
      </w:r>
      <w:r>
        <w:t>粘性强化</w:t>
      </w:r>
      <w:r>
        <w:t>-</w:t>
      </w:r>
      <w:r>
        <w:t>影响放大</w:t>
      </w:r>
      <w:r>
        <w:t>”</w:t>
      </w:r>
      <w:r>
        <w:t>的完整闭环，破解了资源约束下</w:t>
      </w:r>
      <w:proofErr w:type="gramStart"/>
      <w:r>
        <w:t>县域融媒传播</w:t>
      </w:r>
      <w:proofErr w:type="gramEnd"/>
      <w:r>
        <w:t>效能提升的核心难题，实现了舆论引导、文化传承、政务服务、基层治理的多元价值协同。</w:t>
      </w:r>
    </w:p>
    <w:p w:rsidR="00A73DC4" w:rsidRDefault="002C2727">
      <w:pPr>
        <w:pStyle w:val="a4"/>
        <w:ind w:firstLine="480"/>
      </w:pPr>
      <w:r>
        <w:t>第二，县域</w:t>
      </w:r>
      <w:proofErr w:type="gramStart"/>
      <w:r>
        <w:t>融媒体</w:t>
      </w:r>
      <w:proofErr w:type="gramEnd"/>
      <w:r>
        <w:t>创新的底层逻辑，是对县域传播场景的深度适配，而非省市主流媒体模式的缩小化复制。县域</w:t>
      </w:r>
      <w:proofErr w:type="gramStart"/>
      <w:r>
        <w:t>融媒创新</w:t>
      </w:r>
      <w:proofErr w:type="gramEnd"/>
      <w:r>
        <w:t>的关键，在于立足</w:t>
      </w:r>
      <w:r>
        <w:t>“</w:t>
      </w:r>
      <w:r>
        <w:t>弱资源、强本土、多职能</w:t>
      </w:r>
      <w:r>
        <w:t>”</w:t>
      </w:r>
      <w:r>
        <w:t>的场景特征，以本土特色资源为核心抓手，以轻量化传播为核心路径，以场景化服务为核心载体，构建适配县域传播规律的创新体系，而非盲目复制主流媒体的重资产发展模式。</w:t>
      </w:r>
    </w:p>
    <w:p w:rsidR="00A73DC4" w:rsidRDefault="002C2727">
      <w:pPr>
        <w:pStyle w:val="a4"/>
        <w:ind w:firstLine="480"/>
      </w:pPr>
      <w:r>
        <w:t>第三，本研究提出的创新效能结构性模型，揭示了县域</w:t>
      </w:r>
      <w:proofErr w:type="gramStart"/>
      <w:r>
        <w:t>融媒体</w:t>
      </w:r>
      <w:proofErr w:type="gramEnd"/>
      <w:r>
        <w:t>创新的结构性规律。该模型表明，</w:t>
      </w:r>
      <w:proofErr w:type="gramStart"/>
      <w:r>
        <w:t>县域融媒的</w:t>
      </w:r>
      <w:proofErr w:type="gramEnd"/>
      <w:r>
        <w:t>创新效能是文化供给力、内容轻量化、服务场景适配度、渠道放大力四大要素协同赋能的结果，为县域</w:t>
      </w:r>
      <w:proofErr w:type="gramStart"/>
      <w:r>
        <w:t>融媒创新</w:t>
      </w:r>
      <w:proofErr w:type="gramEnd"/>
      <w:r>
        <w:t>提供了可评估、可优化的系统性分析框架，也为中西部县域</w:t>
      </w:r>
      <w:proofErr w:type="gramStart"/>
      <w:r>
        <w:t>融媒体</w:t>
      </w:r>
      <w:proofErr w:type="gramEnd"/>
      <w:r>
        <w:t>的创新发展提供了可复制的学理参考。</w:t>
      </w:r>
    </w:p>
    <w:p w:rsidR="00A73DC4" w:rsidRDefault="002C2727">
      <w:pPr>
        <w:pStyle w:val="2"/>
        <w:keepNext/>
        <w:spacing w:after="120"/>
      </w:pPr>
      <w:bookmarkStart w:id="102" w:name="heading_27"/>
      <w:bookmarkStart w:id="103" w:name="_Toc29811"/>
      <w:bookmarkStart w:id="104" w:name="_Toc21254"/>
      <w:bookmarkStart w:id="105" w:name="_Toc18836"/>
      <w:r>
        <w:rPr>
          <w:rFonts w:hint="eastAsia"/>
        </w:rPr>
        <w:t xml:space="preserve">6.2 </w:t>
      </w:r>
      <w:r>
        <w:t>研究局限</w:t>
      </w:r>
      <w:bookmarkEnd w:id="102"/>
      <w:bookmarkEnd w:id="103"/>
      <w:bookmarkEnd w:id="104"/>
      <w:bookmarkEnd w:id="105"/>
    </w:p>
    <w:p w:rsidR="00A73DC4" w:rsidRDefault="002C2727">
      <w:pPr>
        <w:pStyle w:val="a4"/>
        <w:ind w:firstLine="480"/>
      </w:pPr>
      <w:r>
        <w:t>本研究仍存在三方面的局限性：第一，本研究采用文化富集型县域的单案例研究，虽能深度解构文化驱动型创新的内在机制，但难以覆盖不同资源禀赋的县域类型，对于工业主导型、农业特色型、经济薄弱型县域，四维机制的适配性与调整逻辑仍需进一步验证；第二，本研究偏重于供给侧的机制分析，对用户侧的深度探究不足，未能对用户的使用动机、接受差异、参与行为等进行微观层面的追踪研究，难以完整呈现</w:t>
      </w:r>
      <w:r>
        <w:t>“</w:t>
      </w:r>
      <w:r>
        <w:t>供给</w:t>
      </w:r>
      <w:r>
        <w:t>-</w:t>
      </w:r>
      <w:r>
        <w:t>需求</w:t>
      </w:r>
      <w:r>
        <w:t>”</w:t>
      </w:r>
      <w:r>
        <w:t>的双向互动逻辑；第三，本研究的研究周期为两年，未能对创新机制的长期可持续性进行纵向追踪，对于政策变动、人才流失、技术迭代等因素对机制的长期影响，未能进行充分的探讨。</w:t>
      </w:r>
    </w:p>
    <w:p w:rsidR="00A73DC4" w:rsidRDefault="002C2727">
      <w:pPr>
        <w:pStyle w:val="2"/>
        <w:keepNext/>
        <w:spacing w:after="120"/>
      </w:pPr>
      <w:bookmarkStart w:id="106" w:name="heading_28"/>
      <w:bookmarkStart w:id="107" w:name="_Toc1240"/>
      <w:bookmarkStart w:id="108" w:name="_Toc32354"/>
      <w:bookmarkStart w:id="109" w:name="_Toc5132"/>
      <w:r>
        <w:rPr>
          <w:rFonts w:hint="eastAsia"/>
        </w:rPr>
        <w:lastRenderedPageBreak/>
        <w:t xml:space="preserve">6.3 </w:t>
      </w:r>
      <w:r>
        <w:t>未来研究展望</w:t>
      </w:r>
      <w:bookmarkEnd w:id="106"/>
      <w:bookmarkEnd w:id="107"/>
      <w:bookmarkEnd w:id="108"/>
      <w:bookmarkEnd w:id="109"/>
    </w:p>
    <w:p w:rsidR="00A73DC4" w:rsidRDefault="002C2727">
      <w:pPr>
        <w:pStyle w:val="a4"/>
        <w:ind w:firstLine="480"/>
      </w:pPr>
      <w:r>
        <w:t>未来的研究可从三个方面进一步拓展：第一，采用多案例比较研究方法，选取不同资源禀赋、不同发展水平的</w:t>
      </w:r>
      <w:proofErr w:type="gramStart"/>
      <w:r>
        <w:t>县域融媒案例</w:t>
      </w:r>
      <w:proofErr w:type="gramEnd"/>
      <w:r>
        <w:t>进行对比分析，进一步完善与优化县域</w:t>
      </w:r>
      <w:proofErr w:type="gramStart"/>
      <w:r>
        <w:t>融媒创新</w:t>
      </w:r>
      <w:proofErr w:type="gramEnd"/>
      <w:r>
        <w:t>的理论模型，提升模型的普适性；第二，采用问卷调查、用户深度访谈、行为数据分析等方法，从用户</w:t>
      </w:r>
      <w:proofErr w:type="gramStart"/>
      <w:r>
        <w:t>侧深入</w:t>
      </w:r>
      <w:proofErr w:type="gramEnd"/>
      <w:r>
        <w:t>探究县域</w:t>
      </w:r>
      <w:proofErr w:type="gramStart"/>
      <w:r>
        <w:t>融媒内容</w:t>
      </w:r>
      <w:proofErr w:type="gramEnd"/>
      <w:r>
        <w:t>与服务的接受机制、用户参与的驱动因素，完善</w:t>
      </w:r>
      <w:r>
        <w:t>“</w:t>
      </w:r>
      <w:r>
        <w:t>供给</w:t>
      </w:r>
      <w:r>
        <w:t>-</w:t>
      </w:r>
      <w:r>
        <w:t>需求</w:t>
      </w:r>
      <w:r>
        <w:t>”</w:t>
      </w:r>
      <w:r>
        <w:t>双向互动的理论框架；第三，采用纵向追踪研究方法，对</w:t>
      </w:r>
      <w:proofErr w:type="gramStart"/>
      <w:r>
        <w:t>县域融媒的</w:t>
      </w:r>
      <w:proofErr w:type="gramEnd"/>
      <w:r>
        <w:t>创新实践进行长期追踪，探究创新机制的长期可持续性与风险应对策略，为县域</w:t>
      </w:r>
      <w:proofErr w:type="gramStart"/>
      <w:r>
        <w:t>融媒体</w:t>
      </w:r>
      <w:proofErr w:type="gramEnd"/>
      <w:r>
        <w:t>中心的长效发展提供更全面的理论支撑。</w:t>
      </w:r>
    </w:p>
    <w:p w:rsidR="00A73DC4" w:rsidRDefault="002C2727">
      <w:pPr>
        <w:pStyle w:val="ad"/>
      </w:pPr>
      <w:bookmarkStart w:id="110" w:name="heading_29"/>
      <w:r>
        <w:br w:type="page"/>
      </w:r>
      <w:bookmarkStart w:id="111" w:name="_Toc16696"/>
      <w:bookmarkStart w:id="112" w:name="_Toc24114"/>
      <w:bookmarkStart w:id="113" w:name="_Toc29736"/>
      <w:r>
        <w:lastRenderedPageBreak/>
        <w:t>参考文献</w:t>
      </w:r>
      <w:bookmarkEnd w:id="110"/>
      <w:bookmarkEnd w:id="111"/>
      <w:bookmarkEnd w:id="112"/>
      <w:bookmarkEnd w:id="113"/>
    </w:p>
    <w:p w:rsidR="00A73DC4" w:rsidRDefault="002C2727">
      <w:pPr>
        <w:pStyle w:val="ac"/>
        <w:ind w:left="420" w:hanging="420"/>
      </w:pPr>
      <w:r>
        <w:rPr>
          <w:rFonts w:hint="eastAsia"/>
        </w:rPr>
        <w:t>[01]</w:t>
      </w:r>
      <w:r>
        <w:rPr>
          <w:rFonts w:hint="eastAsia"/>
        </w:rPr>
        <w:tab/>
      </w:r>
      <w:r>
        <w:t>国家广播电视总局发展研究中心</w:t>
      </w:r>
      <w:r>
        <w:t xml:space="preserve">. </w:t>
      </w:r>
      <w:r>
        <w:t>中国媒体融合发展报告</w:t>
      </w:r>
      <w:r>
        <w:t xml:space="preserve">(2024)[M]. </w:t>
      </w:r>
      <w:r>
        <w:t>北京</w:t>
      </w:r>
      <w:r>
        <w:t xml:space="preserve">: </w:t>
      </w:r>
      <w:r>
        <w:t>社会科学文献出版社</w:t>
      </w:r>
      <w:r>
        <w:t>, 2024.</w:t>
      </w:r>
    </w:p>
    <w:p w:rsidR="00A73DC4" w:rsidRDefault="002C2727">
      <w:pPr>
        <w:pStyle w:val="ac"/>
        <w:ind w:left="420" w:hanging="420"/>
      </w:pPr>
      <w:r>
        <w:rPr>
          <w:rFonts w:hint="eastAsia"/>
        </w:rPr>
        <w:t>[02]</w:t>
      </w:r>
      <w:r>
        <w:rPr>
          <w:rFonts w:hint="eastAsia"/>
        </w:rPr>
        <w:tab/>
      </w:r>
      <w:r>
        <w:t>彭兰</w:t>
      </w:r>
      <w:r>
        <w:t xml:space="preserve">. </w:t>
      </w:r>
      <w:r>
        <w:t>场景</w:t>
      </w:r>
      <w:r>
        <w:t>:</w:t>
      </w:r>
      <w:r>
        <w:t>移动时代媒体的新要素</w:t>
      </w:r>
      <w:r>
        <w:t xml:space="preserve">[J]. </w:t>
      </w:r>
      <w:r>
        <w:t>新闻记者</w:t>
      </w:r>
      <w:r>
        <w:t>, 2015(3): 20-27.</w:t>
      </w:r>
    </w:p>
    <w:p w:rsidR="00A73DC4" w:rsidRDefault="002C2727">
      <w:pPr>
        <w:pStyle w:val="ac"/>
        <w:ind w:left="420" w:hanging="420"/>
      </w:pPr>
      <w:r>
        <w:rPr>
          <w:rFonts w:hint="eastAsia"/>
        </w:rPr>
        <w:t>[03]</w:t>
      </w:r>
      <w:r>
        <w:rPr>
          <w:rFonts w:hint="eastAsia"/>
        </w:rPr>
        <w:tab/>
      </w:r>
      <w:r>
        <w:t>张升亮</w:t>
      </w:r>
      <w:r>
        <w:t xml:space="preserve">. </w:t>
      </w:r>
      <w:r>
        <w:t>县级</w:t>
      </w:r>
      <w:proofErr w:type="gramStart"/>
      <w:r>
        <w:t>融媒体</w:t>
      </w:r>
      <w:proofErr w:type="gramEnd"/>
      <w:r>
        <w:t>中心建设存在的问题及对策</w:t>
      </w:r>
      <w:r>
        <w:t xml:space="preserve">[J]. </w:t>
      </w:r>
      <w:r>
        <w:t>新闻文化建设</w:t>
      </w:r>
      <w:r>
        <w:t>, 2023(8): 94-96.</w:t>
      </w:r>
    </w:p>
    <w:p w:rsidR="00A73DC4" w:rsidRDefault="002C2727">
      <w:pPr>
        <w:pStyle w:val="ac"/>
        <w:ind w:left="420" w:hanging="420"/>
      </w:pPr>
      <w:r>
        <w:rPr>
          <w:rFonts w:hint="eastAsia"/>
        </w:rPr>
        <w:t>[04]</w:t>
      </w:r>
      <w:r>
        <w:rPr>
          <w:rFonts w:hint="eastAsia"/>
        </w:rPr>
        <w:tab/>
      </w:r>
      <w:r>
        <w:t>刘友芝</w:t>
      </w:r>
      <w:r>
        <w:t xml:space="preserve">, </w:t>
      </w:r>
      <w:r>
        <w:t>李子纯</w:t>
      </w:r>
      <w:r>
        <w:t xml:space="preserve">. </w:t>
      </w:r>
      <w:r>
        <w:t>媒体深度融合新模式：打造自主可控的特色</w:t>
      </w:r>
      <w:proofErr w:type="gramStart"/>
      <w:r>
        <w:t>化融媒体</w:t>
      </w:r>
      <w:proofErr w:type="gramEnd"/>
      <w:r>
        <w:t>服务平台</w:t>
      </w:r>
      <w:r>
        <w:t xml:space="preserve">[J]. </w:t>
      </w:r>
      <w:r>
        <w:t>传媒经济与管理研究</w:t>
      </w:r>
      <w:r>
        <w:t>, 2020(00): 77-97.</w:t>
      </w:r>
    </w:p>
    <w:p w:rsidR="00A73DC4" w:rsidRDefault="002C2727">
      <w:pPr>
        <w:pStyle w:val="ac"/>
        <w:ind w:left="420" w:hanging="420"/>
      </w:pPr>
      <w:r>
        <w:rPr>
          <w:rFonts w:hint="eastAsia"/>
        </w:rPr>
        <w:t>[05]</w:t>
      </w:r>
      <w:r>
        <w:rPr>
          <w:rFonts w:hint="eastAsia"/>
        </w:rPr>
        <w:tab/>
      </w:r>
      <w:r>
        <w:t>赵曙光</w:t>
      </w:r>
      <w:r>
        <w:t xml:space="preserve">, </w:t>
      </w:r>
      <w:r>
        <w:t>张志安</w:t>
      </w:r>
      <w:r>
        <w:t xml:space="preserve">. </w:t>
      </w:r>
      <w:r>
        <w:t>媒体融合背景下县级</w:t>
      </w:r>
      <w:proofErr w:type="gramStart"/>
      <w:r>
        <w:t>融媒体</w:t>
      </w:r>
      <w:proofErr w:type="gramEnd"/>
      <w:r>
        <w:t>的商业模式创新</w:t>
      </w:r>
      <w:r>
        <w:t xml:space="preserve">[J]. </w:t>
      </w:r>
      <w:r>
        <w:t>编辑之友</w:t>
      </w:r>
      <w:r>
        <w:t>, 2022(7): 5-11.</w:t>
      </w:r>
    </w:p>
    <w:p w:rsidR="00A73DC4" w:rsidRDefault="002C2727">
      <w:pPr>
        <w:pStyle w:val="ac"/>
        <w:ind w:left="420" w:hanging="420"/>
      </w:pPr>
      <w:r>
        <w:rPr>
          <w:rFonts w:hint="eastAsia"/>
        </w:rPr>
        <w:t>[06]</w:t>
      </w:r>
      <w:r>
        <w:rPr>
          <w:rFonts w:hint="eastAsia"/>
        </w:rPr>
        <w:tab/>
      </w:r>
      <w:r>
        <w:t>喻国明</w:t>
      </w:r>
      <w:r>
        <w:t xml:space="preserve">. </w:t>
      </w:r>
      <w:r>
        <w:t>媒介融合的核心本质与未来发展方向</w:t>
      </w:r>
      <w:r>
        <w:t xml:space="preserve">[J]. </w:t>
      </w:r>
      <w:r>
        <w:t>新闻与写作</w:t>
      </w:r>
      <w:r>
        <w:t>, 2020(11): 5-12.</w:t>
      </w:r>
    </w:p>
    <w:p w:rsidR="00A73DC4" w:rsidRDefault="002C2727">
      <w:pPr>
        <w:pStyle w:val="ac"/>
        <w:ind w:left="420" w:hanging="420"/>
      </w:pPr>
      <w:r>
        <w:rPr>
          <w:rFonts w:hint="eastAsia"/>
        </w:rPr>
        <w:t>[07]</w:t>
      </w:r>
      <w:r>
        <w:rPr>
          <w:rFonts w:hint="eastAsia"/>
        </w:rPr>
        <w:tab/>
      </w:r>
      <w:r>
        <w:t>胡智锋</w:t>
      </w:r>
      <w:r>
        <w:t xml:space="preserve">, </w:t>
      </w:r>
      <w:r>
        <w:t>周建新</w:t>
      </w:r>
      <w:r>
        <w:t xml:space="preserve">. </w:t>
      </w:r>
      <w:r>
        <w:t>县级</w:t>
      </w:r>
      <w:proofErr w:type="gramStart"/>
      <w:r>
        <w:t>融媒体</w:t>
      </w:r>
      <w:proofErr w:type="gramEnd"/>
      <w:r>
        <w:t>中心建设的核心逻辑与关键路径</w:t>
      </w:r>
      <w:r>
        <w:t xml:space="preserve">[J]. </w:t>
      </w:r>
      <w:r>
        <w:t>现代传播</w:t>
      </w:r>
      <w:r>
        <w:t>(</w:t>
      </w:r>
      <w:r>
        <w:t>中国传媒大学学报</w:t>
      </w:r>
      <w:r>
        <w:t>), 2019, 41(7): 1-6.</w:t>
      </w:r>
    </w:p>
    <w:p w:rsidR="00A73DC4" w:rsidRDefault="002C2727">
      <w:pPr>
        <w:pStyle w:val="ac"/>
        <w:ind w:left="420" w:hanging="420"/>
      </w:pPr>
      <w:r>
        <w:rPr>
          <w:rFonts w:hint="eastAsia"/>
        </w:rPr>
        <w:t>[08]</w:t>
      </w:r>
      <w:r>
        <w:rPr>
          <w:rFonts w:hint="eastAsia"/>
        </w:rPr>
        <w:tab/>
      </w:r>
      <w:r>
        <w:t>布尔</w:t>
      </w:r>
      <w:proofErr w:type="gramStart"/>
      <w:r>
        <w:t>迪厄</w:t>
      </w:r>
      <w:proofErr w:type="gramEnd"/>
      <w:r>
        <w:t xml:space="preserve">. </w:t>
      </w:r>
      <w:r>
        <w:t>文化资本与社会炼金术</w:t>
      </w:r>
      <w:r>
        <w:t xml:space="preserve">[M]. </w:t>
      </w:r>
      <w:r>
        <w:t>包亚明</w:t>
      </w:r>
      <w:r>
        <w:t xml:space="preserve">, </w:t>
      </w:r>
      <w:r>
        <w:t>译</w:t>
      </w:r>
      <w:r>
        <w:t xml:space="preserve">. </w:t>
      </w:r>
      <w:r>
        <w:t>上海</w:t>
      </w:r>
      <w:r>
        <w:t xml:space="preserve">: </w:t>
      </w:r>
      <w:r>
        <w:t>上海人民出版社</w:t>
      </w:r>
      <w:r>
        <w:t>, 1997.</w:t>
      </w:r>
    </w:p>
    <w:p w:rsidR="00A73DC4" w:rsidRDefault="002C2727">
      <w:pPr>
        <w:pStyle w:val="ac"/>
        <w:ind w:left="420" w:hanging="420"/>
      </w:pPr>
      <w:r>
        <w:rPr>
          <w:rFonts w:hint="eastAsia"/>
        </w:rPr>
        <w:t>[09]</w:t>
      </w:r>
      <w:r>
        <w:rPr>
          <w:rFonts w:hint="eastAsia"/>
        </w:rPr>
        <w:tab/>
      </w:r>
      <w:r>
        <w:t>布尔</w:t>
      </w:r>
      <w:proofErr w:type="gramStart"/>
      <w:r>
        <w:t>迪厄</w:t>
      </w:r>
      <w:proofErr w:type="gramEnd"/>
      <w:r>
        <w:t xml:space="preserve">. </w:t>
      </w:r>
      <w:r>
        <w:t>资本的形式</w:t>
      </w:r>
      <w:r>
        <w:t>[C]//</w:t>
      </w:r>
      <w:r>
        <w:t>厉以贤</w:t>
      </w:r>
      <w:r>
        <w:t xml:space="preserve">. </w:t>
      </w:r>
      <w:r>
        <w:t>教育社会学理论与研究手册</w:t>
      </w:r>
      <w:r>
        <w:t xml:space="preserve">. </w:t>
      </w:r>
      <w:r>
        <w:t>北京</w:t>
      </w:r>
      <w:r>
        <w:t xml:space="preserve">: </w:t>
      </w:r>
      <w:r>
        <w:t>教育科学出版社</w:t>
      </w:r>
      <w:r>
        <w:t>, 2003: 15-38.</w:t>
      </w:r>
    </w:p>
    <w:p w:rsidR="00A73DC4" w:rsidRDefault="002C2727">
      <w:pPr>
        <w:pStyle w:val="ac"/>
        <w:ind w:left="420" w:hanging="420"/>
      </w:pPr>
      <w:r>
        <w:rPr>
          <w:rFonts w:hint="eastAsia"/>
        </w:rPr>
        <w:t>[10]</w:t>
      </w:r>
      <w:r>
        <w:rPr>
          <w:rFonts w:hint="eastAsia"/>
        </w:rPr>
        <w:tab/>
      </w:r>
      <w:r>
        <w:t>卡</w:t>
      </w:r>
      <w:proofErr w:type="gramStart"/>
      <w:r>
        <w:t>茨</w:t>
      </w:r>
      <w:proofErr w:type="gramEnd"/>
      <w:r>
        <w:t xml:space="preserve"> E, </w:t>
      </w:r>
      <w:r>
        <w:t>布卢姆勒</w:t>
      </w:r>
      <w:r>
        <w:t xml:space="preserve"> J G, </w:t>
      </w:r>
      <w:r>
        <w:t>古列维奇</w:t>
      </w:r>
      <w:r>
        <w:t xml:space="preserve"> M. </w:t>
      </w:r>
      <w:r>
        <w:t>个人对大众传播的使用</w:t>
      </w:r>
      <w:r>
        <w:t>[M]//</w:t>
      </w:r>
      <w:r>
        <w:t>张国良</w:t>
      </w:r>
      <w:r>
        <w:t>. 20</w:t>
      </w:r>
      <w:r>
        <w:t>世纪传播学经典文本</w:t>
      </w:r>
      <w:r>
        <w:t xml:space="preserve">. </w:t>
      </w:r>
      <w:r>
        <w:t>上海</w:t>
      </w:r>
      <w:r>
        <w:t xml:space="preserve">: </w:t>
      </w:r>
      <w:r>
        <w:t>复旦大学出版社</w:t>
      </w:r>
      <w:r>
        <w:t>, 2003: 350-365.</w:t>
      </w:r>
    </w:p>
    <w:p w:rsidR="00A73DC4" w:rsidRDefault="002C2727">
      <w:pPr>
        <w:pStyle w:val="ac"/>
        <w:ind w:left="420" w:hanging="420"/>
      </w:pPr>
      <w:r>
        <w:rPr>
          <w:rFonts w:hint="eastAsia"/>
        </w:rPr>
        <w:t>[11]</w:t>
      </w:r>
      <w:r>
        <w:rPr>
          <w:rFonts w:hint="eastAsia"/>
        </w:rPr>
        <w:tab/>
      </w:r>
      <w:r>
        <w:t>麦库姆斯</w:t>
      </w:r>
      <w:r>
        <w:t xml:space="preserve"> M E, </w:t>
      </w:r>
      <w:r>
        <w:t>肖</w:t>
      </w:r>
      <w:r>
        <w:t xml:space="preserve"> D L. </w:t>
      </w:r>
      <w:r>
        <w:t>大众传播的议程设置功能</w:t>
      </w:r>
      <w:r>
        <w:t>[M]//</w:t>
      </w:r>
      <w:r>
        <w:t>张国良</w:t>
      </w:r>
      <w:r>
        <w:t>. 20</w:t>
      </w:r>
      <w:r>
        <w:t>世纪传播学经典文本</w:t>
      </w:r>
      <w:r>
        <w:t xml:space="preserve">. </w:t>
      </w:r>
      <w:r>
        <w:t>上海</w:t>
      </w:r>
      <w:r>
        <w:t xml:space="preserve">: </w:t>
      </w:r>
      <w:r>
        <w:t>复旦大学出版社</w:t>
      </w:r>
      <w:r>
        <w:t>, 2003: 293-306.</w:t>
      </w:r>
    </w:p>
    <w:p w:rsidR="00A73DC4" w:rsidRDefault="002C2727">
      <w:pPr>
        <w:pStyle w:val="ac"/>
        <w:ind w:left="420" w:hanging="420"/>
      </w:pPr>
      <w:r>
        <w:rPr>
          <w:rFonts w:hint="eastAsia"/>
        </w:rPr>
        <w:t>[12]</w:t>
      </w:r>
      <w:r>
        <w:rPr>
          <w:rFonts w:hint="eastAsia"/>
        </w:rPr>
        <w:tab/>
      </w:r>
      <w:r>
        <w:t>谢新洲</w:t>
      </w:r>
      <w:r>
        <w:t xml:space="preserve">, </w:t>
      </w:r>
      <w:proofErr w:type="gramStart"/>
      <w:r>
        <w:t>杜燕霞</w:t>
      </w:r>
      <w:proofErr w:type="gramEnd"/>
      <w:r>
        <w:t xml:space="preserve">. </w:t>
      </w:r>
      <w:r>
        <w:t>县级</w:t>
      </w:r>
      <w:proofErr w:type="gramStart"/>
      <w:r>
        <w:t>融媒体</w:t>
      </w:r>
      <w:proofErr w:type="gramEnd"/>
      <w:r>
        <w:t>中心建设的现实困境与突破路径</w:t>
      </w:r>
      <w:r>
        <w:t xml:space="preserve">[J]. </w:t>
      </w:r>
      <w:r>
        <w:t>新闻与传播研究</w:t>
      </w:r>
      <w:r>
        <w:t>, 2020, 27(4): 5-21, 126.</w:t>
      </w:r>
    </w:p>
    <w:p w:rsidR="00A73DC4" w:rsidRDefault="002C2727">
      <w:pPr>
        <w:pStyle w:val="ac"/>
        <w:ind w:left="420" w:hanging="420"/>
      </w:pPr>
      <w:r>
        <w:rPr>
          <w:rFonts w:hint="eastAsia"/>
        </w:rPr>
        <w:t>[13]</w:t>
      </w:r>
      <w:r>
        <w:rPr>
          <w:rFonts w:hint="eastAsia"/>
        </w:rPr>
        <w:tab/>
      </w:r>
      <w:r>
        <w:t>中国互联网络信息中心</w:t>
      </w:r>
      <w:r>
        <w:t xml:space="preserve">. </w:t>
      </w:r>
      <w:r>
        <w:t>第</w:t>
      </w:r>
      <w:r>
        <w:t>53</w:t>
      </w:r>
      <w:r>
        <w:t>次中国互联网络发展状况统计报告</w:t>
      </w:r>
      <w:r>
        <w:t xml:space="preserve">[R]. </w:t>
      </w:r>
      <w:r>
        <w:t>北京</w:t>
      </w:r>
      <w:r>
        <w:t xml:space="preserve">: </w:t>
      </w:r>
      <w:r>
        <w:t>中国互联网络信息中心</w:t>
      </w:r>
      <w:r>
        <w:t>, 2024.</w:t>
      </w:r>
    </w:p>
    <w:p w:rsidR="00A73DC4" w:rsidRDefault="002C2727">
      <w:pPr>
        <w:pStyle w:val="ac"/>
        <w:ind w:left="420" w:hanging="420"/>
      </w:pPr>
      <w:r>
        <w:rPr>
          <w:rFonts w:hint="eastAsia"/>
        </w:rPr>
        <w:t>[14]</w:t>
      </w:r>
      <w:r>
        <w:rPr>
          <w:rFonts w:hint="eastAsia"/>
        </w:rPr>
        <w:tab/>
      </w:r>
      <w:proofErr w:type="gramStart"/>
      <w:r>
        <w:t>曹晚红</w:t>
      </w:r>
      <w:proofErr w:type="gramEnd"/>
      <w:r>
        <w:t xml:space="preserve">, </w:t>
      </w:r>
      <w:proofErr w:type="gramStart"/>
      <w:r>
        <w:t>程素琴</w:t>
      </w:r>
      <w:proofErr w:type="gramEnd"/>
      <w:r>
        <w:t xml:space="preserve">, </w:t>
      </w:r>
      <w:r>
        <w:t>牛文杰</w:t>
      </w:r>
      <w:r>
        <w:t xml:space="preserve">. </w:t>
      </w:r>
      <w:r>
        <w:t>媒介生态学视角下中央</w:t>
      </w:r>
      <w:proofErr w:type="gramStart"/>
      <w:r>
        <w:t>级融媒体</w:t>
      </w:r>
      <w:proofErr w:type="gramEnd"/>
      <w:r>
        <w:t>构建媒体生态圈的路径探析</w:t>
      </w:r>
      <w:r>
        <w:t xml:space="preserve">[J]. </w:t>
      </w:r>
      <w:r>
        <w:t>中国新闻传播研究</w:t>
      </w:r>
      <w:r>
        <w:t>, 2020(2): 85-97.</w:t>
      </w:r>
    </w:p>
    <w:p w:rsidR="00A73DC4" w:rsidRDefault="002C2727">
      <w:pPr>
        <w:pStyle w:val="ac"/>
        <w:ind w:left="420" w:hanging="420"/>
      </w:pPr>
      <w:r>
        <w:rPr>
          <w:rFonts w:hint="eastAsia"/>
        </w:rPr>
        <w:t>[15]</w:t>
      </w:r>
      <w:r>
        <w:rPr>
          <w:rFonts w:hint="eastAsia"/>
        </w:rPr>
        <w:tab/>
      </w:r>
      <w:proofErr w:type="gramStart"/>
      <w:r>
        <w:t>黄典林</w:t>
      </w:r>
      <w:proofErr w:type="gramEnd"/>
      <w:r>
        <w:t xml:space="preserve">. </w:t>
      </w:r>
      <w:proofErr w:type="gramStart"/>
      <w:r>
        <w:t>层级化</w:t>
      </w:r>
      <w:proofErr w:type="gramEnd"/>
      <w:r>
        <w:t>融合</w:t>
      </w:r>
      <w:r>
        <w:t>:</w:t>
      </w:r>
      <w:r>
        <w:t>县级</w:t>
      </w:r>
      <w:proofErr w:type="gramStart"/>
      <w:r>
        <w:t>融媒体</w:t>
      </w:r>
      <w:proofErr w:type="gramEnd"/>
      <w:r>
        <w:t>中心的制度逻辑与实践路径</w:t>
      </w:r>
      <w:r>
        <w:t xml:space="preserve">[J]. </w:t>
      </w:r>
      <w:r>
        <w:t>南京社会科学</w:t>
      </w:r>
      <w:r>
        <w:t>, 2021(4): 109-116.</w:t>
      </w:r>
    </w:p>
    <w:p w:rsidR="00A73DC4" w:rsidRDefault="002C2727">
      <w:pPr>
        <w:pStyle w:val="1"/>
        <w:keepNext/>
      </w:pPr>
      <w:bookmarkStart w:id="114" w:name="heading_30"/>
      <w:r>
        <w:br w:type="page"/>
      </w:r>
      <w:bookmarkStart w:id="115" w:name="_Toc4188"/>
      <w:bookmarkStart w:id="116" w:name="_Toc16519"/>
      <w:bookmarkStart w:id="117" w:name="_Toc28923"/>
      <w:r>
        <w:lastRenderedPageBreak/>
        <w:t>附录</w:t>
      </w:r>
      <w:r>
        <w:t xml:space="preserve"> </w:t>
      </w:r>
      <w:r>
        <w:t>半结构化访谈提纲</w:t>
      </w:r>
      <w:bookmarkEnd w:id="114"/>
      <w:bookmarkEnd w:id="115"/>
      <w:bookmarkEnd w:id="116"/>
      <w:bookmarkEnd w:id="117"/>
    </w:p>
    <w:p w:rsidR="00A73DC4" w:rsidRDefault="002C2727">
      <w:pPr>
        <w:keepNext/>
        <w:spacing w:before="300" w:after="120" w:line="288" w:lineRule="auto"/>
        <w:ind w:firstLine="600"/>
        <w:jc w:val="left"/>
        <w:outlineLvl w:val="0"/>
      </w:pPr>
      <w:bookmarkStart w:id="118" w:name="heading_31"/>
      <w:bookmarkStart w:id="119" w:name="_Toc28500"/>
      <w:bookmarkStart w:id="120" w:name="_Toc24036"/>
      <w:bookmarkStart w:id="121" w:name="_Toc20478"/>
      <w:r>
        <w:rPr>
          <w:rFonts w:ascii="Arial" w:eastAsia="等线" w:hAnsi="Arial" w:cs="Arial"/>
          <w:b/>
          <w:sz w:val="30"/>
        </w:rPr>
        <w:t>附录</w:t>
      </w:r>
      <w:r>
        <w:rPr>
          <w:rFonts w:ascii="Arial" w:eastAsia="等线" w:hAnsi="Arial" w:cs="Arial"/>
          <w:b/>
          <w:sz w:val="30"/>
        </w:rPr>
        <w:t xml:space="preserve">A </w:t>
      </w:r>
      <w:proofErr w:type="gramStart"/>
      <w:r>
        <w:rPr>
          <w:rFonts w:ascii="Arial" w:eastAsia="等线" w:hAnsi="Arial" w:cs="Arial"/>
          <w:b/>
          <w:sz w:val="30"/>
        </w:rPr>
        <w:t>融媒中心</w:t>
      </w:r>
      <w:proofErr w:type="gramEnd"/>
      <w:r>
        <w:rPr>
          <w:rFonts w:ascii="Arial" w:eastAsia="等线" w:hAnsi="Arial" w:cs="Arial"/>
          <w:b/>
          <w:sz w:val="30"/>
        </w:rPr>
        <w:t>管理层访谈提纲</w:t>
      </w:r>
      <w:bookmarkEnd w:id="118"/>
      <w:bookmarkEnd w:id="119"/>
      <w:bookmarkEnd w:id="120"/>
      <w:bookmarkEnd w:id="121"/>
    </w:p>
    <w:p w:rsidR="00A73DC4" w:rsidRDefault="002C2727">
      <w:pPr>
        <w:spacing w:before="120" w:after="120" w:line="288" w:lineRule="auto"/>
        <w:ind w:firstLine="420"/>
        <w:jc w:val="left"/>
      </w:pPr>
      <w:r>
        <w:rPr>
          <w:color w:val="3370FF"/>
        </w:rPr>
        <w:t>1.</w:t>
      </w:r>
      <w:r>
        <w:rPr>
          <w:rFonts w:ascii="Arial" w:eastAsia="等线" w:hAnsi="Arial" w:cs="Arial"/>
          <w:sz w:val="22"/>
        </w:rPr>
        <w:t>目前中心采用的</w:t>
      </w:r>
      <w:r>
        <w:rPr>
          <w:rFonts w:ascii="Arial" w:eastAsia="等线" w:hAnsi="Arial" w:cs="Arial"/>
          <w:sz w:val="22"/>
        </w:rPr>
        <w:t>“</w:t>
      </w:r>
      <w:r>
        <w:rPr>
          <w:rFonts w:ascii="Arial" w:eastAsia="等线" w:hAnsi="Arial" w:cs="Arial"/>
          <w:sz w:val="22"/>
        </w:rPr>
        <w:t>事业体制</w:t>
      </w:r>
      <w:r>
        <w:rPr>
          <w:rFonts w:ascii="Arial" w:eastAsia="等线" w:hAnsi="Arial" w:cs="Arial"/>
          <w:sz w:val="22"/>
        </w:rPr>
        <w:t>+</w:t>
      </w:r>
      <w:r>
        <w:rPr>
          <w:rFonts w:ascii="Arial" w:eastAsia="等线" w:hAnsi="Arial" w:cs="Arial"/>
          <w:sz w:val="22"/>
        </w:rPr>
        <w:t>市场化运营</w:t>
      </w:r>
      <w:r>
        <w:rPr>
          <w:rFonts w:ascii="Arial" w:eastAsia="等线" w:hAnsi="Arial" w:cs="Arial"/>
          <w:sz w:val="22"/>
        </w:rPr>
        <w:t>”</w:t>
      </w:r>
      <w:r>
        <w:rPr>
          <w:rFonts w:ascii="Arial" w:eastAsia="等线" w:hAnsi="Arial" w:cs="Arial"/>
          <w:sz w:val="22"/>
        </w:rPr>
        <w:t>模式，在实践中面临的核心困境是什么？未来在机制改革方面有哪些具体规划？</w:t>
      </w:r>
    </w:p>
    <w:p w:rsidR="00A73DC4" w:rsidRDefault="002C2727">
      <w:pPr>
        <w:spacing w:before="120" w:after="120" w:line="288" w:lineRule="auto"/>
        <w:ind w:firstLine="420"/>
        <w:jc w:val="left"/>
      </w:pPr>
      <w:r>
        <w:rPr>
          <w:color w:val="3370FF"/>
        </w:rPr>
        <w:t>2.</w:t>
      </w:r>
      <w:r>
        <w:rPr>
          <w:rFonts w:ascii="Arial" w:eastAsia="等线" w:hAnsi="Arial" w:cs="Arial"/>
          <w:sz w:val="22"/>
        </w:rPr>
        <w:t>在文化</w:t>
      </w:r>
      <w:r>
        <w:rPr>
          <w:rFonts w:ascii="Arial" w:eastAsia="等线" w:hAnsi="Arial" w:cs="Arial"/>
          <w:sz w:val="22"/>
        </w:rPr>
        <w:t>IP</w:t>
      </w:r>
      <w:r>
        <w:rPr>
          <w:rFonts w:ascii="Arial" w:eastAsia="等线" w:hAnsi="Arial" w:cs="Arial"/>
          <w:sz w:val="22"/>
        </w:rPr>
        <w:t>开发与运营方面，目前形成了哪些成熟的模式？未来在</w:t>
      </w:r>
      <w:r>
        <w:rPr>
          <w:rFonts w:ascii="Arial" w:eastAsia="等线" w:hAnsi="Arial" w:cs="Arial"/>
          <w:sz w:val="22"/>
        </w:rPr>
        <w:t>IP</w:t>
      </w:r>
      <w:r>
        <w:rPr>
          <w:rFonts w:ascii="Arial" w:eastAsia="等线" w:hAnsi="Arial" w:cs="Arial"/>
          <w:sz w:val="22"/>
        </w:rPr>
        <w:t>产业链延伸方面有哪些长远规划？</w:t>
      </w:r>
    </w:p>
    <w:p w:rsidR="00A73DC4" w:rsidRDefault="002C2727">
      <w:pPr>
        <w:spacing w:before="120" w:after="120" w:line="288" w:lineRule="auto"/>
        <w:ind w:firstLine="420"/>
        <w:jc w:val="left"/>
      </w:pPr>
      <w:r>
        <w:rPr>
          <w:color w:val="3370FF"/>
        </w:rPr>
        <w:t>3.</w:t>
      </w:r>
      <w:r>
        <w:rPr>
          <w:rFonts w:ascii="Arial" w:eastAsia="等线" w:hAnsi="Arial" w:cs="Arial"/>
          <w:sz w:val="22"/>
        </w:rPr>
        <w:t>针对县域</w:t>
      </w:r>
      <w:proofErr w:type="gramStart"/>
      <w:r>
        <w:rPr>
          <w:rFonts w:ascii="Arial" w:eastAsia="等线" w:hAnsi="Arial" w:cs="Arial"/>
          <w:sz w:val="22"/>
        </w:rPr>
        <w:t>融媒年轻</w:t>
      </w:r>
      <w:proofErr w:type="gramEnd"/>
      <w:r>
        <w:rPr>
          <w:rFonts w:ascii="Arial" w:eastAsia="等线" w:hAnsi="Arial" w:cs="Arial"/>
          <w:sz w:val="22"/>
        </w:rPr>
        <w:t>人才流失的问题，除了薪酬优化之外，中心在职业晋升通道设计、工作机制灵活性提升等方面，采取了哪些措施？未来有哪些进一步的规划？</w:t>
      </w:r>
    </w:p>
    <w:p w:rsidR="00A73DC4" w:rsidRDefault="002C2727">
      <w:pPr>
        <w:spacing w:before="120" w:after="120" w:line="288" w:lineRule="auto"/>
        <w:ind w:firstLine="420"/>
        <w:jc w:val="left"/>
      </w:pPr>
      <w:r>
        <w:rPr>
          <w:color w:val="3370FF"/>
        </w:rPr>
        <w:t>4.</w:t>
      </w:r>
      <w:r>
        <w:rPr>
          <w:rFonts w:ascii="Arial" w:eastAsia="等线" w:hAnsi="Arial" w:cs="Arial"/>
          <w:sz w:val="22"/>
        </w:rPr>
        <w:t>中心在推进</w:t>
      </w:r>
      <w:r>
        <w:rPr>
          <w:rFonts w:ascii="Arial" w:eastAsia="等线" w:hAnsi="Arial" w:cs="Arial"/>
          <w:sz w:val="22"/>
        </w:rPr>
        <w:t>“</w:t>
      </w:r>
      <w:r>
        <w:rPr>
          <w:rFonts w:ascii="Arial" w:eastAsia="等线" w:hAnsi="Arial" w:cs="Arial"/>
          <w:sz w:val="22"/>
        </w:rPr>
        <w:t>新闻</w:t>
      </w:r>
      <w:r>
        <w:rPr>
          <w:rFonts w:ascii="Arial" w:eastAsia="等线" w:hAnsi="Arial" w:cs="Arial"/>
          <w:sz w:val="22"/>
        </w:rPr>
        <w:t>+</w:t>
      </w:r>
      <w:r>
        <w:rPr>
          <w:rFonts w:ascii="Arial" w:eastAsia="等线" w:hAnsi="Arial" w:cs="Arial"/>
          <w:sz w:val="22"/>
        </w:rPr>
        <w:t>政务</w:t>
      </w:r>
      <w:r>
        <w:rPr>
          <w:rFonts w:ascii="Arial" w:eastAsia="等线" w:hAnsi="Arial" w:cs="Arial"/>
          <w:sz w:val="22"/>
        </w:rPr>
        <w:t>+</w:t>
      </w:r>
      <w:r>
        <w:rPr>
          <w:rFonts w:ascii="Arial" w:eastAsia="等线" w:hAnsi="Arial" w:cs="Arial"/>
          <w:sz w:val="22"/>
        </w:rPr>
        <w:t>服务</w:t>
      </w:r>
      <w:r>
        <w:rPr>
          <w:rFonts w:ascii="Arial" w:eastAsia="等线" w:hAnsi="Arial" w:cs="Arial"/>
          <w:sz w:val="22"/>
        </w:rPr>
        <w:t>+</w:t>
      </w:r>
      <w:r>
        <w:rPr>
          <w:rFonts w:ascii="Arial" w:eastAsia="等线" w:hAnsi="Arial" w:cs="Arial"/>
          <w:sz w:val="22"/>
        </w:rPr>
        <w:t>文化</w:t>
      </w:r>
      <w:r>
        <w:rPr>
          <w:rFonts w:ascii="Arial" w:eastAsia="等线" w:hAnsi="Arial" w:cs="Arial"/>
          <w:sz w:val="22"/>
        </w:rPr>
        <w:t>”</w:t>
      </w:r>
      <w:r>
        <w:rPr>
          <w:rFonts w:ascii="Arial" w:eastAsia="等线" w:hAnsi="Arial" w:cs="Arial"/>
          <w:sz w:val="22"/>
        </w:rPr>
        <w:t>模式转型的过程中，与政府部门、乡镇街道的协同机制是如何构建的？面临的核心难点是什么？</w:t>
      </w:r>
    </w:p>
    <w:p w:rsidR="00A73DC4" w:rsidRDefault="002C2727">
      <w:pPr>
        <w:keepNext/>
        <w:spacing w:before="300" w:after="120" w:line="288" w:lineRule="auto"/>
        <w:ind w:firstLine="600"/>
        <w:jc w:val="left"/>
        <w:outlineLvl w:val="0"/>
      </w:pPr>
      <w:bookmarkStart w:id="122" w:name="heading_32"/>
      <w:r>
        <w:rPr>
          <w:rFonts w:ascii="Arial" w:eastAsia="等线" w:hAnsi="Arial" w:cs="Arial"/>
          <w:b/>
          <w:sz w:val="30"/>
        </w:rPr>
        <w:br w:type="page"/>
      </w:r>
      <w:bookmarkStart w:id="123" w:name="_Toc8630"/>
      <w:bookmarkStart w:id="124" w:name="_Toc7082"/>
      <w:bookmarkStart w:id="125" w:name="_Toc27568"/>
      <w:r>
        <w:rPr>
          <w:rFonts w:ascii="Arial" w:eastAsia="等线" w:hAnsi="Arial" w:cs="Arial"/>
          <w:b/>
          <w:sz w:val="30"/>
        </w:rPr>
        <w:lastRenderedPageBreak/>
        <w:t>附录</w:t>
      </w:r>
      <w:r>
        <w:rPr>
          <w:rFonts w:ascii="Arial" w:eastAsia="等线" w:hAnsi="Arial" w:cs="Arial"/>
          <w:b/>
          <w:sz w:val="30"/>
        </w:rPr>
        <w:t xml:space="preserve">B </w:t>
      </w:r>
      <w:r>
        <w:rPr>
          <w:rFonts w:ascii="Arial" w:eastAsia="等线" w:hAnsi="Arial" w:cs="Arial"/>
          <w:b/>
          <w:sz w:val="30"/>
        </w:rPr>
        <w:t>一线采编与内容生产人员访谈提纲</w:t>
      </w:r>
      <w:bookmarkEnd w:id="122"/>
      <w:bookmarkEnd w:id="123"/>
      <w:bookmarkEnd w:id="124"/>
      <w:bookmarkEnd w:id="125"/>
    </w:p>
    <w:p w:rsidR="00A73DC4" w:rsidRDefault="002C2727">
      <w:pPr>
        <w:spacing w:before="120" w:after="120" w:line="288" w:lineRule="auto"/>
        <w:ind w:firstLine="420"/>
        <w:jc w:val="left"/>
      </w:pPr>
      <w:r>
        <w:rPr>
          <w:color w:val="3370FF"/>
        </w:rPr>
        <w:t>1.</w:t>
      </w:r>
      <w:r>
        <w:rPr>
          <w:rFonts w:ascii="Arial" w:eastAsia="等线" w:hAnsi="Arial" w:cs="Arial"/>
          <w:sz w:val="22"/>
        </w:rPr>
        <w:t>在时政新闻、政策解读的短视频化创作中，你是如何平衡政策信息的准确传达与用户的观看兴趣的？核心的创作难点是什么？</w:t>
      </w:r>
    </w:p>
    <w:p w:rsidR="00A73DC4" w:rsidRDefault="002C2727">
      <w:pPr>
        <w:spacing w:before="120" w:after="120" w:line="288" w:lineRule="auto"/>
        <w:ind w:firstLine="420"/>
        <w:jc w:val="left"/>
      </w:pPr>
      <w:r>
        <w:rPr>
          <w:color w:val="3370FF"/>
        </w:rPr>
        <w:t>2.</w:t>
      </w:r>
      <w:r>
        <w:rPr>
          <w:rFonts w:ascii="Arial" w:eastAsia="等线" w:hAnsi="Arial" w:cs="Arial"/>
          <w:sz w:val="22"/>
        </w:rPr>
        <w:t>在文化</w:t>
      </w:r>
      <w:r>
        <w:rPr>
          <w:rFonts w:ascii="Arial" w:eastAsia="等线" w:hAnsi="Arial" w:cs="Arial"/>
          <w:sz w:val="22"/>
        </w:rPr>
        <w:t>IP</w:t>
      </w:r>
      <w:r>
        <w:rPr>
          <w:rFonts w:ascii="Arial" w:eastAsia="等线" w:hAnsi="Arial" w:cs="Arial"/>
          <w:sz w:val="22"/>
        </w:rPr>
        <w:t>相关的内容创作中，从选题策划到拍摄制作的全流程是怎样的？如何实现本土文化的年轻化、大众化表达？</w:t>
      </w:r>
    </w:p>
    <w:p w:rsidR="00A73DC4" w:rsidRDefault="002C2727">
      <w:pPr>
        <w:spacing w:before="120" w:after="120" w:line="288" w:lineRule="auto"/>
        <w:ind w:firstLine="420"/>
        <w:jc w:val="left"/>
      </w:pPr>
      <w:r>
        <w:rPr>
          <w:color w:val="3370FF"/>
        </w:rPr>
        <w:t>3.</w:t>
      </w:r>
      <w:r>
        <w:rPr>
          <w:rFonts w:ascii="Arial" w:eastAsia="等线" w:hAnsi="Arial" w:cs="Arial"/>
          <w:sz w:val="22"/>
        </w:rPr>
        <w:t>在短视频、微短剧等轻量化内容生产中，</w:t>
      </w:r>
      <w:proofErr w:type="gramStart"/>
      <w:r>
        <w:rPr>
          <w:rFonts w:ascii="Arial" w:eastAsia="等线" w:hAnsi="Arial" w:cs="Arial"/>
          <w:sz w:val="22"/>
        </w:rPr>
        <w:t>最</w:t>
      </w:r>
      <w:proofErr w:type="gramEnd"/>
      <w:r>
        <w:rPr>
          <w:rFonts w:ascii="Arial" w:eastAsia="等线" w:hAnsi="Arial" w:cs="Arial"/>
          <w:sz w:val="22"/>
        </w:rPr>
        <w:t>核心的创作难点是什么（如技术支持、审核标准、用户反馈、生产效率等）？中心提供了哪些支撑？</w:t>
      </w:r>
    </w:p>
    <w:p w:rsidR="00A73DC4" w:rsidRDefault="002C2727">
      <w:pPr>
        <w:spacing w:before="120" w:after="120" w:line="288" w:lineRule="auto"/>
        <w:ind w:firstLine="420"/>
        <w:jc w:val="left"/>
      </w:pPr>
      <w:r>
        <w:rPr>
          <w:color w:val="3370FF"/>
        </w:rPr>
        <w:t>4.</w:t>
      </w:r>
      <w:r>
        <w:rPr>
          <w:rFonts w:ascii="Arial" w:eastAsia="等线" w:hAnsi="Arial" w:cs="Arial"/>
          <w:sz w:val="22"/>
        </w:rPr>
        <w:t>目前的绩效考核机制，对你的内容创作与创新产生了哪些影响？有哪些需要优化的地方？</w:t>
      </w:r>
    </w:p>
    <w:p w:rsidR="00A73DC4" w:rsidRDefault="002C2727">
      <w:pPr>
        <w:keepNext/>
        <w:spacing w:before="300" w:after="120" w:line="288" w:lineRule="auto"/>
        <w:ind w:firstLine="600"/>
        <w:jc w:val="left"/>
        <w:outlineLvl w:val="0"/>
      </w:pPr>
      <w:bookmarkStart w:id="126" w:name="heading_33"/>
      <w:r>
        <w:rPr>
          <w:rFonts w:ascii="Arial" w:eastAsia="等线" w:hAnsi="Arial" w:cs="Arial"/>
          <w:b/>
          <w:sz w:val="30"/>
        </w:rPr>
        <w:br w:type="page"/>
      </w:r>
      <w:bookmarkStart w:id="127" w:name="_Toc16228"/>
      <w:bookmarkStart w:id="128" w:name="_Toc14325"/>
      <w:bookmarkStart w:id="129" w:name="_Toc731"/>
      <w:r>
        <w:rPr>
          <w:rFonts w:ascii="Arial" w:eastAsia="等线" w:hAnsi="Arial" w:cs="Arial"/>
          <w:b/>
          <w:sz w:val="30"/>
        </w:rPr>
        <w:lastRenderedPageBreak/>
        <w:t>附录</w:t>
      </w:r>
      <w:r>
        <w:rPr>
          <w:rFonts w:ascii="Arial" w:eastAsia="等线" w:hAnsi="Arial" w:cs="Arial"/>
          <w:b/>
          <w:sz w:val="30"/>
        </w:rPr>
        <w:t xml:space="preserve">C </w:t>
      </w:r>
      <w:r>
        <w:rPr>
          <w:rFonts w:ascii="Arial" w:eastAsia="等线" w:hAnsi="Arial" w:cs="Arial"/>
          <w:b/>
          <w:sz w:val="30"/>
        </w:rPr>
        <w:t>新媒体运营与技术人员访谈提纲</w:t>
      </w:r>
      <w:bookmarkEnd w:id="126"/>
      <w:bookmarkEnd w:id="127"/>
      <w:bookmarkEnd w:id="128"/>
      <w:bookmarkEnd w:id="129"/>
    </w:p>
    <w:p w:rsidR="00A73DC4" w:rsidRDefault="002C2727">
      <w:pPr>
        <w:spacing w:before="120" w:after="120" w:line="288" w:lineRule="auto"/>
        <w:ind w:firstLine="420"/>
        <w:jc w:val="left"/>
      </w:pPr>
      <w:r>
        <w:rPr>
          <w:color w:val="3370FF"/>
        </w:rPr>
        <w:t>1.</w:t>
      </w:r>
      <w:r>
        <w:rPr>
          <w:rFonts w:ascii="Arial" w:eastAsia="等线" w:hAnsi="Arial" w:cs="Arial"/>
          <w:sz w:val="22"/>
        </w:rPr>
        <w:t>目前新媒体矩阵的运营策略是怎样的？针对不同平台的用户特征，如何进行差异化的内容与运营设计？</w:t>
      </w:r>
    </w:p>
    <w:p w:rsidR="00A73DC4" w:rsidRDefault="002C2727">
      <w:pPr>
        <w:spacing w:before="120" w:after="120" w:line="288" w:lineRule="auto"/>
        <w:ind w:firstLine="420"/>
        <w:jc w:val="left"/>
      </w:pPr>
      <w:r>
        <w:rPr>
          <w:color w:val="3370FF"/>
        </w:rPr>
        <w:t>2.</w:t>
      </w:r>
      <w:r>
        <w:rPr>
          <w:rFonts w:ascii="Arial" w:eastAsia="等线" w:hAnsi="Arial" w:cs="Arial"/>
          <w:sz w:val="22"/>
        </w:rPr>
        <w:t>在全平台内容运营中，如何通过数据监测优化内容创作与运营策略？核心关注哪些数据指标？</w:t>
      </w:r>
    </w:p>
    <w:p w:rsidR="00A73DC4" w:rsidRDefault="002C2727">
      <w:pPr>
        <w:spacing w:before="120" w:after="120" w:line="288" w:lineRule="auto"/>
        <w:ind w:firstLine="420"/>
        <w:jc w:val="left"/>
      </w:pPr>
      <w:r>
        <w:rPr>
          <w:color w:val="3370FF"/>
        </w:rPr>
        <w:t>3.</w:t>
      </w:r>
      <w:r>
        <w:rPr>
          <w:rFonts w:ascii="Arial" w:eastAsia="等线" w:hAnsi="Arial" w:cs="Arial"/>
          <w:sz w:val="22"/>
        </w:rPr>
        <w:t>在</w:t>
      </w:r>
      <w:r>
        <w:rPr>
          <w:rFonts w:ascii="Arial" w:eastAsia="等线" w:hAnsi="Arial" w:cs="Arial"/>
          <w:sz w:val="22"/>
        </w:rPr>
        <w:t>AI</w:t>
      </w:r>
      <w:r>
        <w:rPr>
          <w:rFonts w:ascii="Arial" w:eastAsia="等线" w:hAnsi="Arial" w:cs="Arial"/>
          <w:sz w:val="22"/>
        </w:rPr>
        <w:t>技术、直播技术等轻量化技术的应用中，面临的核心难点是什么？未来有哪些技术应用的规划？</w:t>
      </w:r>
    </w:p>
    <w:p w:rsidR="00A73DC4" w:rsidRDefault="002C2727">
      <w:pPr>
        <w:spacing w:before="120" w:after="120" w:line="288" w:lineRule="auto"/>
        <w:ind w:firstLine="420"/>
        <w:jc w:val="left"/>
      </w:pPr>
      <w:r>
        <w:rPr>
          <w:color w:val="3370FF"/>
        </w:rPr>
        <w:t>4.</w:t>
      </w:r>
      <w:r>
        <w:rPr>
          <w:rFonts w:ascii="Arial" w:eastAsia="等线" w:hAnsi="Arial" w:cs="Arial"/>
          <w:sz w:val="22"/>
        </w:rPr>
        <w:t>“</w:t>
      </w:r>
      <w:r>
        <w:rPr>
          <w:rFonts w:ascii="Arial" w:eastAsia="等线" w:hAnsi="Arial" w:cs="Arial"/>
          <w:sz w:val="22"/>
        </w:rPr>
        <w:t>爱旌阳</w:t>
      </w:r>
      <w:r>
        <w:rPr>
          <w:rFonts w:ascii="Arial" w:eastAsia="等线" w:hAnsi="Arial" w:cs="Arial"/>
          <w:sz w:val="22"/>
        </w:rPr>
        <w:t>”APP</w:t>
      </w:r>
      <w:r>
        <w:rPr>
          <w:rFonts w:ascii="Arial" w:eastAsia="等线" w:hAnsi="Arial" w:cs="Arial"/>
          <w:sz w:val="22"/>
        </w:rPr>
        <w:t>的服务场景运营中，如何提升用户的使用率与活跃度？面临的核心问题是什么？</w:t>
      </w:r>
    </w:p>
    <w:p w:rsidR="00A73DC4" w:rsidRDefault="002C2727">
      <w:pPr>
        <w:keepNext/>
        <w:spacing w:before="300" w:after="120" w:line="288" w:lineRule="auto"/>
        <w:ind w:firstLine="600"/>
        <w:jc w:val="left"/>
        <w:outlineLvl w:val="0"/>
      </w:pPr>
      <w:bookmarkStart w:id="130" w:name="heading_34"/>
      <w:r>
        <w:rPr>
          <w:rFonts w:ascii="Arial" w:eastAsia="等线" w:hAnsi="Arial" w:cs="Arial"/>
          <w:b/>
          <w:sz w:val="30"/>
        </w:rPr>
        <w:br w:type="page"/>
      </w:r>
      <w:bookmarkStart w:id="131" w:name="_Toc8138"/>
      <w:bookmarkStart w:id="132" w:name="_Toc23728"/>
      <w:bookmarkStart w:id="133" w:name="_Toc327"/>
      <w:r>
        <w:rPr>
          <w:rFonts w:ascii="Arial" w:eastAsia="等线" w:hAnsi="Arial" w:cs="Arial"/>
          <w:b/>
          <w:sz w:val="30"/>
        </w:rPr>
        <w:lastRenderedPageBreak/>
        <w:t>附录</w:t>
      </w:r>
      <w:r>
        <w:rPr>
          <w:rFonts w:ascii="Arial" w:eastAsia="等线" w:hAnsi="Arial" w:cs="Arial"/>
          <w:b/>
          <w:sz w:val="30"/>
        </w:rPr>
        <w:t xml:space="preserve">D </w:t>
      </w:r>
      <w:r>
        <w:rPr>
          <w:rFonts w:ascii="Arial" w:eastAsia="等线" w:hAnsi="Arial" w:cs="Arial"/>
          <w:b/>
          <w:sz w:val="30"/>
        </w:rPr>
        <w:t>商业运营与产业拓展人员访谈提纲</w:t>
      </w:r>
      <w:bookmarkEnd w:id="130"/>
      <w:bookmarkEnd w:id="131"/>
      <w:bookmarkEnd w:id="132"/>
      <w:bookmarkEnd w:id="133"/>
    </w:p>
    <w:p w:rsidR="00A73DC4" w:rsidRDefault="002C2727">
      <w:pPr>
        <w:spacing w:before="120" w:after="120" w:line="288" w:lineRule="auto"/>
        <w:ind w:firstLine="420"/>
        <w:jc w:val="left"/>
      </w:pPr>
      <w:r>
        <w:rPr>
          <w:color w:val="3370FF"/>
        </w:rPr>
        <w:t>1.</w:t>
      </w:r>
      <w:r>
        <w:rPr>
          <w:rFonts w:ascii="Arial" w:eastAsia="等线" w:hAnsi="Arial" w:cs="Arial"/>
          <w:sz w:val="22"/>
        </w:rPr>
        <w:t>目前中心的营收结构中，政务类项目收入占比如何？在拓展市场化商业客户的过程中，面临的最大阻碍是什么？已经采取了哪些突破措施？</w:t>
      </w:r>
    </w:p>
    <w:p w:rsidR="00A73DC4" w:rsidRDefault="002C2727">
      <w:pPr>
        <w:spacing w:before="120" w:after="120" w:line="288" w:lineRule="auto"/>
        <w:ind w:firstLine="420"/>
        <w:jc w:val="left"/>
      </w:pPr>
      <w:r>
        <w:rPr>
          <w:color w:val="3370FF"/>
        </w:rPr>
        <w:t>2.</w:t>
      </w:r>
      <w:proofErr w:type="gramStart"/>
      <w:r>
        <w:rPr>
          <w:rFonts w:ascii="Arial" w:eastAsia="等线" w:hAnsi="Arial" w:cs="Arial"/>
          <w:sz w:val="22"/>
        </w:rPr>
        <w:t>本土文旅</w:t>
      </w:r>
      <w:proofErr w:type="gramEnd"/>
      <w:r>
        <w:rPr>
          <w:rFonts w:ascii="Arial" w:eastAsia="等线" w:hAnsi="Arial" w:cs="Arial"/>
          <w:sz w:val="22"/>
        </w:rPr>
        <w:t>IP</w:t>
      </w:r>
      <w:r>
        <w:rPr>
          <w:rFonts w:ascii="Arial" w:eastAsia="等线" w:hAnsi="Arial" w:cs="Arial"/>
          <w:sz w:val="22"/>
        </w:rPr>
        <w:t>、活动</w:t>
      </w:r>
      <w:r>
        <w:rPr>
          <w:rFonts w:ascii="Arial" w:eastAsia="等线" w:hAnsi="Arial" w:cs="Arial"/>
          <w:sz w:val="22"/>
        </w:rPr>
        <w:t>IP</w:t>
      </w:r>
      <w:r>
        <w:rPr>
          <w:rFonts w:ascii="Arial" w:eastAsia="等线" w:hAnsi="Arial" w:cs="Arial"/>
          <w:sz w:val="22"/>
        </w:rPr>
        <w:t>的商业化运营中，形成了哪些成熟的盈利模式？哪一环节的盈利效率最高？未来计划如何延伸</w:t>
      </w:r>
      <w:r>
        <w:rPr>
          <w:rFonts w:ascii="Arial" w:eastAsia="等线" w:hAnsi="Arial" w:cs="Arial"/>
          <w:sz w:val="22"/>
        </w:rPr>
        <w:t>IP</w:t>
      </w:r>
      <w:r>
        <w:rPr>
          <w:rFonts w:ascii="Arial" w:eastAsia="等线" w:hAnsi="Arial" w:cs="Arial"/>
          <w:sz w:val="22"/>
        </w:rPr>
        <w:t>产业链？</w:t>
      </w:r>
    </w:p>
    <w:p w:rsidR="00A73DC4" w:rsidRDefault="002C2727">
      <w:pPr>
        <w:spacing w:before="120" w:after="120" w:line="288" w:lineRule="auto"/>
        <w:ind w:firstLine="420"/>
        <w:jc w:val="left"/>
      </w:pPr>
      <w:r>
        <w:rPr>
          <w:color w:val="3370FF"/>
        </w:rPr>
        <w:t>3.</w:t>
      </w:r>
      <w:r>
        <w:rPr>
          <w:rFonts w:ascii="Arial" w:eastAsia="等线" w:hAnsi="Arial" w:cs="Arial"/>
          <w:sz w:val="22"/>
        </w:rPr>
        <w:t>“</w:t>
      </w:r>
      <w:r>
        <w:rPr>
          <w:rFonts w:ascii="Arial" w:eastAsia="等线" w:hAnsi="Arial" w:cs="Arial"/>
          <w:sz w:val="22"/>
        </w:rPr>
        <w:t>爱旌阳</w:t>
      </w:r>
      <w:r>
        <w:rPr>
          <w:rFonts w:ascii="Arial" w:eastAsia="等线" w:hAnsi="Arial" w:cs="Arial"/>
          <w:sz w:val="22"/>
        </w:rPr>
        <w:t>”APP</w:t>
      </w:r>
      <w:r>
        <w:rPr>
          <w:rFonts w:ascii="Arial" w:eastAsia="等线" w:hAnsi="Arial" w:cs="Arial"/>
          <w:sz w:val="22"/>
        </w:rPr>
        <w:t>的</w:t>
      </w:r>
      <w:r>
        <w:rPr>
          <w:rFonts w:ascii="Arial" w:eastAsia="等线" w:hAnsi="Arial" w:cs="Arial"/>
          <w:sz w:val="22"/>
        </w:rPr>
        <w:t>“</w:t>
      </w:r>
      <w:proofErr w:type="gramStart"/>
      <w:r>
        <w:rPr>
          <w:rFonts w:ascii="Arial" w:eastAsia="等线" w:hAnsi="Arial" w:cs="Arial"/>
          <w:sz w:val="22"/>
        </w:rPr>
        <w:t>旌</w:t>
      </w:r>
      <w:proofErr w:type="gramEnd"/>
      <w:r>
        <w:rPr>
          <w:rFonts w:ascii="Arial" w:eastAsia="等线" w:hAnsi="Arial" w:cs="Arial"/>
          <w:sz w:val="22"/>
        </w:rPr>
        <w:t>城优品</w:t>
      </w:r>
      <w:r>
        <w:rPr>
          <w:rFonts w:ascii="Arial" w:eastAsia="等线" w:hAnsi="Arial" w:cs="Arial"/>
          <w:sz w:val="22"/>
        </w:rPr>
        <w:t>”</w:t>
      </w:r>
      <w:r>
        <w:rPr>
          <w:rFonts w:ascii="Arial" w:eastAsia="等线" w:hAnsi="Arial" w:cs="Arial"/>
          <w:sz w:val="22"/>
        </w:rPr>
        <w:t>板块，在吸引商户入驻和提升用户转化率方面，目前</w:t>
      </w:r>
      <w:proofErr w:type="gramStart"/>
      <w:r>
        <w:rPr>
          <w:rFonts w:ascii="Arial" w:eastAsia="等线" w:hAnsi="Arial" w:cs="Arial"/>
          <w:sz w:val="22"/>
        </w:rPr>
        <w:t>最</w:t>
      </w:r>
      <w:proofErr w:type="gramEnd"/>
      <w:r>
        <w:rPr>
          <w:rFonts w:ascii="Arial" w:eastAsia="等线" w:hAnsi="Arial" w:cs="Arial"/>
          <w:sz w:val="22"/>
        </w:rPr>
        <w:t>核心的问题是什么？采取了</w:t>
      </w:r>
      <w:proofErr w:type="gramStart"/>
      <w:r>
        <w:rPr>
          <w:rFonts w:ascii="Arial" w:eastAsia="等线" w:hAnsi="Arial" w:cs="Arial"/>
          <w:sz w:val="22"/>
        </w:rPr>
        <w:t>哪些解决</w:t>
      </w:r>
      <w:proofErr w:type="gramEnd"/>
      <w:r>
        <w:rPr>
          <w:rFonts w:ascii="Arial" w:eastAsia="等线" w:hAnsi="Arial" w:cs="Arial"/>
          <w:sz w:val="22"/>
        </w:rPr>
        <w:t>措施？</w:t>
      </w:r>
    </w:p>
    <w:p w:rsidR="00A73DC4" w:rsidRDefault="002C2727">
      <w:pPr>
        <w:spacing w:before="120" w:after="120" w:line="288" w:lineRule="auto"/>
        <w:ind w:firstLine="420"/>
        <w:jc w:val="left"/>
      </w:pPr>
      <w:r>
        <w:rPr>
          <w:color w:val="3370FF"/>
        </w:rPr>
        <w:t>4.</w:t>
      </w:r>
      <w:r>
        <w:rPr>
          <w:rFonts w:ascii="Arial" w:eastAsia="等线" w:hAnsi="Arial" w:cs="Arial"/>
          <w:sz w:val="22"/>
        </w:rPr>
        <w:t>在服务本土产业发展、赋能乡村振兴的过程中，中心形成了哪些成熟的服务模式？未来有哪些进一步的规划？</w:t>
      </w:r>
    </w:p>
    <w:bookmarkEnd w:id="0"/>
    <w:bookmarkEnd w:id="1"/>
    <w:bookmarkEnd w:id="2"/>
    <w:p w:rsidR="00A73DC4" w:rsidRDefault="00A73DC4">
      <w:pPr>
        <w:spacing w:before="120" w:after="120" w:line="288" w:lineRule="auto"/>
        <w:ind w:firstLineChars="0" w:firstLine="0"/>
        <w:jc w:val="left"/>
      </w:pPr>
    </w:p>
    <w:sectPr w:rsidR="00A73DC4">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7B2B" w:rsidRDefault="00957B2B">
      <w:pPr>
        <w:spacing w:line="240" w:lineRule="auto"/>
        <w:ind w:firstLine="420"/>
      </w:pPr>
      <w:r>
        <w:separator/>
      </w:r>
    </w:p>
  </w:endnote>
  <w:endnote w:type="continuationSeparator" w:id="0">
    <w:p w:rsidR="00957B2B" w:rsidRDefault="00957B2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3DC4" w:rsidRDefault="00A73DC4">
    <w:pPr>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7B2B" w:rsidRDefault="00957B2B">
      <w:pPr>
        <w:ind w:firstLine="420"/>
      </w:pPr>
      <w:r>
        <w:separator/>
      </w:r>
    </w:p>
  </w:footnote>
  <w:footnote w:type="continuationSeparator" w:id="0">
    <w:p w:rsidR="00957B2B" w:rsidRDefault="00957B2B">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3DC4" w:rsidRDefault="00A73DC4">
    <w:pPr>
      <w:ind w:firstLine="4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DC4"/>
    <w:rsid w:val="002828BA"/>
    <w:rsid w:val="002C2727"/>
    <w:rsid w:val="003607D4"/>
    <w:rsid w:val="005453F3"/>
    <w:rsid w:val="005A374C"/>
    <w:rsid w:val="00957B2B"/>
    <w:rsid w:val="00A73DC4"/>
    <w:rsid w:val="1A7267F4"/>
    <w:rsid w:val="445043BC"/>
    <w:rsid w:val="5B142780"/>
    <w:rsid w:val="6CAF67B1"/>
    <w:rsid w:val="7EF40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DD1ABA-D4F3-4501-BBDA-C1F1DACB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spacing w:line="300" w:lineRule="auto"/>
      <w:ind w:firstLineChars="200" w:firstLine="643"/>
      <w:jc w:val="both"/>
    </w:pPr>
    <w:rPr>
      <w:sz w:val="21"/>
      <w:szCs w:val="22"/>
    </w:rPr>
  </w:style>
  <w:style w:type="paragraph" w:styleId="1">
    <w:name w:val="heading 1"/>
    <w:next w:val="a"/>
    <w:qFormat/>
    <w:pPr>
      <w:widowControl w:val="0"/>
      <w:adjustRightInd w:val="0"/>
      <w:spacing w:before="480" w:after="240"/>
      <w:jc w:val="center"/>
      <w:outlineLvl w:val="0"/>
    </w:pPr>
    <w:rPr>
      <w:rFonts w:ascii="Arial" w:eastAsia="黑体" w:hAnsi="Arial" w:cs="Arial"/>
      <w:kern w:val="44"/>
      <w:sz w:val="32"/>
      <w:szCs w:val="32"/>
    </w:rPr>
  </w:style>
  <w:style w:type="paragraph" w:styleId="2">
    <w:name w:val="heading 2"/>
    <w:next w:val="a"/>
    <w:unhideWhenUsed/>
    <w:qFormat/>
    <w:pPr>
      <w:widowControl w:val="0"/>
      <w:adjustRightInd w:val="0"/>
      <w:spacing w:before="240" w:afterLines="50"/>
      <w:outlineLvl w:val="1"/>
    </w:pPr>
    <w:rPr>
      <w:rFonts w:ascii="Arial" w:eastAsia="黑体" w:hAnsi="Arial" w:cs="Arial"/>
      <w:kern w:val="2"/>
      <w:sz w:val="28"/>
      <w:szCs w:val="28"/>
    </w:rPr>
  </w:style>
  <w:style w:type="paragraph" w:styleId="3">
    <w:name w:val="heading 3"/>
    <w:next w:val="a"/>
    <w:semiHidden/>
    <w:unhideWhenUsed/>
    <w:qFormat/>
    <w:pPr>
      <w:widowControl w:val="0"/>
      <w:adjustRightInd w:val="0"/>
      <w:spacing w:beforeLines="50" w:afterLines="50"/>
      <w:outlineLvl w:val="2"/>
    </w:pPr>
    <w:rPr>
      <w:rFonts w:ascii="Arial" w:eastAsia="黑体" w:hAnsi="Arial" w:cs="Arial"/>
      <w:kern w:val="2"/>
      <w:sz w:val="24"/>
      <w:szCs w:val="24"/>
    </w:rPr>
  </w:style>
  <w:style w:type="paragraph" w:styleId="4">
    <w:name w:val="heading 4"/>
    <w:next w:val="a"/>
    <w:semiHidden/>
    <w:unhideWhenUsed/>
    <w:qFormat/>
    <w:pPr>
      <w:widowControl w:val="0"/>
      <w:adjustRightInd w:val="0"/>
      <w:spacing w:beforeLines="50" w:afterLines="50" w:line="400" w:lineRule="exact"/>
      <w:ind w:firstLineChars="200" w:firstLine="360"/>
      <w:outlineLvl w:val="3"/>
    </w:pPr>
    <w:rPr>
      <w:rFonts w:ascii="Times New Roman" w:eastAsia="宋体" w:hAnsi="Times New Roman" w:cs="Times New Roman"/>
      <w:kern w:val="2"/>
      <w:sz w:val="24"/>
      <w:szCs w:val="24"/>
    </w:rPr>
  </w:style>
  <w:style w:type="paragraph" w:styleId="5">
    <w:name w:val="heading 5"/>
    <w:next w:val="a"/>
    <w:semiHidden/>
    <w:unhideWhenUsed/>
    <w:qFormat/>
    <w:pPr>
      <w:widowControl w:val="0"/>
      <w:adjustRightInd w:val="0"/>
      <w:spacing w:beforeLines="50" w:afterLines="50" w:line="400" w:lineRule="exact"/>
      <w:ind w:firstLineChars="200" w:firstLine="360"/>
      <w:outlineLvl w:val="4"/>
    </w:pPr>
    <w:rPr>
      <w:rFonts w:ascii="Times New Roman" w:eastAsia="宋体" w:hAnsi="Times New Roman" w:cs="Times New Roman"/>
      <w:kern w:val="2"/>
      <w:sz w:val="24"/>
      <w:szCs w:val="24"/>
    </w:rPr>
  </w:style>
  <w:style w:type="paragraph" w:styleId="6">
    <w:name w:val="heading 6"/>
    <w:next w:val="a"/>
    <w:semiHidden/>
    <w:unhideWhenUsed/>
    <w:qFormat/>
    <w:pPr>
      <w:widowControl w:val="0"/>
      <w:adjustRightInd w:val="0"/>
      <w:spacing w:beforeLines="50" w:afterLines="50" w:line="400" w:lineRule="exact"/>
      <w:ind w:firstLineChars="200" w:firstLine="360"/>
      <w:outlineLvl w:val="5"/>
    </w:pPr>
    <w:rPr>
      <w:rFonts w:ascii="Times New Roman" w:eastAsia="宋体" w:hAnsi="Times New Roman" w:cs="Times New Roman"/>
      <w:kern w:val="2"/>
      <w:sz w:val="24"/>
      <w:szCs w:val="24"/>
    </w:rPr>
  </w:style>
  <w:style w:type="paragraph" w:styleId="7">
    <w:name w:val="heading 7"/>
    <w:next w:val="a"/>
    <w:semiHidden/>
    <w:unhideWhenUsed/>
    <w:qFormat/>
    <w:pPr>
      <w:widowControl w:val="0"/>
      <w:adjustRightInd w:val="0"/>
      <w:spacing w:beforeLines="50" w:afterLines="50" w:line="400" w:lineRule="exact"/>
      <w:ind w:firstLineChars="200" w:firstLine="360"/>
      <w:outlineLvl w:val="6"/>
    </w:pPr>
    <w:rPr>
      <w:rFonts w:ascii="Times New Roman" w:eastAsia="宋体" w:hAnsi="Times New Roman" w:cs="Times New Roman"/>
      <w:kern w:val="2"/>
      <w:sz w:val="24"/>
      <w:szCs w:val="24"/>
    </w:rPr>
  </w:style>
  <w:style w:type="paragraph" w:styleId="8">
    <w:name w:val="heading 8"/>
    <w:next w:val="a"/>
    <w:semiHidden/>
    <w:unhideWhenUsed/>
    <w:qFormat/>
    <w:pPr>
      <w:widowControl w:val="0"/>
      <w:adjustRightInd w:val="0"/>
      <w:spacing w:beforeLines="50" w:afterLines="50" w:line="400" w:lineRule="exact"/>
      <w:ind w:firstLineChars="200" w:firstLine="360"/>
      <w:outlineLvl w:val="7"/>
    </w:pPr>
    <w:rPr>
      <w:rFonts w:ascii="Times New Roman" w:eastAsia="宋体" w:hAnsi="Times New Roman" w:cs="Times New Roman"/>
      <w:kern w:val="2"/>
      <w:sz w:val="24"/>
      <w:szCs w:val="24"/>
    </w:rPr>
  </w:style>
  <w:style w:type="paragraph" w:styleId="9">
    <w:name w:val="heading 9"/>
    <w:next w:val="a"/>
    <w:semiHidden/>
    <w:unhideWhenUsed/>
    <w:qFormat/>
    <w:pPr>
      <w:widowControl w:val="0"/>
      <w:adjustRightInd w:val="0"/>
      <w:spacing w:beforeLines="50" w:afterLines="50" w:line="400" w:lineRule="exact"/>
      <w:ind w:firstLineChars="200" w:firstLine="360"/>
      <w:outlineLvl w:val="8"/>
    </w:pPr>
    <w:rPr>
      <w:rFonts w:ascii="Times New Roman" w:eastAsia="宋体" w:hAnsi="Times New Roman" w:cs="Times New Roman"/>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Salutation"/>
    <w:basedOn w:val="a"/>
    <w:next w:val="a"/>
  </w:style>
  <w:style w:type="paragraph" w:styleId="a4">
    <w:name w:val="Body Text"/>
    <w:pPr>
      <w:widowControl w:val="0"/>
      <w:adjustRightInd w:val="0"/>
      <w:spacing w:line="400" w:lineRule="exact"/>
      <w:ind w:firstLineChars="200" w:firstLine="360"/>
      <w:jc w:val="both"/>
    </w:pPr>
    <w:rPr>
      <w:rFonts w:ascii="Times New Roman" w:eastAsia="宋体" w:hAnsi="Times New Roman" w:cs="Times New Roman"/>
      <w:kern w:val="2"/>
      <w:sz w:val="24"/>
      <w:szCs w:val="24"/>
    </w:rPr>
  </w:style>
  <w:style w:type="paragraph" w:styleId="30">
    <w:name w:val="toc 3"/>
    <w:next w:val="a"/>
    <w:pPr>
      <w:adjustRightInd w:val="0"/>
      <w:spacing w:line="300" w:lineRule="auto"/>
      <w:ind w:firstLineChars="400" w:firstLine="720"/>
    </w:pPr>
    <w:rPr>
      <w:rFonts w:ascii="Times New Roman" w:eastAsia="宋体" w:hAnsi="Times New Roman" w:cs="Times New Roman"/>
      <w:sz w:val="24"/>
      <w:szCs w:val="24"/>
    </w:rPr>
  </w:style>
  <w:style w:type="paragraph" w:styleId="10">
    <w:name w:val="toc 1"/>
    <w:next w:val="a"/>
    <w:pPr>
      <w:adjustRightInd w:val="0"/>
      <w:spacing w:before="120" w:line="300" w:lineRule="auto"/>
    </w:pPr>
    <w:rPr>
      <w:rFonts w:ascii="Arial" w:eastAsia="黑体" w:hAnsi="Arial" w:cs="Arial"/>
      <w:sz w:val="24"/>
      <w:szCs w:val="24"/>
    </w:rPr>
  </w:style>
  <w:style w:type="paragraph" w:styleId="a5">
    <w:name w:val="Subtitle"/>
    <w:qFormat/>
    <w:pPr>
      <w:widowControl w:val="0"/>
      <w:adjustRightInd w:val="0"/>
      <w:spacing w:line="360" w:lineRule="auto"/>
      <w:jc w:val="center"/>
    </w:pPr>
    <w:rPr>
      <w:rFonts w:ascii="Arial" w:eastAsia="黑体" w:hAnsi="Arial" w:cs="Arial"/>
      <w:kern w:val="28"/>
      <w:sz w:val="32"/>
      <w:szCs w:val="32"/>
    </w:rPr>
  </w:style>
  <w:style w:type="paragraph" w:styleId="20">
    <w:name w:val="toc 2"/>
    <w:next w:val="a"/>
    <w:pPr>
      <w:adjustRightInd w:val="0"/>
      <w:spacing w:line="300" w:lineRule="auto"/>
      <w:ind w:firstLineChars="200" w:firstLine="360"/>
    </w:pPr>
    <w:rPr>
      <w:rFonts w:ascii="Times New Roman" w:eastAsia="宋体" w:hAnsi="Times New Roman" w:cs="Times New Roman"/>
      <w:sz w:val="24"/>
      <w:szCs w:val="24"/>
    </w:rPr>
  </w:style>
  <w:style w:type="paragraph" w:styleId="a6">
    <w:name w:val="Title"/>
    <w:qFormat/>
    <w:pPr>
      <w:adjustRightInd w:val="0"/>
      <w:spacing w:afterLines="100"/>
      <w:jc w:val="center"/>
    </w:pPr>
    <w:rPr>
      <w:rFonts w:ascii="Arial" w:eastAsia="黑体" w:hAnsi="Times New Roman" w:cs="Arial"/>
      <w:kern w:val="2"/>
      <w:sz w:val="32"/>
      <w:szCs w:val="32"/>
    </w:rPr>
  </w:style>
  <w:style w:type="paragraph" w:customStyle="1" w:styleId="a7">
    <w:name w:val="摘要正文"/>
    <w:next w:val="a"/>
    <w:pPr>
      <w:widowControl w:val="0"/>
      <w:adjustRightInd w:val="0"/>
      <w:spacing w:line="400" w:lineRule="exact"/>
      <w:ind w:firstLineChars="200" w:firstLine="360"/>
      <w:jc w:val="both"/>
    </w:pPr>
    <w:rPr>
      <w:rFonts w:ascii="Times New Roman" w:eastAsia="宋体" w:hAnsi="Times New Roman" w:cs="Times New Roman"/>
      <w:kern w:val="2"/>
      <w:sz w:val="24"/>
      <w:szCs w:val="24"/>
    </w:rPr>
  </w:style>
  <w:style w:type="paragraph" w:customStyle="1" w:styleId="a8">
    <w:name w:val="关键词正文"/>
    <w:next w:val="a"/>
    <w:pPr>
      <w:widowControl w:val="0"/>
      <w:adjustRightInd w:val="0"/>
      <w:spacing w:line="400" w:lineRule="exact"/>
      <w:jc w:val="both"/>
    </w:pPr>
    <w:rPr>
      <w:rFonts w:ascii="Times New Roman" w:eastAsia="宋体" w:hAnsi="Times New Roman" w:cs="Times New Roman"/>
      <w:kern w:val="2"/>
      <w:sz w:val="24"/>
      <w:szCs w:val="24"/>
    </w:rPr>
  </w:style>
  <w:style w:type="character" w:customStyle="1" w:styleId="a9">
    <w:name w:val="关键词"/>
    <w:rPr>
      <w:rFonts w:ascii="Times New Roman" w:eastAsia="宋体" w:hAnsi="Times New Roman" w:cs="Times New Roman"/>
      <w:b/>
      <w:bCs/>
      <w:kern w:val="2"/>
      <w:sz w:val="24"/>
      <w:szCs w:val="24"/>
      <w:lang w:bidi="ar-SA"/>
    </w:rPr>
  </w:style>
  <w:style w:type="paragraph" w:customStyle="1" w:styleId="aa">
    <w:name w:val="摘要标题"/>
    <w:next w:val="a"/>
    <w:pPr>
      <w:widowControl w:val="0"/>
      <w:adjustRightInd w:val="0"/>
      <w:spacing w:before="480" w:after="240"/>
      <w:jc w:val="center"/>
    </w:pPr>
    <w:rPr>
      <w:rFonts w:ascii="Arial" w:eastAsia="黑体" w:hAnsi="Arial" w:cs="Arial"/>
      <w:kern w:val="2"/>
      <w:sz w:val="32"/>
      <w:szCs w:val="32"/>
    </w:rPr>
  </w:style>
  <w:style w:type="paragraph" w:customStyle="1" w:styleId="ab">
    <w:name w:val="目录标题"/>
    <w:next w:val="a"/>
    <w:pPr>
      <w:widowControl w:val="0"/>
      <w:adjustRightInd w:val="0"/>
      <w:spacing w:before="480" w:after="240"/>
      <w:jc w:val="center"/>
    </w:pPr>
    <w:rPr>
      <w:rFonts w:ascii="Arial" w:eastAsia="黑体" w:hAnsi="Arial" w:cs="Arial"/>
      <w:kern w:val="2"/>
      <w:sz w:val="32"/>
      <w:szCs w:val="32"/>
    </w:rPr>
  </w:style>
  <w:style w:type="paragraph" w:customStyle="1" w:styleId="ac">
    <w:name w:val="参考文献条目"/>
    <w:next w:val="a"/>
    <w:pPr>
      <w:widowControl w:val="0"/>
      <w:wordWrap w:val="0"/>
      <w:adjustRightInd w:val="0"/>
      <w:spacing w:line="320" w:lineRule="exact"/>
      <w:ind w:left="360" w:hangingChars="200" w:hanging="360"/>
      <w:jc w:val="both"/>
    </w:pPr>
    <w:rPr>
      <w:rFonts w:ascii="Times New Roman" w:eastAsia="宋体" w:hAnsi="Times New Roman" w:cs="Times New Roman"/>
      <w:kern w:val="2"/>
      <w:sz w:val="21"/>
      <w:szCs w:val="21"/>
    </w:rPr>
  </w:style>
  <w:style w:type="paragraph" w:customStyle="1" w:styleId="ad">
    <w:name w:val="参考文献标题"/>
    <w:next w:val="a"/>
    <w:pPr>
      <w:widowControl w:val="0"/>
      <w:adjustRightInd w:val="0"/>
      <w:spacing w:before="480" w:after="240"/>
      <w:jc w:val="center"/>
      <w:outlineLvl w:val="0"/>
    </w:pPr>
    <w:rPr>
      <w:rFonts w:ascii="Arial" w:eastAsia="黑体" w:hAnsi="Arial" w:cs="Arial"/>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2403</Words>
  <Characters>13701</Characters>
  <Application>Microsoft Office Word</Application>
  <DocSecurity>0</DocSecurity>
  <Lines>114</Lines>
  <Paragraphs>32</Paragraphs>
  <ScaleCrop>false</ScaleCrop>
  <Company/>
  <LinksUpToDate>false</LinksUpToDate>
  <CharactersWithSpaces>16072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NPC-352</cp:lastModifiedBy>
  <cp:revision>4</cp:revision>
  <dcterms:created xsi:type="dcterms:W3CDTF">2026-03-30T08:17:00Z</dcterms:created>
  <dcterms:modified xsi:type="dcterms:W3CDTF">2026-03-31T09:37:00Z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eyJoZGlkIjoiYWY2M2M2NDBiNWJmNjE1MWFlYjRjNmFiNjI5MTBiOTAiLCJ1c2VySWQiOiIxNzc1MDI0ODE3In0=</vt:lpwstr>
  </property>
  <property fmtid="{D5CDD505-2E9C-101B-9397-08002B2CF9AE}" pid="3" name="KSOProductBuildVer">
    <vt:lpwstr>2052-12.1.0.25225</vt:lpwstr>
  </property>
  <property fmtid="{D5CDD505-2E9C-101B-9397-08002B2CF9AE}" pid="4" name="ICV">
    <vt:lpwstr>539B73E97F8248C78816BE0269BCBC18_13</vt:lpwstr>
  </property>
</Properties>
</file>