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2FEBC">
      <w:pPr>
        <w:spacing w:before="160" w:after="6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4"/>
        </w:rPr>
        <w:t>世界杯专项内容运营项目</w:t>
      </w:r>
    </w:p>
    <w:p w14:paraId="5C752450">
      <w:pPr>
        <w:spacing w:after="180"/>
        <w:jc w:val="center"/>
      </w:pPr>
      <w:r>
        <w:rPr>
          <w:rFonts w:ascii="微软雅黑" w:hAnsi="微软雅黑" w:eastAsia="微软雅黑"/>
          <w:b/>
          <w:color w:val="2F75B5"/>
          <w:sz w:val="34"/>
        </w:rPr>
        <w:t>数据与内容总结</w:t>
      </w:r>
    </w:p>
    <w:tbl>
      <w:tblPr>
        <w:tblStyle w:val="32"/>
        <w:tblW w:w="1036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256"/>
        <w:gridCol w:w="1865"/>
        <w:gridCol w:w="3638"/>
      </w:tblGrid>
      <w:tr w14:paraId="6CEFC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01" w:type="dxa"/>
            <w:tcBorders>
              <w:bottom w:val="single" w:color="D0D5DD" w:sz="4" w:space="0"/>
            </w:tcBorders>
            <w:shd w:val="clear" w:color="auto" w:fill="F5F7FA"/>
            <w:tcMar>
              <w:top w:w="90" w:type="dxa"/>
              <w:left w:w="65" w:type="dxa"/>
              <w:bottom w:w="90" w:type="dxa"/>
              <w:right w:w="65" w:type="dxa"/>
            </w:tcMar>
          </w:tcPr>
          <w:p w14:paraId="5E93512C">
            <w:pPr>
              <w:snapToGrid w:val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 xml:space="preserve">数据周期 </w:t>
            </w:r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6.11—7.22</w:t>
            </w:r>
          </w:p>
        </w:tc>
        <w:tc>
          <w:tcPr>
            <w:tcW w:w="2256" w:type="dxa"/>
            <w:tcBorders>
              <w:bottom w:val="single" w:color="D0D5DD" w:sz="4" w:space="0"/>
            </w:tcBorders>
            <w:shd w:val="clear" w:color="auto" w:fill="F5F7FA"/>
            <w:tcMar>
              <w:top w:w="90" w:type="dxa"/>
              <w:left w:w="65" w:type="dxa"/>
              <w:bottom w:w="90" w:type="dxa"/>
              <w:right w:w="65" w:type="dxa"/>
            </w:tcMar>
          </w:tcPr>
          <w:p w14:paraId="114C039C">
            <w:pPr>
              <w:snapToGrid w:val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 xml:space="preserve">有效记录 </w:t>
            </w:r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2,475条</w:t>
            </w:r>
          </w:p>
        </w:tc>
        <w:tc>
          <w:tcPr>
            <w:tcW w:w="1870" w:type="dxa"/>
            <w:tcBorders>
              <w:bottom w:val="single" w:color="D0D5DD" w:sz="4" w:space="0"/>
            </w:tcBorders>
            <w:shd w:val="clear" w:color="auto" w:fill="F5F7FA"/>
            <w:tcMar>
              <w:top w:w="90" w:type="dxa"/>
              <w:left w:w="65" w:type="dxa"/>
              <w:bottom w:w="90" w:type="dxa"/>
              <w:right w:w="65" w:type="dxa"/>
            </w:tcMar>
          </w:tcPr>
          <w:p w14:paraId="3B19407F">
            <w:pPr>
              <w:snapToGrid w:val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 xml:space="preserve">活跃日期 </w:t>
            </w:r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41天</w:t>
            </w:r>
          </w:p>
        </w:tc>
        <w:tc>
          <w:tcPr>
            <w:tcW w:w="3641" w:type="dxa"/>
            <w:tcBorders>
              <w:bottom w:val="single" w:color="D0D5DD" w:sz="4" w:space="0"/>
            </w:tcBorders>
            <w:shd w:val="clear" w:color="auto" w:fill="F5F7FA"/>
            <w:tcMar>
              <w:top w:w="90" w:type="dxa"/>
              <w:left w:w="65" w:type="dxa"/>
              <w:bottom w:w="90" w:type="dxa"/>
              <w:right w:w="65" w:type="dxa"/>
            </w:tcMar>
          </w:tcPr>
          <w:p w14:paraId="491031A8">
            <w:pPr>
              <w:snapToGrid w:val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 xml:space="preserve">统计口径 </w:t>
            </w:r>
            <w:r>
              <w:rPr>
                <w:rFonts w:ascii="微软雅黑" w:hAnsi="微软雅黑" w:eastAsia="微软雅黑"/>
                <w:b/>
                <w:color w:val="17365D"/>
                <w:sz w:val="18"/>
              </w:rPr>
              <w:t>BV号去重+原始记录</w:t>
            </w:r>
          </w:p>
        </w:tc>
      </w:tr>
    </w:tbl>
    <w:p w14:paraId="0DE0EFAF">
      <w:pPr>
        <w:spacing w:after="0"/>
      </w:pPr>
    </w:p>
    <w:tbl>
      <w:tblPr>
        <w:tblStyle w:val="32"/>
        <w:tblW w:w="1036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6613F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68" w:type="dxa"/>
            <w:tcBorders>
              <w:left w:val="single" w:color="2F75B5" w:sz="18" w:space="0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34A431D">
            <w:pPr>
              <w:snapToGrid w:val="0"/>
              <w:spacing w:after="100"/>
            </w:pPr>
            <w:r>
              <w:rPr>
                <w:rFonts w:ascii="微软雅黑" w:hAnsi="微软雅黑" w:eastAsia="微软雅黑"/>
                <w:b/>
                <w:color w:val="17365D"/>
                <w:sz w:val="23"/>
              </w:rPr>
              <w:t>结论先行</w:t>
            </w:r>
          </w:p>
          <w:p w14:paraId="5D58BF4C">
            <w:pPr>
              <w:snapToGrid w:val="0"/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项目共沉淀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>2,475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 条有效记录，覆盖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 xml:space="preserve">792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个UP主、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 xml:space="preserve">2,358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个唯一BV号，日均收录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 xml:space="preserve"> 60.4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 条。</w:t>
            </w:r>
          </w:p>
          <w:p w14:paraId="39D230EA">
            <w:pPr>
              <w:snapToGrid w:val="0"/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>7月1日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起形成“双池”管理：优质UP主池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 xml:space="preserve"> 419 条/76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个账号，站内优质稿件池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>550 条/215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个账号。</w:t>
            </w:r>
          </w:p>
          <w:p w14:paraId="740645AD">
            <w:pPr>
              <w:snapToGrid w:val="0"/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hint="eastAsia" w:ascii="微软雅黑" w:hAnsi="微软雅黑" w:eastAsia="微软雅黑"/>
                <w:b w:val="0"/>
                <w:color w:val="1F2937"/>
                <w:sz w:val="20"/>
                <w:lang w:val="en-US" w:eastAsia="zh-CN"/>
              </w:rPr>
              <w:t>站内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稿件池中 S/A 级内容占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>97.3%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，可直接支撑热点放大；UP主池更偏账号储备与持续观察。</w:t>
            </w:r>
          </w:p>
          <w:p w14:paraId="772066B7">
            <w:pPr>
              <w:snapToGrid w:val="0"/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共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 xml:space="preserve"> 1,180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条记录明确进入天马投放，数值型流量记录合计约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 xml:space="preserve"> 1.39 亿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；同时拦截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>220 条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低质或风险内容。</w:t>
            </w:r>
          </w:p>
        </w:tc>
      </w:tr>
    </w:tbl>
    <w:p w14:paraId="029CD1F0">
      <w:pPr>
        <w:spacing w:after="0"/>
      </w:pPr>
    </w:p>
    <w:tbl>
      <w:tblPr>
        <w:tblStyle w:val="32"/>
        <w:tblW w:w="1036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2914"/>
        <w:gridCol w:w="2082"/>
        <w:gridCol w:w="2210"/>
      </w:tblGrid>
      <w:tr w14:paraId="0AEC8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6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5F7F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5ADF3A0A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2,475</w:t>
            </w:r>
          </w:p>
          <w:p w14:paraId="13DC8986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有效记录</w:t>
            </w:r>
          </w:p>
        </w:tc>
        <w:tc>
          <w:tcPr>
            <w:tcW w:w="29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5F7F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477E8F00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2,358</w:t>
            </w:r>
          </w:p>
          <w:p w14:paraId="1F07BA78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唯一BV号</w:t>
            </w:r>
          </w:p>
        </w:tc>
        <w:tc>
          <w:tcPr>
            <w:tcW w:w="2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5F7F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6AD49A3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792</w:t>
            </w:r>
          </w:p>
          <w:p w14:paraId="69C02093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覆盖UP主</w:t>
            </w:r>
          </w:p>
        </w:tc>
        <w:tc>
          <w:tcPr>
            <w:tcW w:w="220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5F7F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75A48A21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41</w:t>
            </w:r>
          </w:p>
          <w:p w14:paraId="507A4214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活跃日期</w:t>
            </w:r>
          </w:p>
        </w:tc>
      </w:tr>
      <w:tr w14:paraId="3E871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6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3F8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D7E564B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419</w:t>
            </w:r>
          </w:p>
          <w:p w14:paraId="5A6A0971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7月后优质UP主记录</w:t>
            </w:r>
          </w:p>
        </w:tc>
        <w:tc>
          <w:tcPr>
            <w:tcW w:w="29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3F8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79B9138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550</w:t>
            </w:r>
          </w:p>
          <w:p w14:paraId="4113ED3A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7月后优质稿件记录</w:t>
            </w:r>
          </w:p>
        </w:tc>
        <w:tc>
          <w:tcPr>
            <w:tcW w:w="2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3F8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4D67E561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1,180</w:t>
            </w:r>
          </w:p>
          <w:p w14:paraId="1F6FE525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明确天马投放</w:t>
            </w:r>
          </w:p>
        </w:tc>
        <w:tc>
          <w:tcPr>
            <w:tcW w:w="2209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3F8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01F8ABC">
            <w:pPr>
              <w:snapToGrid w:val="0"/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7365D"/>
                <w:sz w:val="32"/>
              </w:rPr>
              <w:t>220</w:t>
            </w:r>
          </w:p>
          <w:p w14:paraId="26742988">
            <w:pPr>
              <w:snapToGrid w:val="0"/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667085"/>
                <w:sz w:val="17"/>
              </w:rPr>
              <w:t>风险/低质拦截</w:t>
            </w:r>
          </w:p>
        </w:tc>
      </w:tr>
    </w:tbl>
    <w:p w14:paraId="3EC6FBCC">
      <w:pPr>
        <w:spacing w:after="0"/>
      </w:pPr>
    </w:p>
    <w:p w14:paraId="04B40E90">
      <w:pPr>
        <w:keepNext/>
        <w:pBdr>
          <w:bottom w:val="single" w:color="D9E1F2" w:sz="8" w:space="4"/>
        </w:pBdr>
        <w:spacing w:before="240" w:after="100"/>
      </w:pPr>
      <w:r>
        <w:rPr>
          <w:rFonts w:ascii="微软雅黑" w:hAnsi="微软雅黑" w:eastAsia="微软雅黑"/>
          <w:b/>
          <w:color w:val="2F75B5"/>
          <w:sz w:val="28"/>
        </w:rPr>
        <w:t xml:space="preserve">1. </w:t>
      </w:r>
      <w:r>
        <w:rPr>
          <w:rFonts w:ascii="微软雅黑" w:hAnsi="微软雅黑" w:eastAsia="微软雅黑"/>
          <w:b/>
          <w:color w:val="17365D"/>
          <w:sz w:val="28"/>
        </w:rPr>
        <w:t>统计口径与整体规模</w:t>
      </w:r>
    </w:p>
    <w:p w14:paraId="234F3CBF">
      <w:pPr>
        <w:pStyle w:val="16"/>
        <w:spacing w:after="50"/>
        <w:ind w:left="312" w:hanging="142"/>
      </w:pPr>
      <w:r>
        <w:rPr>
          <w:rFonts w:ascii="微软雅黑" w:hAnsi="微软雅黑" w:eastAsia="微软雅黑"/>
          <w:b w:val="0"/>
          <w:color w:val="1F2937"/>
          <w:sz w:val="21"/>
        </w:rPr>
        <w:t>统计对象：工作表中同时具备有效日期和BV号的记录，共2,475条。</w:t>
      </w:r>
    </w:p>
    <w:p w14:paraId="1EE3ED5C">
      <w:pPr>
        <w:pStyle w:val="16"/>
        <w:spacing w:after="50"/>
        <w:ind w:left="312" w:hanging="142"/>
      </w:pPr>
      <w:r>
        <w:rPr>
          <w:rFonts w:ascii="微软雅黑" w:hAnsi="微软雅黑" w:eastAsia="微软雅黑"/>
          <w:b w:val="0"/>
          <w:color w:val="1F2937"/>
          <w:sz w:val="21"/>
        </w:rPr>
        <w:t>分类口径：自</w:t>
      </w:r>
      <w:r>
        <w:rPr>
          <w:rFonts w:ascii="微软雅黑" w:hAnsi="微软雅黑" w:eastAsia="微软雅黑"/>
          <w:b w:val="0"/>
          <w:bCs w:val="0"/>
          <w:color w:val="1F2937"/>
          <w:sz w:val="21"/>
        </w:rPr>
        <w:t>7月1日</w:t>
      </w:r>
      <w:r>
        <w:rPr>
          <w:rFonts w:ascii="微软雅黑" w:hAnsi="微软雅黑" w:eastAsia="微软雅黑"/>
          <w:b w:val="0"/>
          <w:color w:val="1F2937"/>
          <w:sz w:val="21"/>
        </w:rPr>
        <w:t>起，日期栏标蓝记录计为“优质UP主数据”，未标蓝记录计为“站内优质稿件数据”；7月1日前按原表统一纳入站内优质稿件口径。</w:t>
      </w:r>
    </w:p>
    <w:p w14:paraId="4BD0209B">
      <w:pPr>
        <w:pStyle w:val="16"/>
        <w:spacing w:after="50"/>
        <w:ind w:left="312" w:hanging="142"/>
        <w:rPr>
          <w:b/>
          <w:bCs/>
        </w:rPr>
      </w:pPr>
      <w:r>
        <w:rPr>
          <w:rFonts w:ascii="微软雅黑" w:hAnsi="微软雅黑" w:eastAsia="微软雅黑"/>
          <w:b w:val="0"/>
          <w:color w:val="1F2937"/>
          <w:sz w:val="21"/>
        </w:rPr>
        <w:t>去重口径：按BV号去重后为2,358篇，原始记录与唯一稿件差额为117条，主要反映</w:t>
      </w:r>
      <w:r>
        <w:rPr>
          <w:rFonts w:ascii="微软雅黑" w:hAnsi="微软雅黑" w:eastAsia="微软雅黑"/>
          <w:b/>
          <w:bCs/>
          <w:color w:val="1F2937"/>
          <w:sz w:val="21"/>
        </w:rPr>
        <w:t>复核或再次推荐。</w:t>
      </w:r>
    </w:p>
    <w:p w14:paraId="21174530">
      <w:pPr>
        <w:spacing w:before="60" w:after="60"/>
        <w:jc w:val="center"/>
      </w:pPr>
      <w:r>
        <w:drawing>
          <wp:inline distT="0" distB="0" distL="114300" distR="114300">
            <wp:extent cx="6047740" cy="207708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7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814C">
      <w:pPr>
        <w:spacing w:before="60" w:after="60"/>
        <w:jc w:val="center"/>
      </w:pPr>
    </w:p>
    <w:p w14:paraId="769642DE">
      <w:pPr>
        <w:spacing w:before="60" w:after="6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580505" cy="1720850"/>
            <wp:effectExtent l="0" t="0" r="3175" b="1270"/>
            <wp:docPr id="3" name="图片 3" descr="worldcup_up_daily_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orldcup_up_daily_tre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050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4E5E">
      <w:pPr>
        <w:spacing w:before="60" w:after="60"/>
        <w:jc w:val="center"/>
        <w:rPr>
          <w:rFonts w:hint="eastAsia" w:eastAsia="微软雅黑"/>
          <w:lang w:eastAsia="zh-CN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0FC2E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6A1BB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峰值日期</w:t>
            </w:r>
          </w:p>
        </w:tc>
        <w:tc>
          <w:tcPr>
            <w:tcW w:w="2835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F9970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收录量</w:t>
            </w:r>
          </w:p>
        </w:tc>
        <w:tc>
          <w:tcPr>
            <w:tcW w:w="2835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2B043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占全量</w:t>
            </w:r>
          </w:p>
        </w:tc>
      </w:tr>
      <w:tr w14:paraId="6002E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C98C5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06.30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21372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181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5D860F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7.3%</w:t>
            </w:r>
          </w:p>
        </w:tc>
      </w:tr>
      <w:tr w14:paraId="041D8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79A675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06.29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F2B05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137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B71551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5.5%</w:t>
            </w:r>
          </w:p>
        </w:tc>
      </w:tr>
      <w:tr w14:paraId="4204E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5B9FCF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06.28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78E7B7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118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4D3D8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4.8%</w:t>
            </w:r>
          </w:p>
        </w:tc>
      </w:tr>
      <w:tr w14:paraId="5B945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EAC8099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06.24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E81B6D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117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D292A5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4.7%</w:t>
            </w:r>
          </w:p>
        </w:tc>
      </w:tr>
      <w:tr w14:paraId="4BC94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465703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06.25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E489D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113</w:t>
            </w:r>
          </w:p>
        </w:tc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3059A3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4.6%</w:t>
            </w:r>
          </w:p>
        </w:tc>
      </w:tr>
    </w:tbl>
    <w:p w14:paraId="2D101F88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05591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left w:val="single" w:color="2F75B5" w:sz="18" w:space="0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4F5BC41">
            <w:pPr>
              <w:spacing w:after="100"/>
            </w:pPr>
            <w:r>
              <w:rPr>
                <w:rFonts w:ascii="微软雅黑" w:hAnsi="微软雅黑" w:eastAsia="微软雅黑"/>
                <w:b/>
                <w:color w:val="17365D"/>
                <w:sz w:val="23"/>
              </w:rPr>
              <w:t>阶段观察</w:t>
            </w:r>
          </w:p>
          <w:p w14:paraId="173D51B0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内容收录峰值集中在6月24日至6月30日，最高为6月30日181条，体现赛事密集阶段对热点监测与内容筛选的集中需求。</w:t>
            </w:r>
          </w:p>
          <w:p w14:paraId="54306175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7月1日后双池合计收录969条，日均44.0条；相比前期，数据从单一稿件收录转向“账号池+稿件池”的结构化管理。</w:t>
            </w:r>
          </w:p>
        </w:tc>
      </w:tr>
    </w:tbl>
    <w:p w14:paraId="58A6164E">
      <w:pPr>
        <w:keepNext/>
        <w:pBdr>
          <w:bottom w:val="single" w:color="D9E1F2" w:sz="8" w:space="4"/>
        </w:pBdr>
        <w:spacing w:before="240" w:after="100"/>
        <w:rPr>
          <w:rFonts w:hint="eastAsia"/>
          <w:b/>
          <w:color w:val="2F75B5"/>
          <w:sz w:val="28"/>
          <w:lang w:val="en-US" w:eastAsia="zh-CN"/>
        </w:rPr>
      </w:pPr>
    </w:p>
    <w:p w14:paraId="6899182E">
      <w:pPr>
        <w:keepNext/>
        <w:pBdr>
          <w:bottom w:val="single" w:color="D9E1F2" w:sz="8" w:space="4"/>
        </w:pBdr>
        <w:spacing w:before="240" w:after="100"/>
      </w:pPr>
      <w:r>
        <w:rPr>
          <w:rFonts w:ascii="微软雅黑" w:hAnsi="微软雅黑" w:eastAsia="微软雅黑"/>
          <w:b/>
          <w:color w:val="2F75B5"/>
          <w:sz w:val="28"/>
        </w:rPr>
        <w:t xml:space="preserve">2. </w:t>
      </w:r>
      <w:r>
        <w:rPr>
          <w:rFonts w:ascii="微软雅黑" w:hAnsi="微软雅黑" w:eastAsia="微软雅黑"/>
          <w:b/>
          <w:color w:val="17365D"/>
          <w:sz w:val="28"/>
        </w:rPr>
        <w:t>7月1日后双池结构与内容特征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7D9E6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F609A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23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E4C90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优质UP主池</w:t>
            </w:r>
          </w:p>
        </w:tc>
        <w:tc>
          <w:tcPr>
            <w:tcW w:w="323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A53969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站内优质稿件池</w:t>
            </w:r>
          </w:p>
        </w:tc>
      </w:tr>
      <w:tr w14:paraId="11194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E7FA00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记录量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8EE5C4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419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467B70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550</w:t>
            </w:r>
          </w:p>
        </w:tc>
      </w:tr>
      <w:tr w14:paraId="2F26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602C3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唯一UP主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2021F8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76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B7EB24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215</w:t>
            </w:r>
          </w:p>
        </w:tc>
      </w:tr>
      <w:tr w14:paraId="372BD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894E38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唯一BV号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6DA07F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405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3F1133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546</w:t>
            </w:r>
          </w:p>
        </w:tc>
      </w:tr>
      <w:tr w14:paraId="683BD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4C0086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覆盖日期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EF0676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22天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F2419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20天</w:t>
            </w:r>
          </w:p>
        </w:tc>
      </w:tr>
      <w:tr w14:paraId="05F9D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3F779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S/A级占比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7FB9CB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39.4%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4850DA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97.3%</w:t>
            </w:r>
          </w:p>
        </w:tc>
      </w:tr>
      <w:tr w14:paraId="01D13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8A19CC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内容重心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F8DC2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赛事复盘/战术/球星</w:t>
            </w:r>
          </w:p>
        </w:tc>
        <w:tc>
          <w:tcPr>
            <w:tcW w:w="32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A02E6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热点锐评/复盘/人物/Vlog</w:t>
            </w:r>
          </w:p>
        </w:tc>
      </w:tr>
    </w:tbl>
    <w:p w14:paraId="79EFDA52">
      <w:pPr>
        <w:spacing w:after="0"/>
      </w:pPr>
    </w:p>
    <w:p w14:paraId="3019CB55">
      <w:pPr>
        <w:spacing w:before="80" w:after="60"/>
        <w:jc w:val="center"/>
      </w:pPr>
      <w:r>
        <w:drawing>
          <wp:inline distT="0" distB="0" distL="114300" distR="114300">
            <wp:extent cx="5939790" cy="287337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579FD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left w:val="single" w:color="2F75B5" w:sz="18" w:space="0"/>
            </w:tcBorders>
            <w:shd w:val="clear" w:color="auto" w:fill="EAF3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1F4FF29">
            <w:pPr>
              <w:spacing w:after="100"/>
            </w:pPr>
            <w:r>
              <w:rPr>
                <w:rFonts w:ascii="微软雅黑" w:hAnsi="微软雅黑" w:eastAsia="微软雅黑"/>
                <w:b/>
                <w:color w:val="17365D"/>
                <w:sz w:val="23"/>
              </w:rPr>
              <w:t>双池分工判断</w:t>
            </w:r>
          </w:p>
          <w:p w14:paraId="6EB5BCBA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优质UP主池中，赛事复盘、球星故事、战术分析合计占 64.0%，更偏稳定产能、专业分析与长期账号价值。</w:t>
            </w:r>
          </w:p>
          <w:p w14:paraId="41113C34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站内优质稿件池中，热点锐评、赛事复盘、球员故事、观赛Vlog合计占 68.9%，更偏时效性、传播性和现场感。</w:t>
            </w:r>
          </w:p>
          <w:p w14:paraId="1E16826E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稿件池S/A级占比显著高于UP主池，说明两类数据并非重复备份，而是分别承担“即时放大”和“中长期供给储备”。</w:t>
            </w:r>
          </w:p>
        </w:tc>
      </w:tr>
    </w:tbl>
    <w:p w14:paraId="33F5B31C">
      <w:pPr>
        <w:keepNext/>
        <w:pBdr>
          <w:bottom w:val="single" w:color="D9E1F2" w:sz="8" w:space="4"/>
        </w:pBdr>
        <w:spacing w:before="240" w:after="100"/>
        <w:rPr>
          <w:rFonts w:ascii="微软雅黑" w:hAnsi="微软雅黑" w:eastAsia="微软雅黑"/>
          <w:b/>
          <w:color w:val="2F75B5"/>
          <w:sz w:val="28"/>
        </w:rPr>
      </w:pPr>
    </w:p>
    <w:p w14:paraId="54FDF08E">
      <w:pPr>
        <w:keepNext/>
        <w:pBdr>
          <w:bottom w:val="single" w:color="D9E1F2" w:sz="8" w:space="4"/>
        </w:pBdr>
        <w:spacing w:before="240" w:after="100"/>
      </w:pPr>
      <w:r>
        <w:rPr>
          <w:rFonts w:ascii="微软雅黑" w:hAnsi="微软雅黑" w:eastAsia="微软雅黑"/>
          <w:b/>
          <w:color w:val="2F75B5"/>
          <w:sz w:val="28"/>
        </w:rPr>
        <w:t xml:space="preserve">3. </w:t>
      </w:r>
      <w:r>
        <w:rPr>
          <w:rFonts w:ascii="微软雅黑" w:hAnsi="微软雅黑" w:eastAsia="微软雅黑"/>
          <w:b/>
          <w:color w:val="17365D"/>
          <w:sz w:val="28"/>
        </w:rPr>
        <w:t>推荐优先级、投放执行与风险拦截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5AE2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7D6A0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757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0738C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全量记录</w:t>
            </w:r>
          </w:p>
        </w:tc>
        <w:tc>
          <w:tcPr>
            <w:tcW w:w="1757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A4485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全量占比</w:t>
            </w:r>
          </w:p>
        </w:tc>
        <w:tc>
          <w:tcPr>
            <w:tcW w:w="204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D46B7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优质UP主池</w:t>
            </w:r>
          </w:p>
        </w:tc>
        <w:tc>
          <w:tcPr>
            <w:tcW w:w="204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9D8A6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优质稿件池</w:t>
            </w:r>
          </w:p>
        </w:tc>
      </w:tr>
      <w:tr w14:paraId="24E13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4D8E07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SS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55BC9B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5CB32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0.2%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6407A6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7818EC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</w:t>
            </w:r>
          </w:p>
        </w:tc>
      </w:tr>
      <w:tr w14:paraId="77CF9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97416F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11D879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488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31A09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19.7%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8D4DF8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32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4EC40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227</w:t>
            </w:r>
          </w:p>
        </w:tc>
      </w:tr>
      <w:tr w14:paraId="47A1D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14F79A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CD978B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1055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B8A1D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42.6%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4F262C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133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27D07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308</w:t>
            </w:r>
          </w:p>
        </w:tc>
      </w:tr>
      <w:tr w14:paraId="35549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13E2D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B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C3245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693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44ABE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28.0%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797BF3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198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3DF87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15</w:t>
            </w:r>
          </w:p>
        </w:tc>
      </w:tr>
      <w:tr w14:paraId="19447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368DA9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C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9F0A02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235</w:t>
            </w:r>
          </w:p>
        </w:tc>
        <w:tc>
          <w:tcPr>
            <w:tcW w:w="1757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DD4A75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9.5%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EE43E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56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B134D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0</w:t>
            </w:r>
          </w:p>
        </w:tc>
      </w:tr>
    </w:tbl>
    <w:p w14:paraId="32247C30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0104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04134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投放结论</w:t>
            </w:r>
          </w:p>
        </w:tc>
        <w:tc>
          <w:tcPr>
            <w:tcW w:w="153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AC8BC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记录数</w:t>
            </w:r>
          </w:p>
        </w:tc>
        <w:tc>
          <w:tcPr>
            <w:tcW w:w="204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71F90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占有结论记录</w:t>
            </w:r>
          </w:p>
        </w:tc>
        <w:tc>
          <w:tcPr>
            <w:tcW w:w="2948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734F6B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运营含义</w:t>
            </w:r>
          </w:p>
        </w:tc>
      </w:tr>
      <w:tr w14:paraId="28DDF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9B2772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明确投放“是”</w:t>
            </w:r>
          </w:p>
        </w:tc>
        <w:tc>
          <w:tcPr>
            <w:tcW w:w="15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3B8443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1180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5BC69D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79.7%</w:t>
            </w:r>
          </w:p>
        </w:tc>
        <w:tc>
          <w:tcPr>
            <w:tcW w:w="2948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E90539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进入投放执行</w:t>
            </w:r>
          </w:p>
        </w:tc>
      </w:tr>
      <w:tr w14:paraId="4B413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9DA851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已提热点</w:t>
            </w:r>
          </w:p>
        </w:tc>
        <w:tc>
          <w:tcPr>
            <w:tcW w:w="15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0EC9ED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57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D8BC8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3.9%</w:t>
            </w:r>
          </w:p>
        </w:tc>
        <w:tc>
          <w:tcPr>
            <w:tcW w:w="2948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3D2C2D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已进入热点链路</w:t>
            </w:r>
          </w:p>
        </w:tc>
      </w:tr>
      <w:tr w14:paraId="545F3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093A30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投放冲突</w:t>
            </w:r>
          </w:p>
        </w:tc>
        <w:tc>
          <w:tcPr>
            <w:tcW w:w="153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89270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23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37300E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1.6%</w:t>
            </w:r>
          </w:p>
        </w:tc>
        <w:tc>
          <w:tcPr>
            <w:tcW w:w="2948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35301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需去重/协调</w:t>
            </w:r>
          </w:p>
        </w:tc>
      </w:tr>
      <w:tr w14:paraId="71E3D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28D8AB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低质或风险拦截</w:t>
            </w:r>
          </w:p>
        </w:tc>
        <w:tc>
          <w:tcPr>
            <w:tcW w:w="153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B40B05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220</w:t>
            </w:r>
          </w:p>
        </w:tc>
        <w:tc>
          <w:tcPr>
            <w:tcW w:w="204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7EA022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14.9%</w:t>
            </w:r>
          </w:p>
        </w:tc>
        <w:tc>
          <w:tcPr>
            <w:tcW w:w="2948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7A68A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不建议投放</w:t>
            </w:r>
          </w:p>
        </w:tc>
      </w:tr>
    </w:tbl>
    <w:p w14:paraId="5EFE1C94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08536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AEEC0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流量参数</w:t>
            </w:r>
          </w:p>
        </w:tc>
        <w:tc>
          <w:tcPr>
            <w:tcW w:w="6123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6EFFC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 w14:paraId="0351A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34D5D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数值型流量记录</w:t>
            </w:r>
          </w:p>
        </w:tc>
        <w:tc>
          <w:tcPr>
            <w:tcW w:w="6123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5C2B3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1,052条</w:t>
            </w:r>
          </w:p>
        </w:tc>
      </w:tr>
      <w:tr w14:paraId="68363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46A02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记录流量合计</w:t>
            </w:r>
          </w:p>
        </w:tc>
        <w:tc>
          <w:tcPr>
            <w:tcW w:w="6123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D83DBD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13,910.5万（约1.39亿）</w:t>
            </w:r>
          </w:p>
        </w:tc>
      </w:tr>
      <w:tr w14:paraId="72438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D57E0C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单条均值/中位数</w:t>
            </w:r>
          </w:p>
        </w:tc>
        <w:tc>
          <w:tcPr>
            <w:tcW w:w="6123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927573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13.2万 / 10万</w:t>
            </w:r>
          </w:p>
        </w:tc>
      </w:tr>
      <w:tr w14:paraId="0ACEA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B572AF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主流档位</w:t>
            </w:r>
          </w:p>
        </w:tc>
        <w:tc>
          <w:tcPr>
            <w:tcW w:w="6123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4DF7A9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5万（308条）、10万（295条）、20万（145条）</w:t>
            </w:r>
          </w:p>
        </w:tc>
      </w:tr>
      <w:tr w14:paraId="26F29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095DC8A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效率投放标记</w:t>
            </w:r>
          </w:p>
        </w:tc>
        <w:tc>
          <w:tcPr>
            <w:tcW w:w="6123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218387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61条</w:t>
            </w:r>
          </w:p>
        </w:tc>
      </w:tr>
    </w:tbl>
    <w:p w14:paraId="79F265F9">
      <w:pPr>
        <w:spacing w:after="0"/>
      </w:pPr>
    </w:p>
    <w:p w14:paraId="72EFB728">
      <w:pPr>
        <w:spacing w:after="0"/>
      </w:pPr>
    </w:p>
    <w:p w14:paraId="19436475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7C0ABCA8">
        <w:trPr>
          <w:tblHeader/>
          <w:jc w:val="center"/>
        </w:trPr>
        <w:tc>
          <w:tcPr>
            <w:tcW w:w="4082" w:type="dxa"/>
            <w:shd w:val="clear" w:color="auto" w:fill="7F6000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24FEC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拦截原因</w:t>
            </w:r>
          </w:p>
        </w:tc>
        <w:tc>
          <w:tcPr>
            <w:tcW w:w="1871" w:type="dxa"/>
            <w:shd w:val="clear" w:color="auto" w:fill="7F6000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84A96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3005" w:type="dxa"/>
            <w:shd w:val="clear" w:color="auto" w:fill="7F6000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AA944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占全部拦截</w:t>
            </w:r>
          </w:p>
        </w:tc>
      </w:tr>
      <w:tr w14:paraId="33EC7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22126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内容低质</w:t>
            </w:r>
          </w:p>
        </w:tc>
        <w:tc>
          <w:tcPr>
            <w:tcW w:w="187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C5E280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96</w:t>
            </w:r>
          </w:p>
        </w:tc>
        <w:tc>
          <w:tcPr>
            <w:tcW w:w="300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3945F7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43.6%</w:t>
            </w:r>
          </w:p>
        </w:tc>
      </w:tr>
      <w:tr w14:paraId="24CF1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6725CD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涉及博彩</w:t>
            </w:r>
          </w:p>
        </w:tc>
        <w:tc>
          <w:tcPr>
            <w:tcW w:w="187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A46BD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38</w:t>
            </w:r>
          </w:p>
        </w:tc>
        <w:tc>
          <w:tcPr>
            <w:tcW w:w="300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F81405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17.3%</w:t>
            </w:r>
          </w:p>
        </w:tc>
      </w:tr>
      <w:tr w14:paraId="3F1E8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10D2F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侵权风险</w:t>
            </w:r>
          </w:p>
        </w:tc>
        <w:tc>
          <w:tcPr>
            <w:tcW w:w="187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DE3CE9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35</w:t>
            </w:r>
          </w:p>
        </w:tc>
        <w:tc>
          <w:tcPr>
            <w:tcW w:w="300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4C68D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15.9%</w:t>
            </w:r>
          </w:p>
        </w:tc>
      </w:tr>
      <w:tr w14:paraId="09700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341CF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拉踩引战</w:t>
            </w:r>
          </w:p>
        </w:tc>
        <w:tc>
          <w:tcPr>
            <w:tcW w:w="187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8A268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25</w:t>
            </w:r>
          </w:p>
        </w:tc>
        <w:tc>
          <w:tcPr>
            <w:tcW w:w="300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CEF742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11.4%</w:t>
            </w:r>
          </w:p>
        </w:tc>
      </w:tr>
      <w:tr w14:paraId="01542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73365D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搬运内容</w:t>
            </w:r>
          </w:p>
        </w:tc>
        <w:tc>
          <w:tcPr>
            <w:tcW w:w="187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A65EA2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16</w:t>
            </w:r>
          </w:p>
        </w:tc>
        <w:tc>
          <w:tcPr>
            <w:tcW w:w="300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65B4B2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7.3%</w:t>
            </w:r>
          </w:p>
        </w:tc>
      </w:tr>
      <w:tr w14:paraId="3060B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F4B70C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已下架</w:t>
            </w:r>
          </w:p>
        </w:tc>
        <w:tc>
          <w:tcPr>
            <w:tcW w:w="187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EFDDF7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  <w:tc>
          <w:tcPr>
            <w:tcW w:w="300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41329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4.5%</w:t>
            </w:r>
          </w:p>
        </w:tc>
      </w:tr>
    </w:tbl>
    <w:p w14:paraId="00679D0B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6C6FC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left w:val="single" w:color="2F75B5" w:sz="18" w:space="0"/>
            </w:tcBorders>
            <w:shd w:val="clear" w:color="auto" w:fill="FFF8E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68A9E5">
            <w:pPr>
              <w:spacing w:after="100"/>
            </w:pPr>
            <w:r>
              <w:rPr>
                <w:rFonts w:ascii="微软雅黑" w:hAnsi="微软雅黑" w:eastAsia="微软雅黑"/>
                <w:b/>
                <w:color w:val="17365D"/>
                <w:sz w:val="23"/>
              </w:rPr>
              <w:t>投放结论</w:t>
            </w:r>
          </w:p>
          <w:p w14:paraId="6FC2B5B4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在1,480条有明确投放结论的记录中，确认投放占79.7%，筛选链路整体以可投放内容为主。</w:t>
            </w:r>
          </w:p>
          <w:p w14:paraId="0485D450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>•</w:t>
            </w:r>
            <w:r>
              <w:rPr>
                <w:rFonts w:ascii="微软雅黑" w:hAnsi="微软雅黑" w:eastAsia="微软雅黑"/>
                <w:b w:val="0"/>
                <w:bCs/>
                <w:color w:val="2F75B5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/>
                <w:bCs w:val="0"/>
                <w:color w:val="1F2937"/>
                <w:sz w:val="20"/>
              </w:rPr>
              <w:t>流量档位与优先级基本一致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：S级数值流量中位数15万，A级10万，B/C级5万，分层逻辑清晰。</w:t>
            </w:r>
          </w:p>
          <w:p w14:paraId="0E0E8E5E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/>
                <w:bCs/>
                <w:color w:val="1F2937"/>
                <w:sz w:val="20"/>
              </w:rPr>
              <w:t>低质、博彩、侵权与拉踩引战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是主要拦截风险</w:t>
            </w:r>
          </w:p>
        </w:tc>
      </w:tr>
    </w:tbl>
    <w:p w14:paraId="7CC94D9D">
      <w:pPr>
        <w:spacing w:after="0"/>
      </w:pPr>
    </w:p>
    <w:p w14:paraId="2DBDB30F">
      <w:pPr>
        <w:keepNext/>
        <w:pBdr>
          <w:bottom w:val="single" w:color="D9E1F2" w:sz="8" w:space="4"/>
        </w:pBdr>
        <w:spacing w:before="240" w:after="100"/>
      </w:pPr>
      <w:bookmarkStart w:id="0" w:name="_GoBack"/>
      <w:bookmarkEnd w:id="0"/>
      <w:r>
        <w:rPr>
          <w:rFonts w:ascii="微软雅黑" w:hAnsi="微软雅黑" w:eastAsia="微软雅黑"/>
          <w:b/>
          <w:color w:val="2F75B5"/>
          <w:sz w:val="28"/>
        </w:rPr>
        <w:t xml:space="preserve">4. </w:t>
      </w:r>
      <w:r>
        <w:rPr>
          <w:rFonts w:ascii="微软雅黑" w:hAnsi="微软雅黑" w:eastAsia="微软雅黑"/>
          <w:b/>
          <w:color w:val="17365D"/>
          <w:sz w:val="28"/>
        </w:rPr>
        <w:t>内容资产与核心供给者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7E9E7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5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76DEA10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内容类型（原始标签）</w:t>
            </w:r>
          </w:p>
        </w:tc>
        <w:tc>
          <w:tcPr>
            <w:tcW w:w="1814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D4241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记录数</w:t>
            </w:r>
          </w:p>
        </w:tc>
        <w:tc>
          <w:tcPr>
            <w:tcW w:w="255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429DAE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占全量</w:t>
            </w:r>
          </w:p>
        </w:tc>
      </w:tr>
      <w:tr w14:paraId="58128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589E29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赛事复盘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1EC804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488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D9C4DF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19.7%</w:t>
            </w:r>
          </w:p>
        </w:tc>
      </w:tr>
      <w:tr w14:paraId="682F9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782EFE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热点锐评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90EADF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387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0820BD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15.6%</w:t>
            </w:r>
          </w:p>
        </w:tc>
      </w:tr>
      <w:tr w14:paraId="71178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4696F8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球星故事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9FF5C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231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3B5FA0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9.3%</w:t>
            </w:r>
          </w:p>
        </w:tc>
      </w:tr>
      <w:tr w14:paraId="6173B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34F5BF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战术分析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A98472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161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9BBCA3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6.5%</w:t>
            </w:r>
          </w:p>
        </w:tc>
      </w:tr>
      <w:tr w14:paraId="2455E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AA59A9E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球员故事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95BA87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125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A8D54B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5.1%</w:t>
            </w:r>
          </w:p>
        </w:tc>
      </w:tr>
      <w:tr w14:paraId="444E6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B1E5FC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赛事分析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325C3B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96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BAE4A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3.9%</w:t>
            </w:r>
          </w:p>
        </w:tc>
      </w:tr>
      <w:tr w14:paraId="1E9BE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BEEAA1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国家队巡礼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AFE72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91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3D6AB8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3.7%</w:t>
            </w:r>
          </w:p>
        </w:tc>
      </w:tr>
      <w:tr w14:paraId="7977D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D02E3B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赛事前瞻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6B9C7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61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694077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2.5%</w:t>
            </w:r>
          </w:p>
        </w:tc>
      </w:tr>
      <w:tr w14:paraId="690F7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FDA04E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其他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07D5D3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56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8993F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2.3%</w:t>
            </w:r>
          </w:p>
        </w:tc>
      </w:tr>
      <w:tr w14:paraId="557C7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24FF87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观赛vlog</w:t>
            </w:r>
          </w:p>
        </w:tc>
        <w:tc>
          <w:tcPr>
            <w:tcW w:w="181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BBD80E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52</w:t>
            </w:r>
          </w:p>
        </w:tc>
        <w:tc>
          <w:tcPr>
            <w:tcW w:w="255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418945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2.1%</w:t>
            </w:r>
          </w:p>
        </w:tc>
      </w:tr>
    </w:tbl>
    <w:p w14:paraId="313502D6">
      <w:pPr>
        <w:spacing w:after="0"/>
      </w:pPr>
    </w:p>
    <w:p w14:paraId="05D5A285">
      <w:pPr>
        <w:spacing w:before="80" w:after="60"/>
      </w:pPr>
      <w:r>
        <w:rPr>
          <w:rFonts w:ascii="微软雅黑" w:hAnsi="微软雅黑" w:eastAsia="微软雅黑"/>
          <w:b/>
          <w:color w:val="17365D"/>
          <w:sz w:val="23"/>
        </w:rPr>
        <w:t>7月1日后优质UP主池 Top 10（按唯一BV数）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0E611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5CA02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w="5386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70B5C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UP主</w:t>
            </w:r>
          </w:p>
        </w:tc>
        <w:tc>
          <w:tcPr>
            <w:tcW w:w="238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602BB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唯一BV数</w:t>
            </w:r>
          </w:p>
        </w:tc>
      </w:tr>
      <w:tr w14:paraId="664DA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B57E2C7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FB5EF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达芬奇矩阵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48A50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25</w:t>
            </w:r>
          </w:p>
        </w:tc>
      </w:tr>
      <w:tr w14:paraId="63CEF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E06F3A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505C9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Simon聊球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BEE28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16</w:t>
            </w:r>
          </w:p>
        </w:tc>
      </w:tr>
      <w:tr w14:paraId="6B7E6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61EB2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C8AF55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牛奶MiIk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DC1B1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16</w:t>
            </w:r>
          </w:p>
        </w:tc>
      </w:tr>
      <w:tr w14:paraId="1A6EB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B9EB1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9EA8C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老K绿茵档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3EB64F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16</w:t>
            </w:r>
          </w:p>
        </w:tc>
      </w:tr>
      <w:tr w14:paraId="2E939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EFAA685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1AB378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蒋帆-CJ战术板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55530DB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15</w:t>
            </w:r>
          </w:p>
        </w:tc>
      </w:tr>
      <w:tr w14:paraId="6EB53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02625FB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86B043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Q奇居阿畅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39E3134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</w:t>
            </w:r>
          </w:p>
        </w:tc>
      </w:tr>
      <w:tr w14:paraId="37212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4119EC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644B3E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徐拾柒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F2EFB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</w:t>
            </w:r>
          </w:p>
        </w:tc>
      </w:tr>
      <w:tr w14:paraId="73BB0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AE6CE7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A5E6E3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阿泰不懂球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D5B9A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</w:t>
            </w:r>
          </w:p>
        </w:tc>
      </w:tr>
      <w:tr w14:paraId="0FF44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C33C69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834A59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李锦记拌饭酱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FCEB8D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</w:t>
            </w:r>
          </w:p>
        </w:tc>
      </w:tr>
      <w:tr w14:paraId="2C558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7A196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481C1D7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骚亚雷斯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FDBDE0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</w:t>
            </w:r>
          </w:p>
        </w:tc>
      </w:tr>
    </w:tbl>
    <w:p w14:paraId="049C8A7C">
      <w:pPr>
        <w:spacing w:after="0"/>
      </w:pPr>
    </w:p>
    <w:p w14:paraId="08B552CB">
      <w:r>
        <w:br w:type="page"/>
      </w:r>
    </w:p>
    <w:p w14:paraId="5F3A62AA">
      <w:pPr>
        <w:spacing w:before="80" w:after="60"/>
      </w:pPr>
      <w:r>
        <w:rPr>
          <w:rFonts w:ascii="微软雅黑" w:hAnsi="微软雅黑" w:eastAsia="微软雅黑"/>
          <w:b/>
          <w:color w:val="17365D"/>
          <w:sz w:val="23"/>
        </w:rPr>
        <w:t>7月1日后站内优质稿件高频供给者 Top 10（按唯一BV数）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3457"/>
        <w:gridCol w:w="3457"/>
      </w:tblGrid>
      <w:tr w14:paraId="31E53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C701B3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w="5386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1FD080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UP主</w:t>
            </w:r>
          </w:p>
        </w:tc>
        <w:tc>
          <w:tcPr>
            <w:tcW w:w="2381" w:type="dxa"/>
            <w:shd w:val="clear" w:color="auto" w:fill="17365D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560A64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唯一BV数</w:t>
            </w:r>
          </w:p>
        </w:tc>
      </w:tr>
      <w:tr w14:paraId="02771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B38A648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5D044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足球人物志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07E18A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18</w:t>
            </w:r>
          </w:p>
        </w:tc>
      </w:tr>
      <w:tr w14:paraId="75F63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8F1248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E597E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HC王楚淇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52C5BA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</w:t>
            </w:r>
          </w:p>
        </w:tc>
      </w:tr>
      <w:tr w14:paraId="76DF3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9170D6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C3B09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宇晨的足球世界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9B176F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</w:t>
            </w:r>
          </w:p>
        </w:tc>
      </w:tr>
      <w:tr w14:paraId="1819F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9B5AC7C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9142E9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塔子和莫林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2AEB683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</w:tr>
      <w:tr w14:paraId="0DFFB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BB0C3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A45D825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汉青书半霍去病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207F77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</w:tr>
      <w:tr w14:paraId="0AB44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D48B793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6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C616C78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船长CaptainKop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033CCC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</w:tr>
      <w:tr w14:paraId="381D5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AA4F06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66138AE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评述员詹俊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466CDC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</w:tr>
      <w:tr w14:paraId="7A337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C729B72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925C4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足球人物汇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960101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</w:tr>
      <w:tr w14:paraId="6268B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4B1AFD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7AD712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世界波WORLDBOOOO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97C66AA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</w:t>
            </w:r>
          </w:p>
        </w:tc>
      </w:tr>
      <w:tr w14:paraId="4528F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814A8E1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  <w:tc>
          <w:tcPr>
            <w:tcW w:w="5386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4B41AAD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足球故事-李治霖</w:t>
            </w:r>
          </w:p>
        </w:tc>
        <w:tc>
          <w:tcPr>
            <w:tcW w:w="2381" w:type="dxa"/>
            <w:tcBorders>
              <w:bottom w:val="single" w:color="E5E7EB" w:sz="2" w:space="0"/>
            </w:tcBorders>
            <w:shd w:val="clear" w:color="auto" w:fill="F8FAFC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169C426"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</w:t>
            </w:r>
          </w:p>
        </w:tc>
      </w:tr>
    </w:tbl>
    <w:p w14:paraId="6862172D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7240E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tcBorders>
              <w:left w:val="single" w:color="2F75B5" w:sz="18" w:space="0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061FD7">
            <w:pPr>
              <w:spacing w:after="100"/>
            </w:pPr>
            <w:r>
              <w:rPr>
                <w:rFonts w:ascii="微软雅黑" w:hAnsi="微软雅黑" w:eastAsia="微软雅黑"/>
                <w:b/>
                <w:color w:val="17365D"/>
                <w:sz w:val="23"/>
              </w:rPr>
              <w:t>资产沉淀价值</w:t>
            </w:r>
          </w:p>
          <w:p w14:paraId="67BD74E8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优质UP主池已形成一批可持续追踪的核心账号，头部账号具备连续多日稳定产出能力，可用于后续赛事或足球垂类专项复用。</w:t>
            </w:r>
          </w:p>
          <w:p w14:paraId="126BF864">
            <w:pPr>
              <w:spacing w:after="40"/>
            </w:pPr>
            <w:r>
              <w:rPr>
                <w:rFonts w:ascii="微软雅黑" w:hAnsi="微软雅黑" w:eastAsia="微软雅黑"/>
                <w:b/>
                <w:color w:val="2F75B5"/>
                <w:sz w:val="21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优质稿件高频供给者与UP主池并不完全重合，建议分别维护“账号能力标签”和“单稿表现标签”，避免仅凭单条爆款判断长期价值。</w:t>
            </w:r>
          </w:p>
        </w:tc>
      </w:tr>
    </w:tbl>
    <w:p w14:paraId="1949079E">
      <w:pPr>
        <w:spacing w:after="0"/>
      </w:pPr>
    </w:p>
    <w:p w14:paraId="13F5C15B">
      <w:pPr>
        <w:spacing w:after="0"/>
      </w:pPr>
    </w:p>
    <w:p w14:paraId="5AEE3096">
      <w:pPr>
        <w:spacing w:after="0"/>
      </w:pPr>
    </w:p>
    <w:sectPr>
      <w:headerReference r:id="rId5" w:type="default"/>
      <w:footerReference r:id="rId6" w:type="default"/>
      <w:pgSz w:w="12240" w:h="15840"/>
      <w:pgMar w:top="879" w:right="935" w:bottom="822" w:left="935" w:header="397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FF6D8">
    <w:pPr>
      <w:pStyle w:val="24"/>
      <w:jc w:val="center"/>
    </w:pPr>
    <w:r>
      <w:rPr>
        <w:rFonts w:ascii="微软雅黑" w:hAnsi="微软雅黑" w:eastAsia="微软雅黑"/>
        <w:b w:val="0"/>
        <w:color w:val="667085"/>
        <w:sz w:val="16"/>
      </w:rPr>
      <w:t>数据周期：2026.06.11—2026.07.22  ·  数据来源：项目工作表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785D1">
    <w:pPr>
      <w:pStyle w:val="25"/>
      <w:jc w:val="right"/>
    </w:pPr>
    <w:r>
      <w:rPr>
        <w:rFonts w:ascii="微软雅黑" w:hAnsi="微软雅黑" w:eastAsia="微软雅黑"/>
        <w:b w:val="0"/>
        <w:color w:val="667085"/>
        <w:sz w:val="17"/>
      </w:rPr>
      <w:t>世界杯专项内容运营项目｜数据与内容总结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B5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620</Words>
  <Characters>766</Characters>
  <Lines>0</Lines>
  <Paragraphs>0</Paragraphs>
  <TotalTime>22</TotalTime>
  <ScaleCrop>false</ScaleCrop>
  <LinksUpToDate>false</LinksUpToDate>
  <CharactersWithSpaces>797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Mr.L</cp:lastModifiedBy>
  <dcterms:modified xsi:type="dcterms:W3CDTF">2026-07-22T03:47:28Z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eyJoZGlkIjoiYWY2M2M2NDBiNWJmNjE1MWFlYjRjNmFiNjI5MTBiOTAiLCJ1c2VySWQiOiIxMjE0MTgxMzU1In0=</vt:lpwstr>
  </property>
  <property fmtid="{D5CDD505-2E9C-101B-9397-08002B2CF9AE}" pid="3" name="KSOProductBuildVer">
    <vt:lpwstr>2052-12.1.0.26895</vt:lpwstr>
  </property>
  <property fmtid="{D5CDD505-2E9C-101B-9397-08002B2CF9AE}" pid="4" name="ICV">
    <vt:lpwstr>A4C41E606C474C45B03B5A1C431F44FF_13</vt:lpwstr>
  </property>
</Properties>
</file>