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668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Khizar Rizwan</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25L-5668</w:t>
            </w:r>
          </w:p>
        </w:tc>
      </w:tr>
      <w:tr>
        <w:trPr>
          <w:tblHeader w:val="false"/>
        </w:trPr>
        <w:tc>
          <w:tcPr>
            <w:tcW w:type="dxa" w:w="234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668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CS2012 Introduction to Object-Oriented Programming, FAST-NUCES Lahore; Bilal Nadeem</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73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73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(71 business classes plus 6 supporting, 98 operations, 80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(fourteen given); 7.1 compares the design with a plausible alternative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r>
              <w:rPr>
                <w:sz w:val="18"/>
                <w:szCs w:val="18"/>
              </w:rPr>
              <w:t xml:space="preserve"> (staff console and digital banking)</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 undoes all or part of one of its own postings by posting equal and opposite entries under a staff approval; the original remains, marked (partially) reversed.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Issuer, acquirer, card scheme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 a card payment the customer's bank is the </w:t>
            </w:r>
            <w:r>
              <w:rPr>
                <w:i/>
                <w:iCs/>
                <w:sz w:val="18"/>
                <w:szCs w:val="18"/>
              </w:rPr>
              <w:t xml:space="preserve">issuer</w:t>
            </w:r>
            <w:r>
              <w:rPr>
                <w:sz w:val="18"/>
                <w:szCs w:val="18"/>
              </w:rPr>
              <w:t xml:space="preserve">, the merchant's bank is the </w:t>
            </w:r>
            <w:r>
              <w:rPr>
                <w:i/>
                <w:iCs/>
                <w:sz w:val="18"/>
                <w:szCs w:val="18"/>
              </w:rPr>
              <w:t xml:space="preserve">acquirer</w:t>
            </w:r>
            <w:r>
              <w:rPr>
                <w:sz w:val="18"/>
                <w:szCs w:val="18"/>
              </w:rPr>
              <w:t xml:space="preserve">, and the scheme (Visa, Mastercard, PayPak) connects them and sets the dispute rules. This bank is the issuer, so it holds no KYC on merchants. </w:t>
            </w:r>
            <w:r>
              <w:rPr>
                <w:rFonts w:ascii="Consolas" w:cs="Consolas" w:eastAsia="Consolas" w:hAnsi="Consolas"/>
                <w:sz w:val="18"/>
                <w:szCs w:val="18"/>
              </w:rPr>
              <w:t xml:space="preserve">Merchant</w:t>
            </w:r>
            <w:r>
              <w:rPr>
                <w:sz w:val="18"/>
                <w:szCs w:val="18"/>
              </w:rPr>
              <w:t xml:space="preserve"> is a counterparty, not a </w:t>
            </w:r>
            <w:r>
              <w:rPr>
                <w:rFonts w:ascii="Consolas" w:cs="Consolas" w:eastAsia="Consolas" w:hAnsi="Consolas"/>
                <w:sz w:val="18"/>
                <w:szCs w:val="18"/>
              </w:rPr>
              <w:t xml:space="preserve">Party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refund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merchant voluntarily sends money back (goods returned, order cancelled). It is a new credit through the scheme; the original purchase stays posted and simply has less left to dispute. </w:t>
            </w:r>
            <w:r>
              <w:rPr>
                <w:rFonts w:ascii="Consolas" w:cs="Consolas" w:eastAsia="Consolas" w:hAnsi="Consolas"/>
                <w:sz w:val="18"/>
                <w:szCs w:val="18"/>
              </w:rPr>
              <w:t xml:space="preserve">MerchantRefund</w:t>
            </w:r>
            <w:r>
              <w:rPr>
                <w:sz w:val="18"/>
                <w:szCs w:val="18"/>
              </w:rPr>
              <w:t xml:space="preserve">, deliberately </w:t>
            </w:r>
            <w:r>
              <w:rPr>
                <w:i/>
                <w:iCs/>
                <w:sz w:val="18"/>
                <w:szCs w:val="18"/>
              </w:rPr>
              <w:t xml:space="preserve">not</w:t>
            </w:r>
            <w:r>
              <w:rPr>
                <w:sz w:val="18"/>
                <w:szCs w:val="18"/>
              </w:rPr>
              <w:t xml:space="preserve"> a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After upholding a cardholder's dispute, the issuer claims the money back from the merchant through the scheme, quoting a scheme reason code (fraud, not received, not as described, duplicate, incorrect amount...). It is a reversal of the card payment with extra obligations, so </w:t>
            </w:r>
            <w:r>
              <w:rPr>
                <w:rFonts w:ascii="Consolas" w:cs="Consolas" w:eastAsia="Consolas" w:hAnsi="Consolas"/>
                <w:sz w:val="18"/>
                <w:szCs w:val="18"/>
              </w:rPr>
              <w:t xml:space="preserve">Chargeback</w:t>
            </w:r>
            <w:r>
              <w:rPr>
                <w:sz w:val="18"/>
                <w:szCs w:val="18"/>
              </w:rPr>
              <w:t xml:space="preserve"> is a subclass of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 reason code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Schemes group disputes into reason categories that decide what evidence is needed. Every </w:t>
            </w:r>
            <w:r>
              <w:rPr>
                <w:rFonts w:ascii="Consolas" w:cs="Consolas" w:eastAsia="Consolas" w:hAnsi="Consolas"/>
                <w:sz w:val="18"/>
                <w:szCs w:val="18"/>
              </w:rPr>
              <w:t xml:space="preserve">Dispute</w:t>
            </w:r>
            <w:r>
              <w:rPr>
                <w:sz w:val="18"/>
                <w:szCs w:val="18"/>
              </w:rPr>
              <w:t xml:space="preserve"> records one, and its chargeback carries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2"/>
      </w:pPr>
      <w:r>
        <w:t xml:space="preserve">What the research changed in the design</w:t>
      </w:r>
    </w:p>
    <w:p>
      <w:r>
        <w:t xml:space="preserve">The research was done before the class model was fixed, and several first ideas did not survive it. Each row is a design decision that would have been different without the source named.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First idea (before research)</w:t>
            </w:r>
          </w:p>
        </w:tc>
        <w:tc>
          <w:tcPr>
            <w:tcW w:type="dxa" w:w="300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the research showed</w:t>
            </w:r>
          </w:p>
        </w:tc>
        <w:tc>
          <w:tcPr>
            <w:tcW w:type="dxa" w:w="30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Design adopted</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w:t>
            </w:r>
            <w:r>
              <w:rPr>
                <w:sz w:val="18"/>
                <w:szCs w:val="18"/>
              </w:rPr>
              <w:t xml:space="preserve">, </w:t>
            </w:r>
            <w:r>
              <w:rPr>
                <w:rFonts w:ascii="Consolas" w:cs="Consolas" w:eastAsia="Consolas" w:hAnsi="Consolas"/>
                <w:sz w:val="18"/>
                <w:szCs w:val="18"/>
              </w:rPr>
              <w:t xml:space="preserve">Director</w:t>
            </w:r>
            <w:r>
              <w:rPr>
                <w:sz w:val="18"/>
                <w:szCs w:val="18"/>
              </w:rPr>
              <w:t xml:space="preserve"> and </w:t>
            </w:r>
            <w:r>
              <w:rPr>
                <w:rFonts w:ascii="Consolas" w:cs="Consolas" w:eastAsia="Consolas" w:hAnsi="Consolas"/>
                <w:sz w:val="18"/>
                <w:szCs w:val="18"/>
              </w:rPr>
              <w:t xml:space="preserve">Signatory</w:t>
            </w:r>
            <w:r>
              <w:rPr>
                <w:sz w:val="18"/>
                <w:szCs w:val="18"/>
              </w:rPr>
              <w:t xml:space="preserve"> as subclasses of </w:t>
            </w:r>
            <w:r>
              <w:rPr>
                <w:rFonts w:ascii="Consolas" w:cs="Consolas" w:eastAsia="Consolas" w:hAnsi="Consolas"/>
                <w:sz w:val="18"/>
                <w:szCs w:val="18"/>
              </w:rPr>
              <w:t xml:space="preserve">Person</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CDD rules (sources 1 to 3) treat customer, controller, beneficial owner and authorised representative as </w:t>
            </w:r>
            <w:r>
              <w:rPr>
                <w:i/>
                <w:iCs/>
                <w:sz w:val="18"/>
                <w:szCs w:val="18"/>
              </w:rPr>
              <w:t xml:space="preserve">roles</w:t>
            </w:r>
            <w:r>
              <w:rPr>
                <w:sz w:val="18"/>
                <w:szCs w:val="18"/>
              </w:rPr>
              <w:t xml:space="preserve"> of one natural person, each verified and time-bounded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CustomerRelationship</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as dated role objects (A1)</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is verified when its own documents are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Beneficial-ownership rules (source 1, Recs. 24-25) require the people who own or control a legal person to be verified too, usually above 25%</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Party.kyc_gaps</w:t>
            </w:r>
            <w:r>
              <w:rPr>
                <w:sz w:val="18"/>
                <w:szCs w:val="18"/>
              </w:rPr>
              <w:t xml:space="preserve"> is a template that includes </w:t>
            </w:r>
            <w:r>
              <w:rPr>
                <w:rFonts w:ascii="Consolas" w:cs="Consolas" w:eastAsia="Consolas" w:hAnsi="Consolas"/>
                <w:sz w:val="18"/>
                <w:szCs w:val="18"/>
              </w:rPr>
              <w:t xml:space="preserve">connected_persons()</w:t>
            </w:r>
            <w:r>
              <w:rPr>
                <w:sz w:val="18"/>
                <w:szCs w:val="18"/>
              </w:rPr>
              <w:t xml:space="preserve">; owners below 25% are recorded but do not block (A2)</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payment is either done or not done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messaging (source 4) moves an instruction through statuses: accepted, pending, settled, rejected, returned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Declared lifecycles with </w:t>
            </w:r>
            <w:r>
              <w:rPr>
                <w:rFonts w:ascii="Consolas" w:cs="Consolas" w:eastAsia="Consolas" w:hAnsi="Consolas"/>
                <w:sz w:val="18"/>
                <w:szCs w:val="18"/>
              </w:rPr>
              <w:t xml:space="preserve">AWAITING_AUTHORISATION</w:t>
            </w:r>
            <w:r>
              <w:rPr>
                <w:sz w:val="18"/>
                <w:szCs w:val="18"/>
              </w:rPr>
              <w:t xml:space="preserve">, </w:t>
            </w:r>
            <w:r>
              <w:rPr>
                <w:rFonts w:ascii="Consolas" w:cs="Consolas" w:eastAsia="Consolas" w:hAnsi="Consolas"/>
                <w:sz w:val="18"/>
                <w:szCs w:val="18"/>
              </w:rPr>
              <w:t xml:space="preserve">HELD_FOR_REVIEW</w:t>
            </w:r>
            <w:r>
              <w:rPr>
                <w:sz w:val="18"/>
                <w:szCs w:val="18"/>
              </w:rPr>
              <w:t xml:space="preserve">, </w:t>
            </w:r>
            <w:r>
              <w:rPr>
                <w:rFonts w:ascii="Consolas" w:cs="Consolas" w:eastAsia="Consolas" w:hAnsi="Consolas"/>
                <w:sz w:val="18"/>
                <w:szCs w:val="18"/>
              </w:rPr>
              <w:t xml:space="preserve">FAILED</w:t>
            </w:r>
            <w:r>
              <w:rPr>
                <w:sz w:val="18"/>
                <w:szCs w:val="18"/>
              </w:rPr>
              <w:t xml:space="preserve">...; refused payments are kept as records (A7)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disputed payment gets a </w:t>
            </w:r>
            <w:r>
              <w:rPr>
                <w:rFonts w:ascii="Consolas" w:cs="Consolas" w:eastAsia="Consolas" w:hAnsi="Consolas"/>
                <w:sz w:val="18"/>
                <w:szCs w:val="18"/>
              </w:rPr>
              <w:t xml:space="preserve">refunded</w:t>
            </w:r>
            <w:r>
              <w:rPr>
                <w:sz w:val="18"/>
                <w:szCs w:val="18"/>
              </w:rPr>
              <w:t xml:space="preserve"> flag</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Scheme dispute rules (source 5) separate an issuer's reversal, a merchant's voluntary refund and a chargeback with a reason code</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Three classes: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Dispute.reason</w:t>
            </w:r>
            <w:r>
              <w:rPr>
                <w:sz w:val="18"/>
                <w:szCs w:val="18"/>
              </w:rPr>
              <w:t xml:space="preserve"> (A27)</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 edits the loan's installments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modification guidance (source 6) treats a restructure as a modification of the original agreement whose history must remain</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new </w:t>
            </w:r>
            <w:r>
              <w:rPr>
                <w:rFonts w:ascii="Consolas" w:cs="Consolas" w:eastAsia="Consolas" w:hAnsi="Consolas"/>
                <w:sz w:val="18"/>
                <w:szCs w:val="18"/>
              </w:rPr>
              <w:t xml:space="preserve">RepaymentSchedule</w:t>
            </w:r>
            <w:r>
              <w:rPr>
                <w:sz w:val="18"/>
                <w:szCs w:val="18"/>
              </w:rPr>
              <w:t xml:space="preserve"> version; the old one is </w:t>
            </w:r>
            <w:r>
              <w:rPr>
                <w:rFonts w:ascii="Consolas" w:cs="Consolas" w:eastAsia="Consolas" w:hAnsi="Consolas"/>
                <w:sz w:val="18"/>
                <w:szCs w:val="18"/>
              </w:rPr>
              <w:t xml:space="preserve">SUPERSEDED</w:t>
            </w:r>
            <w:r>
              <w:rPr>
                <w:sz w:val="18"/>
                <w:szCs w:val="18"/>
              </w:rPr>
              <w:t xml:space="preserve"> and paid installments stay </w:t>
            </w:r>
            <w:r>
              <w:rPr>
                <w:rFonts w:ascii="Consolas" w:cs="Consolas" w:eastAsia="Consolas" w:hAnsi="Consolas"/>
                <w:sz w:val="18"/>
                <w:szCs w:val="18"/>
              </w:rPr>
              <w:t xml:space="preserve">PAID</w:t>
            </w:r>
            <w:r>
              <w:rPr>
                <w:sz w:val="18"/>
                <w:szCs w:val="18"/>
              </w:rPr>
              <w:t xml:space="preserve"> (A13)</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product and a customer's account are one class</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BIAN landscape (source 7) separates the product directory from the customer's product agreement</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with versioned terms vs </w:t>
            </w:r>
            <w:r>
              <w:rPr>
                <w:rFonts w:ascii="Consolas" w:cs="Consolas" w:eastAsia="Consolas" w:hAnsi="Consolas"/>
                <w:sz w:val="18"/>
                <w:szCs w:val="18"/>
              </w:rPr>
              <w:t xml:space="preserve">Arrangement</w:t>
            </w:r>
            <w:r>
              <w:rPr>
                <w:sz w:val="18"/>
                <w:szCs w:val="18"/>
              </w:rPr>
              <w:t xml:space="preserve"> that pins its version (A10)</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 the current value and overwrite on change</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Temporal patterns (source 8): effective dating, audit logs and "as at" queries</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StatusHistory</w:t>
            </w:r>
            <w:r>
              <w:rPr>
                <w:sz w:val="18"/>
                <w:szCs w:val="18"/>
              </w:rPr>
              <w:t xml:space="preserve">, versions and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party_snapshot(party, date)</w:t>
            </w:r>
          </w:p>
        </w:tc>
      </w:tr>
      <w:tr>
        <w:trPr>
          <w:tblHeader w:val="false"/>
        </w:trPr>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card is a kind of account</w:t>
            </w:r>
          </w:p>
        </w:tc>
        <w:tc>
          <w:tcPr>
            <w:tcW w:type="dxa" w:w="300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issuing practice: a card is a credential linked to an account; replacements get new numbers and old transactions keep the old card</w:t>
            </w:r>
          </w:p>
        </w:tc>
        <w:tc>
          <w:tcPr>
            <w:tcW w:type="dxa" w:w="30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linked to a </w:t>
            </w:r>
            <w:r>
              <w:rPr>
                <w:rFonts w:ascii="Consolas" w:cs="Consolas" w:eastAsia="Consolas" w:hAnsi="Consolas"/>
                <w:sz w:val="18"/>
                <w:szCs w:val="18"/>
              </w:rPr>
              <w:t xml:space="preserve">DepositAccount</w:t>
            </w:r>
            <w:r>
              <w:rPr>
                <w:sz w:val="18"/>
                <w:szCs w:val="18"/>
              </w:rPr>
              <w:t xml:space="preserve">, with a replacement chain (rejected inheritance 2)</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Merchant</w:t>
            </w:r>
            <w:r>
              <w:rPr>
                <w:sz w:val="18"/>
                <w:szCs w:val="18"/>
              </w:rPr>
              <w:t xml:space="preserve"> (category and country, linked to every card payment made there;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 every transaction names its </w:t>
            </w:r>
            <w:r>
              <w:rPr>
                <w:rFonts w:ascii="Consolas" w:cs="Consolas" w:eastAsia="Consolas" w:hAnsi="Consolas"/>
                <w:sz w:val="18"/>
                <w:szCs w:val="18"/>
              </w:rPr>
              <w:t xml:space="preserve">counterparty()</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(with a scheme reason code),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Chargeback(Reversal)</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scenarios 4,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77 classes plus 7 business-rule error classes. 71 of the 77 are business classes; the other 6 are supporting infrastructure (</w:t>
      </w:r>
      <w:r>
        <w:rPr>
          <w:rFonts w:ascii="Consolas" w:cs="Consolas" w:eastAsia="Consolas" w:hAnsi="Consolas"/>
          <w:sz w:val="19"/>
          <w:szCs w:val="19"/>
        </w:rPr>
        <w:t xml:space="preserve">Period</w:t>
      </w:r>
      <w:r>
        <w:t xml:space="preserve">, </w:t>
      </w:r>
      <w:r>
        <w:rPr>
          <w:rFonts w:ascii="Consolas" w:cs="Consolas" w:eastAsia="Consolas" w:hAnsi="Consolas"/>
          <w:sz w:val="19"/>
          <w:szCs w:val="19"/>
        </w:rPr>
        <w:t xml:space="preserve">StatusChange</w:t>
      </w:r>
      <w:r>
        <w:t xml:space="preserve">,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Lifecycle</w:t>
      </w:r>
      <w:r>
        <w:t xml:space="preserve">, </w:t>
      </w:r>
      <w:r>
        <w:rPr>
          <w:rFonts w:ascii="Consolas" w:cs="Consolas" w:eastAsia="Consolas" w:hAnsi="Consolas"/>
          <w:sz w:val="19"/>
          <w:szCs w:val="19"/>
        </w:rPr>
        <w:t xml:space="preserve">AuditEvent</w:t>
      </w:r>
      <w:r>
        <w:t xml:space="preserve">, and the </w:t>
      </w:r>
      <w:r>
        <w:rPr>
          <w:rFonts w:ascii="Consolas" w:cs="Consolas" w:eastAsia="Consolas" w:hAnsi="Consolas"/>
          <w:sz w:val="19"/>
          <w:szCs w:val="19"/>
        </w:rPr>
        <w:t xml:space="preserve">Bank</w:t>
      </w:r>
      <w:r>
        <w:t xml:space="preserve"> application service). The brief discounts artificial classes, so the business count is the one to judge, and </w:t>
      </w:r>
      <w:r>
        <w:rPr>
          <w:rFonts w:ascii="Consolas" w:cs="Consolas" w:eastAsia="Consolas" w:hAnsi="Consolas"/>
          <w:sz w:val="19"/>
          <w:szCs w:val="19"/>
        </w:rPr>
        <w:t xml:space="preserve">python banking_system.py --classes</w:t>
      </w:r>
      <w:r>
        <w:t xml:space="preserve"> prints both.</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193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66850"/>
                    </a:xfrm>
                    <a:prstGeom prst="rect">
                      <a:avLst/>
                    </a:prstGeom>
                  </pic:spPr>
                </pic:pic>
              </a:graphicData>
            </a:graphic>
          </wp:inline>
        </w:drawing>
      </w:r>
    </w:p>
    <w:p>
      <w:r>
        <w:rPr>
          <w:b/>
          <w:bCs/>
        </w:rPr>
        <w:t xml:space="preserve">Figure 5. Case hierarchy</w:t>
      </w:r>
    </w:p>
    <w:p>
      <w:pPr>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86050"/>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Merchant</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Chargeback</w:t>
            </w:r>
            <w:r>
              <w:rPr>
                <w:sz w:val="18"/>
                <w:szCs w:val="18"/>
              </w:rPr>
              <w:t xml:space="preserve">, </w:t>
            </w:r>
            <w:r>
              <w:rPr>
                <w:rFonts w:ascii="Consolas" w:cs="Consolas" w:eastAsia="Consolas" w:hAnsi="Consolas"/>
                <w:sz w:val="18"/>
                <w:szCs w:val="18"/>
              </w:rPr>
              <w:t xml:space="preserve">MerchantRefund</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front end</w:t>
      </w:r>
      <w:r>
        <w:t xml:space="preserve"> (</w:t>
      </w:r>
      <w:r>
        <w:rPr>
          <w:rFonts w:ascii="Consolas" w:cs="Consolas" w:eastAsia="Consolas" w:hAnsi="Consolas"/>
          <w:sz w:val="19"/>
          <w:szCs w:val="19"/>
        </w:rPr>
        <w:t xml:space="preserve">banking_gui.py</w:t>
      </w:r>
      <w:r>
        <w:t xml:space="preserve">): sign in as staff or as a customer;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6388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38800" cy="81915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98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80</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80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record_merchant</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merchant_refund</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73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seven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 merchant is a counterparty linked to every card payment made there, and every upheld card dispute in the demonstration became a </w:t>
      </w:r>
      <w:r>
        <w:rPr>
          <w:rFonts w:ascii="Consolas" w:cs="Consolas" w:eastAsia="Consolas" w:hAnsi="Consolas"/>
          <w:sz w:val="19"/>
          <w:szCs w:val="19"/>
        </w:rPr>
        <w:t xml:space="preserve">Chargeback</w:t>
      </w:r>
      <w:r>
        <w:t xml:space="preserve">), two card tests from the research (</w:t>
      </w:r>
      <w:r>
        <w:rPr>
          <w:rFonts w:ascii="Consolas" w:cs="Consolas" w:eastAsia="Consolas" w:hAnsi="Consolas"/>
          <w:sz w:val="19"/>
          <w:szCs w:val="19"/>
        </w:rPr>
        <w:t xml:space="preserve">CardRefundAndChargebackTests</w:t>
      </w:r>
      <w:r>
        <w:t xml:space="preserve">: a merchant refund is a new credit that leaves the purchase posted and limits what can still be disputed; a chargeback needs a scheme reason code and cannot itself be reversed)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MerchantRefund / InternalTransfer.</w:t>
      </w:r>
      <w:r>
        <w:t xml:space="preserve"> These are transactions (they post and have statuses) but share nothing further with each other. A reversal is a transaction in its own right, not a flag on the original. A merchant refund is money the merchant sends back through the card scheme; it points to the purchase and its merchant.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BankTransaction -&gt; Reversal -&gt; Chargeback (multi-level).</w:t>
      </w:r>
      <w:r>
        <w:t xml:space="preserve"> Everything a reversal has, a chargeback has too: an original transaction, counter-entries that mirror it, a staff approval, the rule that it cannot itself be reversed, and the effect of marking the original (partially) reversed. So </w:t>
      </w:r>
      <w:r>
        <w:rPr>
          <w:rFonts w:ascii="Consolas" w:cs="Consolas" w:eastAsia="Consolas" w:hAnsi="Consolas"/>
          <w:sz w:val="19"/>
          <w:szCs w:val="19"/>
        </w:rPr>
        <w:t xml:space="preserve">Chargeback</w:t>
      </w:r>
      <w:r>
        <w:t xml:space="preserve"> inherits all of it, and </w:t>
      </w:r>
      <w:r>
        <w:rPr>
          <w:rFonts w:ascii="Consolas" w:cs="Consolas" w:eastAsia="Consolas" w:hAnsi="Consolas"/>
          <w:sz w:val="19"/>
          <w:szCs w:val="19"/>
        </w:rPr>
        <w:t xml:space="preserve">Bank._counter_post</w:t>
      </w:r>
      <w:r>
        <w:t xml:space="preserve"> is shared by both. What a chargeback adds is only true at that level: it exists only for a </w:t>
      </w:r>
      <w:r>
        <w:rPr>
          <w:i/>
          <w:iCs/>
        </w:rPr>
        <w:t xml:space="preserve">card</w:t>
      </w:r>
      <w:r>
        <w:t xml:space="preserve"> payment, only because a </w:t>
      </w:r>
      <w:r>
        <w:rPr>
          <w:rFonts w:ascii="Consolas" w:cs="Consolas" w:eastAsia="Consolas" w:hAnsi="Consolas"/>
          <w:sz w:val="19"/>
          <w:szCs w:val="19"/>
        </w:rPr>
        <w:t xml:space="preserve">Dispute</w:t>
      </w:r>
      <w:r>
        <w:t xml:space="preserve"> was upheld, it is claimed from a specific </w:t>
      </w:r>
      <w:r>
        <w:rPr>
          <w:rFonts w:ascii="Consolas" w:cs="Consolas" w:eastAsia="Consolas" w:hAnsi="Consolas"/>
          <w:sz w:val="19"/>
          <w:szCs w:val="19"/>
        </w:rPr>
        <w:t xml:space="preserve">Merchant</w:t>
      </w:r>
      <w:r>
        <w:t xml:space="preserve"> through the card scheme, and it carries the scheme reason code. </w:t>
      </w:r>
      <w:r>
        <w:rPr>
          <w:rFonts w:ascii="Consolas" w:cs="Consolas" w:eastAsia="Consolas" w:hAnsi="Consolas"/>
          <w:sz w:val="19"/>
          <w:szCs w:val="19"/>
        </w:rPr>
        <w:t xml:space="preserve">resolve_dispute</w:t>
      </w:r>
      <w:r>
        <w:t xml:space="preserve"> therefore posts a </w:t>
      </w:r>
      <w:r>
        <w:rPr>
          <w:rFonts w:ascii="Consolas" w:cs="Consolas" w:eastAsia="Consolas" w:hAnsi="Consolas"/>
          <w:sz w:val="19"/>
          <w:szCs w:val="19"/>
        </w:rPr>
        <w:t xml:space="preserve">Chargeback</w:t>
      </w:r>
      <w:r>
        <w:t xml:space="preserve"> for a card payment and a plain </w:t>
      </w:r>
      <w:r>
        <w:rPr>
          <w:rFonts w:ascii="Consolas" w:cs="Consolas" w:eastAsia="Consolas" w:hAnsi="Consolas"/>
          <w:sz w:val="19"/>
          <w:szCs w:val="19"/>
        </w:rPr>
        <w:t xml:space="preserve">Reversal</w:t>
      </w:r>
      <w:r>
        <w:t xml:space="preserve"> for any other customer payment. The level was found by research (source 5), not by looking for shared fields.</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The brief states that abstraction, abstract base classes and polymorphism are not assessed. They are used here only where they make an inheritance decision enforceable rather than merely described: the level of the hierarchy that is abstract is exactly the level this report argues is "not a real thing on its own".</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and </w:t>
      </w:r>
      <w:r>
        <w:rPr>
          <w:rFonts w:ascii="Consolas" w:cs="Consolas" w:eastAsia="Consolas" w:hAnsi="Consolas"/>
          <w:sz w:val="19"/>
          <w:szCs w:val="19"/>
        </w:rPr>
        <w:t xml:space="preserve">Merchant</w:t>
      </w:r>
      <w:r>
        <w:t xml:space="preserve"> are small standalone classes. A shared </w:t>
      </w:r>
      <w:r>
        <w:rPr>
          <w:rFonts w:ascii="Consolas" w:cs="Consolas" w:eastAsia="Consolas" w:hAnsi="Consolas"/>
          <w:sz w:val="19"/>
          <w:szCs w:val="19"/>
        </w:rPr>
        <w:t xml:space="preserve">Counterparty</w:t>
      </w:r>
      <w:r>
        <w:t xml:space="preserve"> superclass for the two was also rejected: they share only a name, and their rules differ (a biller has a collection arrangement and can be deactivated; a merchant is recorded as the card network presents it, with the category and country that card controls check).</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pPr>
        <w:pStyle w:val="ListParagraph"/>
        <w:numPr>
          <w:ilvl w:val="0"/>
          <w:numId w:val="2"/>
        </w:numPr>
      </w:pPr>
      <w:r>
        <w:rPr>
          <w:b/>
          <w:bCs/>
        </w:rPr>
        <w:t xml:space="preserve">`MerchantRefund(Reversal)`.</w:t>
      </w:r>
      <w:r>
        <w:t xml:space="preserve"> A refund also gives money back and points to the original purchase, so it looks like a reversal. But the merchant starts it, no bank employee approves it, and the purchase is </w:t>
      </w:r>
      <w:r>
        <w:rPr>
          <w:i/>
          <w:iCs/>
        </w:rPr>
        <w:t xml:space="preserve">not</w:t>
      </w:r>
      <w:r>
        <w:t xml:space="preserve"> undone: it stays </w:t>
      </w:r>
      <w:r>
        <w:rPr>
          <w:rFonts w:ascii="Consolas" w:cs="Consolas" w:eastAsia="Consolas" w:hAnsi="Consolas"/>
          <w:sz w:val="19"/>
          <w:szCs w:val="19"/>
        </w:rPr>
        <w:t xml:space="preserve">POSTED</w:t>
      </w:r>
      <w:r>
        <w:t xml:space="preserve">, and only the amount the customer can still dispute goes down. Inheriting from </w:t>
      </w:r>
      <w:r>
        <w:rPr>
          <w:rFonts w:ascii="Consolas" w:cs="Consolas" w:eastAsia="Consolas" w:hAnsi="Consolas"/>
          <w:sz w:val="19"/>
          <w:szCs w:val="19"/>
        </w:rPr>
        <w:t xml:space="preserve">Reversal</w:t>
      </w:r>
      <w:r>
        <w:t xml:space="preserve"> would give it an approval it does not have and would mark the purchase reversed. It is a sibling under </w:t>
      </w:r>
      <w:r>
        <w:rPr>
          <w:rFonts w:ascii="Consolas" w:cs="Consolas" w:eastAsia="Consolas" w:hAnsi="Consolas"/>
          <w:sz w:val="19"/>
          <w:szCs w:val="19"/>
        </w:rPr>
        <w:t xml:space="preserve">BankTransaction</w:t>
      </w:r>
      <w:r>
        <w:t xml:space="preserve">. </w:t>
      </w:r>
      <w:r>
        <w:rPr>
          <w:rFonts w:ascii="Consolas" w:cs="Consolas" w:eastAsia="Consolas" w:hAnsi="Consolas"/>
          <w:sz w:val="19"/>
          <w:szCs w:val="19"/>
        </w:rPr>
        <w:t xml:space="preserve">Chargeback</w:t>
      </w:r>
      <w:r>
        <w:t xml:space="preserve"> passed the same test that </w:t>
      </w:r>
      <w:r>
        <w:rPr>
          <w:rFonts w:ascii="Consolas" w:cs="Consolas" w:eastAsia="Consolas" w:hAnsi="Consolas"/>
          <w:sz w:val="19"/>
          <w:szCs w:val="19"/>
        </w:rPr>
        <w:t xml:space="preserve">MerchantRefund</w:t>
      </w:r>
      <w:r>
        <w:t xml:space="preserve"> failed.</w:t>
      </w:r>
    </w:p>
    <w:p>
      <w:pPr>
        <w:pStyle w:val="ListParagraph"/>
        <w:numPr>
          <w:ilvl w:val="0"/>
          <w:numId w:val="2"/>
        </w:numPr>
      </w:pPr>
      <w:r>
        <w:rPr>
          <w:b/>
          <w:bCs/>
        </w:rPr>
        <w:t xml:space="preserve">`Chargeback` as a flag or a `reason` field on `Reversal`.</w:t>
      </w:r>
      <w:r>
        <w:t xml:space="preserve"> A chargeback needs a dispute, a merchant and a reason code that an ordinary reversal must not have. As optional fields on </w:t>
      </w:r>
      <w:r>
        <w:rPr>
          <w:rFonts w:ascii="Consolas" w:cs="Consolas" w:eastAsia="Consolas" w:hAnsi="Consolas"/>
          <w:sz w:val="19"/>
          <w:szCs w:val="19"/>
        </w:rPr>
        <w:t xml:space="preserve">Reversal</w:t>
      </w:r>
      <w:r>
        <w:t xml:space="preserve">, every reversal would carry three empty attributes and no rule could insist they are filled. A subclass makes them mandatory exactly where they apply.</w:t>
      </w:r>
    </w:p>
    <w:p>
      <w:pPr>
        <w:pStyle w:val="Heading2"/>
      </w:pPr>
      <w:r>
        <w:t xml:space="preserve">7.1 Why this design is better than a plausible alternative</w:t>
      </w:r>
    </w:p>
    <w:p>
      <w:r>
        <w:t xml:space="preserve">The most plausible alternative, and the one most legacy systems resemble, is an </w:t>
      </w:r>
      <w:r>
        <w:rPr>
          <w:b/>
          <w:bCs/>
        </w:rPr>
        <w:t xml:space="preserve">account-centric model</w:t>
      </w:r>
      <w:r>
        <w:t xml:space="preserve">: a </w:t>
      </w:r>
      <w:r>
        <w:rPr>
          <w:rFonts w:ascii="Consolas" w:cs="Consolas" w:eastAsia="Consolas" w:hAnsi="Consolas"/>
          <w:sz w:val="19"/>
          <w:szCs w:val="19"/>
        </w:rPr>
        <w:t xml:space="preserve">Customer</w:t>
      </w:r>
      <w:r>
        <w:t xml:space="preserve"> class with personal details and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is_signatory</w:t>
      </w:r>
      <w:r>
        <w:t xml:space="preserve">, </w:t>
      </w:r>
      <w:r>
        <w:rPr>
          <w:rFonts w:ascii="Consolas" w:cs="Consolas" w:eastAsia="Consolas" w:hAnsi="Consolas"/>
          <w:sz w:val="19"/>
          <w:szCs w:val="19"/>
        </w:rPr>
        <w:t xml:space="preserve">is_blocked</w:t>
      </w:r>
      <w:r>
        <w:t xml:space="preserve">), an </w:t>
      </w:r>
      <w:r>
        <w:rPr>
          <w:rFonts w:ascii="Consolas" w:cs="Consolas" w:eastAsia="Consolas" w:hAnsi="Consolas"/>
          <w:sz w:val="19"/>
          <w:szCs w:val="19"/>
        </w:rPr>
        <w:t xml:space="preserve">Account</w:t>
      </w:r>
      <w:r>
        <w:t xml:space="preserve"> class with a </w:t>
      </w:r>
      <w:r>
        <w:rPr>
          <w:rFonts w:ascii="Consolas" w:cs="Consolas" w:eastAsia="Consolas" w:hAnsi="Consolas"/>
          <w:sz w:val="19"/>
          <w:szCs w:val="19"/>
        </w:rPr>
        <w:t xml:space="preserve">type</w:t>
      </w:r>
      <w:r>
        <w:t xml:space="preserve"> field for current, savings, loan and card, and transactions that are edited or deleted when they are corrected. It is simpler and would satisfy the minimum class count. The table tests both designs against the brief's critical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75"/>
        <w:gridCol w:w="3025"/>
        <w:gridCol w:w="3026"/>
      </w:tblGrid>
      <w:tr>
        <w:trPr>
          <w:tblHeader/>
        </w:trPr>
        <w:tc>
          <w:tcPr>
            <w:tcW w:type="dxa" w:w="29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Critical case in the brief</w:t>
            </w:r>
          </w:p>
        </w:tc>
        <w:tc>
          <w:tcPr>
            <w:tcW w:type="dxa" w:w="30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Account-centric alternative</w:t>
            </w:r>
          </w:p>
        </w:tc>
        <w:tc>
          <w:tcPr>
            <w:tcW w:type="dxa" w:w="302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This design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person is a customer and represents several organisations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Duplicate customer rows, or one row with flags that cannot say </w:t>
            </w:r>
            <w:r>
              <w:rPr>
                <w:i/>
                <w:iCs/>
                <w:sz w:val="18"/>
                <w:szCs w:val="18"/>
              </w:rPr>
              <w:t xml:space="preserve">which</w:t>
            </w:r>
            <w:r>
              <w:rPr>
                <w:sz w:val="18"/>
                <w:szCs w:val="18"/>
              </w:rPr>
              <w:t xml:space="preserve"> organisation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with several dated role objects</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amount is edited; the original posting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r>
              <w:rPr>
                <w:sz w:val="18"/>
                <w:szCs w:val="18"/>
              </w:rPr>
              <w:t xml:space="preserve">, a linked re-post and a </w:t>
            </w:r>
            <w:r>
              <w:rPr>
                <w:rFonts w:ascii="Consolas" w:cs="Consolas" w:eastAsia="Consolas" w:hAnsi="Consolas"/>
                <w:sz w:val="18"/>
                <w:szCs w:val="18"/>
              </w:rPr>
              <w:t xml:space="preserve">Chargeback</w:t>
            </w:r>
            <w:r>
              <w:rPr>
                <w:sz w:val="18"/>
                <w:szCs w:val="18"/>
              </w:rPr>
              <w:t xml:space="preserve">, each a separate record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withdrawn but valid for existing customers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single </w:t>
            </w:r>
            <w:r>
              <w:rPr>
                <w:rFonts w:ascii="Consolas" w:cs="Consolas" w:eastAsia="Consolas" w:hAnsi="Consolas"/>
                <w:sz w:val="18"/>
                <w:szCs w:val="18"/>
              </w:rPr>
              <w:t xml:space="preserve">is_active</w:t>
            </w:r>
            <w:r>
              <w:rPr>
                <w:sz w:val="18"/>
                <w:szCs w:val="18"/>
              </w:rPr>
              <w:t xml:space="preserve"> flag either blocks existing accounts or keeps selling</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Sale status on </w:t>
            </w:r>
            <w:r>
              <w:rPr>
                <w:rFonts w:ascii="Consolas" w:cs="Consolas" w:eastAsia="Consolas" w:hAnsi="Consolas"/>
                <w:sz w:val="18"/>
                <w:szCs w:val="18"/>
              </w:rPr>
              <w:t xml:space="preserve">ProductDefinition</w:t>
            </w:r>
            <w:r>
              <w:rPr>
                <w:sz w:val="18"/>
                <w:szCs w:val="18"/>
              </w:rPr>
              <w:t xml:space="preserve">; arrangements pin their terms version</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Signing authority lost; history must still show it</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is_signatory = False</w:t>
            </w:r>
            <w:r>
              <w:rPr>
                <w:sz w:val="18"/>
                <w:szCs w:val="18"/>
              </w:rPr>
              <w:t xml:space="preserve"> erases the past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a </w:t>
            </w:r>
            <w:r>
              <w:rPr>
                <w:rFonts w:ascii="Consolas" w:cs="Consolas" w:eastAsia="Consolas" w:hAnsi="Consolas"/>
                <w:sz w:val="18"/>
                <w:szCs w:val="18"/>
              </w:rPr>
              <w:t xml:space="preserve">Period</w:t>
            </w:r>
            <w:r>
              <w:rPr>
                <w:sz w:val="18"/>
                <w:szCs w:val="18"/>
              </w:rPr>
              <w:t xml:space="preserve">; payments store the mandate used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Restricted, then cleared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is_blocked</w:t>
            </w:r>
            <w:r>
              <w:rPr>
                <w:sz w:val="18"/>
                <w:szCs w:val="18"/>
              </w:rPr>
              <w:t xml:space="preserve"> toggled; no record of when or why</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r>
              <w:rPr>
                <w:sz w:val="18"/>
                <w:szCs w:val="18"/>
              </w:rPr>
              <w:t xml:space="preserve"> objects with periods and a </w:t>
            </w:r>
            <w:r>
              <w:rPr>
                <w:rFonts w:ascii="Consolas" w:cs="Consolas" w:eastAsia="Consolas" w:hAnsi="Consolas"/>
                <w:sz w:val="18"/>
                <w:szCs w:val="18"/>
              </w:rPr>
              <w:t xml:space="preserve">RiskCase</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several times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card_number</w:t>
            </w:r>
            <w:r>
              <w:rPr>
                <w:sz w:val="18"/>
                <w:szCs w:val="18"/>
              </w:rPr>
              <w:t xml:space="preserve"> field overwritten</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each payment keeps its card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Loan restructured after payments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rewritten in place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Schedule versions; paid installments stay </w:t>
            </w:r>
            <w:r>
              <w:rPr>
                <w:rFonts w:ascii="Consolas" w:cs="Consolas" w:eastAsia="Consolas" w:hAnsi="Consolas"/>
                <w:sz w:val="18"/>
                <w:szCs w:val="18"/>
              </w:rPr>
              <w:t xml:space="preserve">PAID</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details change</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transfers now show the new details</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r>
              <w:rPr>
                <w:sz w:val="18"/>
                <w:szCs w:val="18"/>
              </w:rPr>
              <w:t xml:space="preserve"> snapshot on each transfer</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re-pointed; the original branch is lost</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opened_at_branch</w:t>
            </w:r>
            <w:r>
              <w:rPr>
                <w:sz w:val="18"/>
                <w:szCs w:val="18"/>
              </w:rPr>
              <w:t xml:space="preserve"> fixed; servicing branch history</w:t>
            </w:r>
          </w:p>
        </w:tc>
      </w:tr>
      <w:tr>
        <w:trPr>
          <w:tblHeader w:val="false"/>
        </w:trPr>
        <w:tc>
          <w:tcPr>
            <w:tcW w:type="dxa" w:w="29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evidence later corrected</w:t>
            </w:r>
          </w:p>
        </w:tc>
        <w:tc>
          <w:tcPr>
            <w:tcW w:type="dxa" w:w="30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reads the corrected value</w:t>
            </w:r>
          </w:p>
        </w:tc>
        <w:tc>
          <w:tcPr>
            <w:tcW w:type="dxa" w:w="302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Frozen </w:t>
            </w:r>
            <w:r>
              <w:rPr>
                <w:rFonts w:ascii="Consolas" w:cs="Consolas" w:eastAsia="Consolas" w:hAnsi="Consolas"/>
                <w:sz w:val="18"/>
                <w:szCs w:val="18"/>
              </w:rPr>
              <w:t xml:space="preserve">CaseEvidence</w:t>
            </w:r>
            <w:r>
              <w:rPr>
                <w:sz w:val="18"/>
                <w:szCs w:val="18"/>
              </w:rPr>
              <w:t xml:space="preserve"> snapshot and </w:t>
            </w:r>
            <w:r>
              <w:rPr>
                <w:rFonts w:ascii="Consolas" w:cs="Consolas" w:eastAsia="Consolas" w:hAnsi="Consolas"/>
                <w:sz w:val="18"/>
                <w:szCs w:val="18"/>
              </w:rPr>
              <w:t xml:space="preserve">Correction</w:t>
            </w:r>
            <w:r>
              <w:rPr>
                <w:sz w:val="18"/>
                <w:szCs w:val="18"/>
              </w:rPr>
              <w:t xml:space="preserve"> records</w:t>
            </w:r>
          </w:p>
        </w:tc>
      </w:tr>
    </w:tbl>
    <w:p>
      <w:pPr>
        <w:spacing w:after="60"/>
      </w:pPr>
    </w:p>
    <w:p>
      <w:r>
        <w:t xml:space="preserve">The alternative fails all ten. The cost of this design is more classes and the discipline of never updating in place. That is the right trade for a bank, where "what did we know, and who was allowed to do it, on that date?" is a routine question from auditors, regulators and courts. The design also uses inheritance </w:t>
      </w:r>
      <w:r>
        <w:rPr>
          <w:i/>
          <w:iCs/>
        </w:rPr>
        <w:t xml:space="preserve">less</w:t>
      </w:r>
      <w:r>
        <w:t xml:space="preserve"> than the alternative's </w:t>
      </w:r>
      <w:r>
        <w:rPr>
          <w:rFonts w:ascii="Consolas" w:cs="Consolas" w:eastAsia="Consolas" w:hAnsi="Consolas"/>
          <w:sz w:val="19"/>
          <w:szCs w:val="19"/>
        </w:rPr>
        <w:t xml:space="preserve">type</w:t>
      </w:r>
      <w:r>
        <w:t xml:space="preserve"> field invites: only where behaviour really differs by level (the four hierarchies of section 6), with dated composition everywhere else.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109 transactions, 10 cases, 294 audit events, 28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5"/>
        <w:gridCol w:w="2535"/>
        <w:gridCol w:w="3042"/>
        <w:gridCol w:w="3044"/>
      </w:tblGrid>
      <w:tr>
        <w:trPr>
          <w:tblHeader/>
        </w:trPr>
        <w:tc>
          <w:tcPr>
            <w:tcW w:type="dxa" w:w="40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53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4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4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("not as described"), partially upheld as a </w:t>
            </w:r>
            <w:r>
              <w:rPr>
                <w:rFonts w:ascii="Consolas" w:cs="Consolas" w:eastAsia="Consolas" w:hAnsi="Consolas"/>
                <w:sz w:val="18"/>
                <w:szCs w:val="18"/>
              </w:rPr>
              <w:t xml:space="preserve">Chargeback</w:t>
            </w:r>
            <w:r>
              <w:rPr>
                <w:sz w:val="18"/>
                <w:szCs w:val="18"/>
              </w:rPr>
              <w:t xml:space="preserve"> claimed from the merchant; a second dispute and a second resolution are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merchant refund, bills, card search</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a merchant refunds a returned part (the purchase stays posted) so disputing the full amount is refused; view-only user refused a bill payment; large tax bill waits for a second signatory; one search finds payments on all three cards in the chain</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0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53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4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4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Only debit cards: a credit card would be a revolving credit </w:t>
      </w:r>
      <w:r>
        <w:rPr>
          <w:rFonts w:ascii="Consolas" w:cs="Consolas" w:eastAsia="Consolas" w:hAnsi="Consolas"/>
          <w:sz w:val="19"/>
          <w:szCs w:val="19"/>
        </w:rPr>
        <w:t xml:space="preserve">Arrangement</w:t>
      </w:r>
      <w:r>
        <w:t xml:space="preserve"> with its own statement cycle, which is not modelled. Chargebacks are final when posted; real schemes allow provisional credit to the customer and a merchant's re-presentment ("second presentment"), which would be further statuses on </w:t>
      </w:r>
      <w:r>
        <w:rPr>
          <w:rFonts w:ascii="Consolas" w:cs="Consolas" w:eastAsia="Consolas" w:hAnsi="Consolas"/>
          <w:sz w:val="19"/>
          <w:szCs w:val="19"/>
        </w:rPr>
        <w:t xml:space="preserve">Chargeback</w:t>
      </w:r>
      <w:r>
        <w:t xml:space="preserve">.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authentication: the GUI's sign-in chooses a person without a password,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front end (optional GUI)</w:t>
      </w:r>
    </w:p>
    <w:p>
      <w:r>
        <w:t xml:space="preserve">The brief assesses classes and inheritance, so the front end exists to make the model usable, visible and testable, never to hold business rules. </w:t>
      </w:r>
      <w:r>
        <w:rPr>
          <w:rFonts w:ascii="Consolas" w:cs="Consolas" w:eastAsia="Consolas" w:hAnsi="Consolas"/>
          <w:sz w:val="19"/>
          <w:szCs w:val="19"/>
        </w:rPr>
        <w:t xml:space="preserve">banking_gui.py</w:t>
      </w:r>
      <w:r>
        <w:t xml:space="preserve"> is pure Python (Tkinter and ttk from the standard library). It imports </w:t>
      </w:r>
      <w:r>
        <w:rPr>
          <w:rFonts w:ascii="Consolas" w:cs="Consolas" w:eastAsia="Consolas" w:hAnsi="Consolas"/>
          <w:sz w:val="19"/>
          <w:szCs w:val="19"/>
        </w:rPr>
        <w:t xml:space="preserve">banking_system.py</w:t>
      </w:r>
      <w:r>
        <w:t xml:space="preserve"> and does not change it: every button calls exactly one </w:t>
      </w:r>
      <w:r>
        <w:rPr>
          <w:rFonts w:ascii="Consolas" w:cs="Consolas" w:eastAsia="Consolas" w:hAnsi="Consolas"/>
          <w:sz w:val="19"/>
          <w:szCs w:val="19"/>
        </w:rPr>
        <w:t xml:space="preserve">Bank</w:t>
      </w:r>
      <w:r>
        <w:t xml:space="preserve"> operation, so every rule, refusal and audit entry is the model's own. A refusal names the rule that stopped it, and a refused payment is shown as "refused, kept on record" because the model keeps it as failed or declined.</w:t>
      </w:r>
    </w:p>
    <w:p>
      <w:r>
        <w:rPr>
          <w:b/>
          <w:bCs/>
        </w:rPr>
        <w:t xml:space="preserve">Two ways in, as in a real bank.</w:t>
      </w:r>
      <w:r>
        <w:t xml:space="preserve"> The program opens on a sign-in screen (Figure 9). There are no passwords, because this is a simulation, but who you are matters, because the model checks that person's authority on every action.</w:t>
      </w:r>
    </w:p>
    <w:p>
      <w:r>
        <w:t xml:space="preserve">- </w:t>
      </w:r>
      <w:r>
        <w:rPr>
          <w:b/>
          <w:bCs/>
        </w:rPr>
        <w:t xml:space="preserve">Staff console.</w:t>
      </w:r>
      <w:r>
        <w:t xml:space="preserve"> Sign in as a member of staff. The top bar shows who you are and your role and branch. Forms no longer ask "registered by / approved by": you are recorded automatically as the member of staff. The Operations screen lists the forms your role may perform, with a search box; ticking "also show what my role may not do" brings back the rest, so a refusal can still be demonstrated (for example a teller trying to release a held payment).</w:t>
      </w:r>
    </w:p>
    <w:p>
      <w:r>
        <w:t xml:space="preserve">- </w:t>
      </w:r>
      <w:r>
        <w:rPr>
          <w:b/>
          <w:bCs/>
        </w:rPr>
        <w:t xml:space="preserve">Digital banking</w:t>
      </w:r>
      <w:r>
        <w:t xml:space="preserve"> (the brief's "online channels"). Sign in as a customer or a company signatory. You see your own accounts and every company account you hold a live mandate for, with what the mandate allows. You can pay a payee, pay a bill, move money between accounts, add a payee, approve or decline colleagues' payments that need a second signatory, switch card controls on and off, report a card lost or stolen, dispute a card payment and raise complaints or service requests. Noor, a view-only signatory, sees the company account; when she tries to pay, the model refuses and keeps the attempt on record, exactly as for a payment made at a branch.</w:t>
      </w:r>
    </w:p>
    <w:p>
      <w:r>
        <w:rPr>
          <w:b/>
          <w:bCs/>
        </w:rPr>
        <w:t xml:space="preserve">Designed to be read.</w:t>
      </w:r>
      <w:r>
        <w:t xml:space="preserve"> Status and role codes are shown in plain words ("Awaiting 2nd signatory", "Relationship manager") while the model keeps its exact codes. A record's status history is drawn as a row of coloured steps, each with the date it began (green: in good standing; red: refused or blocked; amber: waiting on someone; blue: in progress; grey: finished and kept for history), so "Active 20 Feb 2026 -&gt; Blocked (stolen) 10 Mar 2026 -&gt; Destroyed 12 Mar 2026" reads at a glance. Tables size their columns to their content, amounts are right-aligned, and the tables inside a record's details re-fit when the window or the divider is resized. A statement opens in its own window and is itself logged. The sidebar uses line icons drawn from canvas shapes, so the program needs no image files and looks the same on Windows, macOS and Linux. The Overview has three charts (largest depositors, customer payments per month, payment outcomes), a queue of payments that need attention with the actions to clear them, and an activity feed written as sentences ("Hamza Sheikh paid by card CRD-TX-011").</w:t>
      </w:r>
    </w:p>
    <w:p>
      <w:r>
        <w:rPr>
          <w:b/>
          <w:bCs/>
        </w:rPr>
        <w:t xml:space="preserve">Fourteen console screens in two sections.</w:t>
      </w:r>
      <w:r>
        <w:t xml:space="preserve"> </w:t>
      </w:r>
      <w:r>
        <w:rPr>
          <w:b/>
          <w:bCs/>
        </w:rPr>
        <w:t xml:space="preserve">Bank</w:t>
      </w:r>
      <w:r>
        <w:t xml:space="preserve"> (12 screens) is what staff would use. </w:t>
      </w:r>
      <w:r>
        <w:rPr>
          <w:b/>
          <w:bCs/>
        </w:rPr>
        <w:t xml:space="preserve">Teaching &amp; simulation</w:t>
      </w:r>
      <w:r>
        <w:t xml:space="preserve"> (Class model, Scenario log) holds two aids a real staff application would not have; they are kept because the brief describes the model as being for teaching and simulation, and they let an examiner see the inheritance tree and the seeded scenarios from inside the running program. The Operations screen has 80 forms in ten groups, enough to run every workflow of the brief's operational scenario by hand, plus 14 guided rule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9"/>
        <w:gridCol w:w="839"/>
        <w:gridCol w:w="6298"/>
      </w:tblGrid>
      <w:tr>
        <w:trPr>
          <w:tblHeader/>
        </w:trPr>
        <w:tc>
          <w:tcPr>
            <w:tcW w:type="dxa" w:w="188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83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Forms</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can be done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Register people, companies and charities; file and verify documents; directors, trustees and beneficial owners; onboard; open accounts; grant and revoke mandates; correct details; assign an RM; end a relationship</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break term deposits; close accounts; fees; statements; move to the latest terms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Payees and their versions; transfers, bills, own-account transfers; authorise, cancel, release, reject; reversals; standing orders; billers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Deposits and withdrawals at the counter</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Issue, use, report, replace, find, reactivate; limits and controls; merchants, merchant refunds and corrected re-postings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 &amp; compliance</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disputes with reason codes and their resolution (chargeback or reversal); complaints; service requests; alerts; investigations; evidence snapshots; assigning and closing cases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Apply, decide with conditions (within delegated limits), attach documents, satisfy conditions, disburse, repay, restructure, settle, record collections contacts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Organisation</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 and close branches; hire, change role and record exits</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Define products, publish new terms, withdraw from sale</w:t>
            </w:r>
          </w:p>
        </w:tc>
      </w:tr>
      <w:tr>
        <w:trPr>
          <w:tblHeader w:val="false"/>
        </w:trPr>
        <w:tc>
          <w:tcPr>
            <w:tcW w:type="dxa" w:w="188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w:t>
            </w:r>
          </w:p>
        </w:tc>
        <w:tc>
          <w:tcPr>
            <w:tcW w:type="dxa" w:w="83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request deletion (always refused, with the retention date)</w:t>
            </w:r>
          </w:p>
        </w:tc>
      </w:tr>
    </w:tbl>
    <w:p>
      <w:pPr>
        <w:spacing w:after="60"/>
      </w:pPr>
    </w:p>
    <w:p>
      <w:r>
        <w:rPr>
          <w:b/>
          <w:bCs/>
        </w:rPr>
        <w:t xml:space="preserve">Counterparties</w:t>
      </w:r>
      <w:r>
        <w:t xml:space="preserve"> lists merchants, billers and payees with every payment made to or from them. </w:t>
      </w:r>
      <w:r>
        <w:rPr>
          <w:b/>
          <w:bCs/>
        </w:rPr>
        <w:t xml:space="preserve">Reports</w:t>
      </w:r>
      <w:r>
        <w:t xml:space="preserve"> answers historical questions directly: which mandates a person held for an organisation on a past date, the auditors' approvals-and-authority report (refused for a teller, and itself logged) and everything that happened on a given day. The </w:t>
      </w:r>
      <w:r>
        <w:rPr>
          <w:b/>
          <w:bCs/>
        </w:rPr>
        <w:t xml:space="preserve">Class model</w:t>
      </w:r>
      <w:r>
        <w:t xml:space="preserve"> screen marks abstract classes, lists the methods each subclass must implement and prints each class's lifecycle.</w:t>
      </w:r>
    </w:p>
    <w:p>
      <w:r>
        <w:rPr>
          <w:b/>
          <w:bCs/>
        </w:rPr>
        <w:t xml:space="preserve">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window: sign-in screen, staff console or digital banking; sidebar, top bar and result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SignInScreen</w:t>
            </w:r>
            <w:r>
              <w:rPr>
                <w:sz w:val="18"/>
                <w:szCs w:val="18"/>
              </w:rPr>
              <w:t xml:space="preserve">, </w:t>
            </w:r>
            <w:r>
              <w:rPr>
                <w:rFonts w:ascii="Consolas" w:cs="Consolas" w:eastAsia="Consolas" w:hAnsi="Consolas"/>
                <w:sz w:val="18"/>
                <w:szCs w:val="18"/>
              </w:rPr>
              <w:t xml:space="preserve">DigitalBanking</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Choosing who you are; the digital-banking shell with its tabs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console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CounterpartiesPage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ReportsPage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digital-banking screen for the signed-in person; </w:t>
            </w:r>
            <w:r>
              <w:rPr>
                <w:rFonts w:ascii="Consolas" w:cs="Consolas" w:eastAsia="Consolas" w:hAnsi="Consolas"/>
                <w:sz w:val="18"/>
                <w:szCs w:val="18"/>
              </w:rPr>
              <w:t xml:space="preserve">act()</w:t>
            </w:r>
            <w:r>
              <w:rPr>
                <w:sz w:val="18"/>
                <w:szCs w:val="18"/>
              </w:rPr>
              <w:t xml:space="preserve"> runs one operation as that person</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HomeView</w:t>
            </w:r>
            <w:r>
              <w:rPr>
                <w:sz w:val="18"/>
                <w:szCs w:val="18"/>
              </w:rPr>
              <w:t xml:space="preserve">, </w:t>
            </w:r>
            <w:r>
              <w:rPr>
                <w:rFonts w:ascii="Consolas" w:cs="Consolas" w:eastAsia="Consolas" w:hAnsi="Consolas"/>
                <w:sz w:val="18"/>
                <w:szCs w:val="18"/>
              </w:rPr>
              <w:t xml:space="preserve">PayView</w:t>
            </w:r>
            <w:r>
              <w:rPr>
                <w:sz w:val="18"/>
                <w:szCs w:val="18"/>
              </w:rPr>
              <w:t xml:space="preserve">, </w:t>
            </w:r>
            <w:r>
              <w:rPr>
                <w:rFonts w:ascii="Consolas" w:cs="Consolas" w:eastAsia="Consolas" w:hAnsi="Consolas"/>
                <w:sz w:val="18"/>
                <w:szCs w:val="18"/>
              </w:rPr>
              <w:t xml:space="preserve">ApprovalsView</w:t>
            </w:r>
            <w:r>
              <w:rPr>
                <w:sz w:val="18"/>
                <w:szCs w:val="18"/>
              </w:rPr>
              <w:t xml:space="preserve">, </w:t>
            </w:r>
            <w:r>
              <w:rPr>
                <w:rFonts w:ascii="Consolas" w:cs="Consolas" w:eastAsia="Consolas" w:hAnsi="Consolas"/>
                <w:sz w:val="18"/>
                <w:szCs w:val="18"/>
              </w:rPr>
              <w:t xml:space="preserve">CardsView</w:t>
            </w:r>
            <w:r>
              <w:rPr>
                <w:sz w:val="18"/>
                <w:szCs w:val="18"/>
              </w:rPr>
              <w:t xml:space="preserve">, </w:t>
            </w:r>
            <w:r>
              <w:rPr>
                <w:rFonts w:ascii="Consolas" w:cs="Consolas" w:eastAsia="Consolas" w:hAnsi="Consolas"/>
                <w:sz w:val="18"/>
                <w:szCs w:val="18"/>
              </w:rPr>
              <w:t xml:space="preserve">HelpView</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CustomerView</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My accounts; pay and transfer; approvals; my cards; help and requests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Title, empty state and redraw on resize; subclasses implement </w:t>
            </w:r>
            <w:r>
              <w:rPr>
                <w:rFonts w:ascii="Consolas" w:cs="Consolas" w:eastAsia="Consolas" w:hAnsi="Consolas"/>
                <w:sz w:val="18"/>
                <w:szCs w:val="18"/>
              </w:rPr>
              <w:t xml:space="preserve">draw()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BarChart</w:t>
            </w:r>
            <w:r>
              <w:rPr>
                <w:sz w:val="18"/>
                <w:szCs w:val="18"/>
              </w:rPr>
              <w:t xml:space="preserve">, </w:t>
            </w:r>
            <w:r>
              <w:rPr>
                <w:rFonts w:ascii="Consolas" w:cs="Consolas" w:eastAsia="Consolas" w:hAnsi="Consolas"/>
                <w:sz w:val="18"/>
                <w:szCs w:val="18"/>
              </w:rPr>
              <w:t xml:space="preserve">ColumnChart</w:t>
            </w:r>
            <w:r>
              <w:rPr>
                <w:sz w:val="18"/>
                <w:szCs w:val="18"/>
              </w:rPr>
              <w:t xml:space="preserve">, </w:t>
            </w:r>
            <w:r>
              <w:rPr>
                <w:rFonts w:ascii="Consolas" w:cs="Consolas" w:eastAsia="Consolas" w:hAnsi="Consolas"/>
                <w:sz w:val="18"/>
                <w:szCs w:val="18"/>
              </w:rPr>
              <w:t xml:space="preserve">DonutChart</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Chart</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three dashboard charts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Self-sizing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r>
              <w:rPr>
                <w:sz w:val="18"/>
                <w:szCs w:val="18"/>
              </w:rPr>
              <w:t xml:space="preserve">, </w:t>
            </w:r>
            <w:r>
              <w:rPr>
                <w:rFonts w:ascii="Consolas" w:cs="Consolas" w:eastAsia="Consolas" w:hAnsi="Consolas"/>
                <w:sz w:val="18"/>
                <w:szCs w:val="18"/>
              </w:rPr>
              <w:t xml:space="preserve">Banner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dashboard tile and result strip</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r>
              <w:rPr>
                <w:sz w:val="18"/>
                <w:szCs w:val="18"/>
              </w:rPr>
              <w:t xml:space="preserve">, </w:t>
            </w:r>
            <w:r>
              <w:rPr>
                <w:rFonts w:ascii="Consolas" w:cs="Consolas" w:eastAsia="Consolas" w:hAnsi="Consolas"/>
                <w:sz w:val="18"/>
                <w:szCs w:val="18"/>
              </w:rPr>
              <w:t xml:space="preserve">IconBadge</w:t>
            </w:r>
            <w:r>
              <w:rPr>
                <w:sz w:val="18"/>
                <w:szCs w:val="18"/>
              </w:rPr>
              <w:t xml:space="preserve">, </w:t>
            </w:r>
            <w:r>
              <w:rPr>
                <w:rFonts w:ascii="Consolas" w:cs="Consolas" w:eastAsia="Consolas" w:hAnsi="Consolas"/>
                <w:sz w:val="18"/>
                <w:szCs w:val="18"/>
              </w:rPr>
              <w:t xml:space="preserve">Avatar</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Validity periods as ribbons; icon badge; initials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Theme</w:t>
            </w:r>
            <w:r>
              <w:rPr>
                <w:sz w:val="18"/>
                <w:szCs w:val="18"/>
              </w:rPr>
              <w:t xml:space="preserve">, </w:t>
            </w:r>
            <w:r>
              <w:rPr>
                <w:rFonts w:ascii="Consolas" w:cs="Consolas" w:eastAsia="Consolas" w:hAnsi="Consolas"/>
                <w:sz w:val="18"/>
                <w:szCs w:val="18"/>
              </w:rPr>
              <w:t xml:space="preserve">Icons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form definition that knows which roles may use it; the only object that talks to the model; a stand-in that follows "Reset data"; a result in words; colours, fonts and styles; drawn icons</w:t>
            </w:r>
          </w:p>
        </w:tc>
      </w:tr>
    </w:tbl>
    <w:p>
      <w:pPr>
        <w:spacing w:after="60"/>
      </w:pPr>
    </w:p>
    <w:p>
      <w:r>
        <w:rPr>
          <w:rFonts w:ascii="Consolas" w:cs="Consolas" w:eastAsia="Consolas" w:hAnsi="Consolas"/>
          <w:sz w:val="19"/>
          <w:szCs w:val="19"/>
        </w:rPr>
        <w:t xml:space="preserve">MasterDetailPage</w:t>
      </w:r>
      <w:r>
        <w:t xml:space="preserve"> and </w:t>
      </w:r>
      <w:r>
        <w:rPr>
          <w:rFonts w:ascii="Consolas" w:cs="Consolas" w:eastAsia="Consolas" w:hAnsi="Consolas"/>
          <w:sz w:val="19"/>
          <w:szCs w:val="19"/>
        </w:rPr>
        <w:t xml:space="preserve">CustomerView</w:t>
      </w:r>
      <w:r>
        <w:t xml:space="preserve"> follow the same reasoning as the model's hierarchies: every list screen (or every digital-banking screen) shares its layout and behaviour, and only what differs is written in the subclass. </w:t>
      </w:r>
      <w:r>
        <w:rPr>
          <w:rFonts w:ascii="Consolas" w:cs="Consolas" w:eastAsia="Consolas" w:hAnsi="Consolas"/>
          <w:sz w:val="19"/>
          <w:szCs w:val="19"/>
        </w:rPr>
        <w:t xml:space="preserve">Chart -&gt; BarChart / ColumnChart / DonutChart</w:t>
      </w:r>
      <w:r>
        <w:t xml:space="preserve"> is a small template: the base class draws the title and the empty state and redraws on resize, and each subclass draws only its own marks.</w:t>
      </w:r>
    </w:p>
    <w:p>
      <w:r>
        <w:rPr>
          <w:rFonts w:ascii="Consolas" w:cs="Consolas" w:eastAsia="Consolas" w:hAnsi="Consolas"/>
          <w:sz w:val="19"/>
          <w:szCs w:val="19"/>
        </w:rPr>
        <w:t xml:space="preserve">tools/gui_smoke_test.py</w:t>
      </w:r>
      <w:r>
        <w:t xml:space="preserve"> drives every guided check, all 80 forms, three stories typed into the forms (onboarding; the financing lifecycle from application to early settlement; a card purchase, merchant refund, dispute and chargeback), every report, a signed-in teller (who sees only a teller's forms and is recorded automatically) and a digital-banking story (Noor is refused as view-only, Hamza starts a payment that needs a second signatory and switches a card control, Ayesha approves it, a complaint is logged, a statement is produced and shown). It runs on GitHub for every push and fails if anything crashes, an outcome is not the expected one, or the books stop balancing.</w:t>
      </w:r>
    </w:p>
    <w:p>
      <w:r>
        <w:rPr>
          <w:b/>
          <w:bCs/>
        </w:rPr>
        <w:t xml:space="preserve">Figure 9. Sign in:</w:t>
      </w:r>
      <w:r>
        <w:t xml:space="preserve"> a member of staff for the console, or a customer or company signatory for digital banking.</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Overview, signed in as a compliance analyst:</w:t>
      </w:r>
      <w:r>
        <w:t xml:space="preserve"> tiles, charts, the payments that need attention (release and reject act as the signed-in officer) and the activity feed.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An operation form for a signed-in relationship manager:</w:t>
      </w:r>
      <w:r>
        <w:t xml:space="preserve"> only her role's forms are listed, and she is recorded as the member of staff without being asked.</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One customer,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Reports:</w:t>
      </w:r>
      <w:r>
        <w:t xml:space="preserve"> what Bilal could do for Ravi Textiles on 11 April 2026, while he was still a director. The same question for August 2027 answers "no mandate in force".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p>
      <w:r>
        <w:rPr>
          <w:b/>
          <w:bCs/>
        </w:rPr>
        <w:t xml:space="preserve">Figure 17. Counterparties:</w:t>
      </w:r>
      <w:r>
        <w:t xml:space="preserve"> a merchant is a standalone counterparty, not a </w:t>
      </w:r>
      <w:r>
        <w:rPr>
          <w:rFonts w:ascii="Consolas" w:cs="Consolas" w:eastAsia="Consolas" w:hAnsi="Consolas"/>
          <w:sz w:val="19"/>
          <w:szCs w:val="19"/>
        </w:rPr>
        <w:t xml:space="preserve">Party</w:t>
      </w:r>
      <w:r>
        <w:t xml:space="preserve">; its page shows the card used and the merchant refund on its payment.</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09975"/>
                    </a:xfrm>
                    <a:prstGeom prst="rect">
                      <a:avLst/>
                    </a:prstGeom>
                  </pic:spPr>
                </pic:pic>
              </a:graphicData>
            </a:graphic>
          </wp:inline>
        </w:drawing>
      </w:r>
    </w:p>
    <w:p>
      <w:r>
        <w:rPr>
          <w:b/>
          <w:bCs/>
        </w:rPr>
        <w:t xml:space="preserve">Figure 18. Class model (teaching section):</w:t>
      </w:r>
      <w:r>
        <w:t xml:space="preserve"> </w:t>
      </w:r>
      <w:r>
        <w:rPr>
          <w:rFonts w:ascii="Consolas" w:cs="Consolas" w:eastAsia="Consolas" w:hAnsi="Consolas"/>
          <w:sz w:val="19"/>
          <w:szCs w:val="19"/>
        </w:rPr>
        <w:t xml:space="preserve">CustomerPayment</w:t>
      </w:r>
      <w:r>
        <w:t xml:space="preserve"> is marked abstract, with what it adds, the lifecycle it declares and its subclasses.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09975"/>
                    </a:xfrm>
                    <a:prstGeom prst="rect">
                      <a:avLst/>
                    </a:prstGeom>
                  </pic:spPr>
                </pic:pic>
              </a:graphicData>
            </a:graphic>
          </wp:inline>
        </w:drawing>
      </w:r>
    </w:p>
    <w:p>
      <w:r>
        <w:rPr>
          <w:b/>
          <w:bCs/>
        </w:rPr>
        <w:t xml:space="preserve">Figure 19. Digital banking, signed in as Hamza:</w:t>
      </w:r>
      <w:r>
        <w:t xml:space="preserve"> the company account he may use, with what his mandate allows, and its recent activity.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09975"/>
                    </a:xfrm>
                    <a:prstGeom prst="rect">
                      <a:avLst/>
                    </a:prstGeom>
                  </pic:spPr>
                </pic:pic>
              </a:graphicData>
            </a:graphic>
          </wp:inline>
        </w:drawing>
      </w:r>
    </w:p>
    <w:p>
      <w:r>
        <w:rPr>
          <w:b/>
          <w:bCs/>
        </w:rPr>
        <w:t xml:space="preserve">Figure 20. My cards:</w:t>
      </w:r>
      <w:r>
        <w:t xml:space="preserve"> the card, its controls (switched on and off by the cardholder) and every payment across the replacement chain, with a dispute button.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09975"/>
                    </a:xfrm>
                    <a:prstGeom prst="rect">
                      <a:avLst/>
                    </a:prstGeom>
                  </pic:spPr>
                </pic:pic>
              </a:graphicData>
            </a:graphic>
          </wp:inline>
        </w:drawing>
      </w:r>
    </w:p>
    <w:p>
      <w:r>
        <w:rPr>
          <w:b/>
          <w:bCs/>
        </w:rPr>
        <w:t xml:space="preserve">Figure 21. Approvals, signed in as Ayesha:</w:t>
      </w:r>
      <w:r>
        <w:t xml:space="preserve"> Hamza's PKR 1,200,000 payment waits for her as the second signatory; the model refuses Hamza approving his own.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9eb5a284f1044b03ab6e6b7e2e47e190e905107.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7a51f0d43b810e3d7f4767b9997f8ba574d4ef3b.png"/><Relationship Id="rId12" Type="http://schemas.openxmlformats.org/officeDocument/2006/relationships/image" Target="media/20315a92cdfbe125dafb9b5749cf04795d847c8c.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af8a20c467fa65bb18b6c1e3ad6b6e100661b6dc.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68d16915316fcc3dcf6a7db507ad1fb6424c3353.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898f460e4aee48eb2afa46073a817423d14b2182.png"/><Relationship Id="rId27" Type="http://schemas.openxmlformats.org/officeDocument/2006/relationships/image" Target="media/44c1ec045ea660d8f9e32b288b6bccf6ab25a4a2.png"/><Relationship Id="rId28" Type="http://schemas.openxmlformats.org/officeDocument/2006/relationships/image" Target="media/c70bd0af13c98d636ce22547bcd5401d403db523.png"/><Relationship Id="rId29" Type="http://schemas.openxmlformats.org/officeDocument/2006/relationships/image" Target="media/3712942c5e26551d6f9c8e71567fd0a6cc168dfe.png"/><Relationship Id="rId30" Type="http://schemas.openxmlformats.org/officeDocument/2006/relationships/image" Target="media/1188b0e95b1a40fdcff2cda180f1e91c7b0a26e1.png"/><Relationship Id="rId31" Type="http://schemas.openxmlformats.org/officeDocument/2006/relationships/image" Target="media/0c477c08206c4e7fdc1171b13f7c46a4f52d5f05.png"/><Relationship Id="rId32" Type="http://schemas.openxmlformats.org/officeDocument/2006/relationships/image" Target="media/032ba48e47bc8ff9783d478c414c05c7327eba07.png"/><Relationship Id="rId33" Type="http://schemas.openxmlformats.org/officeDocument/2006/relationships/image" Target="media/2f299e0b80f80b09c238fa28347d10b9ab4f107d.png"/><Relationship Id="rId34" Type="http://schemas.openxmlformats.org/officeDocument/2006/relationships/image" Target="media/0f0b8deefc61fe10622ba5f4a8bbc4e0e115353a.png"/><Relationship Id="rId35" Type="http://schemas.openxmlformats.org/officeDocument/2006/relationships/image" Target="media/31a9064dde527385320e7c05b55038bb4be49d0f.png"/><Relationship Id="rId36" Type="http://schemas.openxmlformats.org/officeDocument/2006/relationships/image" Target="media/2eb46fca18655f0d8d9581d0917d110dcdb8408e.png"/><Relationship Id="rId37" Type="http://schemas.openxmlformats.org/officeDocument/2006/relationships/image" Target="media/888d41540b067bd3e9460602d643a4a14f43face.png"/><Relationship Id="rId38" Type="http://schemas.openxmlformats.org/officeDocument/2006/relationships/image" Target="media/93a6249ed482acf8cc755d278269633efefa5a2c.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2026-09-25T19:27:24.372Z</dcterms:created>
  <dcterms:modified xsi:type="dcterms:W3CDTF">2026-09-25T19:27:24.372Z</dcterms:modified>
</cp:coreProperties>
</file>

<file path=docProps/custom.xml><?xml version="1.0" encoding="utf-8"?>
<Properties xmlns="http://schemas.openxmlformats.org/officeDocument/2006/custom-properties" xmlns:vt="http://schemas.openxmlformats.org/officeDocument/2006/docPropsVTypes"/>
</file>