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console</w:t>
      </w:r>
      <w:r>
        <w:t xml:space="preserve"> (</w:t>
      </w:r>
      <w:r>
        <w:rPr>
          <w:rFonts w:ascii="Consolas" w:cs="Consolas" w:eastAsia="Consolas" w:hAnsi="Consolas"/>
          <w:sz w:val="19"/>
          <w:szCs w:val="19"/>
        </w:rPr>
        <w:t xml:space="preserve">banking_gui.py</w:t>
      </w:r>
      <w:r>
        <w:t xml:space="preserve">):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75057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operations console (optional GUI)</w:t>
      </w:r>
    </w:p>
    <w:p>
      <w:r>
        <w:t xml:space="preserve">The brief assesses classes and inheritance, so the interface was built to make the model visible and testable, not to add business logic. </w:t>
      </w:r>
      <w:r>
        <w:rPr>
          <w:rFonts w:ascii="Consolas" w:cs="Consolas" w:eastAsia="Consolas" w:hAnsi="Consolas"/>
          <w:sz w:val="19"/>
          <w:szCs w:val="19"/>
        </w:rPr>
        <w:t xml:space="preserve">banking_gui.py</w:t>
      </w:r>
      <w:r>
        <w:t xml:space="preserve"> is a desktop console in pure Python (Tkinter and ttk, from the standard library). It imports </w:t>
      </w:r>
      <w:r>
        <w:rPr>
          <w:rFonts w:ascii="Consolas" w:cs="Consolas" w:eastAsia="Consolas" w:hAnsi="Consolas"/>
          <w:sz w:val="19"/>
          <w:szCs w:val="19"/>
        </w:rPr>
        <w:t xml:space="preserve">banking_system.py</w:t>
      </w:r>
      <w:r>
        <w:t xml:space="preserve"> and does not change it.</w:t>
      </w:r>
    </w:p>
    <w:p>
      <w:r>
        <w:rPr>
          <w:b/>
          <w:bCs/>
        </w:rPr>
        <w:t xml:space="preserve">Two rules keep it honest.</w:t>
      </w:r>
      <w:r>
        <w:t xml:space="preserve"> Every button calls exactly one </w:t>
      </w:r>
      <w:r>
        <w:rPr>
          <w:rFonts w:ascii="Consolas" w:cs="Consolas" w:eastAsia="Consolas" w:hAnsi="Consolas"/>
          <w:sz w:val="19"/>
          <w:szCs w:val="19"/>
        </w:rPr>
        <w:t xml:space="preserve">Bank</w:t>
      </w:r>
      <w:r>
        <w:t xml:space="preserve"> operation, so every rule, refusal and audit event is the model's own. A refusal is shown with the model's error class (for example </w:t>
      </w:r>
      <w:r>
        <w:rPr>
          <w:rFonts w:ascii="Consolas" w:cs="Consolas" w:eastAsia="Consolas" w:hAnsi="Consolas"/>
          <w:sz w:val="19"/>
          <w:szCs w:val="19"/>
        </w:rPr>
        <w:t xml:space="preserve">AuthorityError</w:t>
      </w:r>
      <w:r>
        <w:t xml:space="preserve">) and message, and a refused payment is shown as "refused, kept on record" because the model keeps it as FAILED or DECLINED.</w:t>
      </w:r>
    </w:p>
    <w:p>
      <w:r>
        <w:rPr>
          <w:b/>
          <w:bCs/>
        </w:rPr>
        <w:t xml:space="preserve">It is 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Window, sidebar, top bar (business date, books status, advance day or month, reset), outcome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card widgets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validity periods as ribbons on a time axis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Theme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only object that talks to the model; a stand-in that always forwards to the current bank (so "Reset data" reaches every form); a result in words; a form definition; colours, fonts and styles</w:t>
            </w:r>
          </w:p>
        </w:tc>
      </w:tr>
    </w:tbl>
    <w:p>
      <w:pPr>
        <w:spacing w:after="60"/>
      </w:pPr>
    </w:p>
    <w:p>
      <w:r>
        <w:rPr>
          <w:b/>
          <w:bCs/>
        </w:rPr>
        <w:t xml:space="preserve">What it covers.</w:t>
      </w:r>
      <w:r>
        <w:t xml:space="preserve"> 14 screens in two clearly separated sidebar sections. </w:t>
      </w:r>
      <w:r>
        <w:rPr>
          <w:b/>
          <w:bCs/>
        </w:rPr>
        <w:t xml:space="preserve">Bank</w:t>
      </w:r>
      <w:r>
        <w:t xml:space="preserve"> (12 screens) is what the bank's staff would use. </w:t>
      </w:r>
      <w:r>
        <w:rPr>
          <w:b/>
          <w:bCs/>
        </w:rPr>
        <w:t xml:space="preserve">Teaching &amp; simulation</w:t>
      </w:r>
      <w:r>
        <w:t xml:space="preserve"> (Class model, Scenario log) holds two aids that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and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t xml:space="preserve">Two new bank screens answer the brief's remaining scope items. </w:t>
      </w:r>
      <w:r>
        <w:rPr>
          <w:b/>
          <w:bCs/>
        </w:rPr>
        <w:t xml:space="preserve">Counterparties</w:t>
      </w:r>
      <w:r>
        <w:t xml:space="preserve"> lists merchants, billers and payees with every payment made to or from them (a merchant's page shows each card used and any refund or chargeback).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Class model screen marks abstract classes, lists the methods each subclass must implement, and prints each class's lifecycle. (An earlier version also displayed the diagram images; it was removed because a bank console should not show design documents and because it only worked when the </w:t>
      </w:r>
      <w:r>
        <w:rPr>
          <w:rFonts w:ascii="Consolas" w:cs="Consolas" w:eastAsia="Consolas" w:hAnsi="Consolas"/>
          <w:sz w:val="19"/>
          <w:szCs w:val="19"/>
        </w:rPr>
        <w:t xml:space="preserve">docs/</w:t>
      </w:r>
      <w:r>
        <w:t xml:space="preserve"> folder was present. The diagrams are in this report.) </w:t>
      </w:r>
      <w:r>
        <w:rPr>
          <w:rFonts w:ascii="Consolas" w:cs="Consolas" w:eastAsia="Consolas" w:hAnsi="Consolas"/>
          <w:sz w:val="19"/>
          <w:szCs w:val="19"/>
        </w:rPr>
        <w:t xml:space="preserve">tools/gui_smoke_test.py</w:t>
      </w:r>
      <w:r>
        <w:t xml:space="preserve"> drives every guided check, all 80 forms, three stories typed into the forms (onboarding a new customer; the whole financing lifecycle from application to early settlement; a card purchase, merchant refund, dispute and chargeback) and every report, without a person at the keyboard. It fails if anything crashes, an outcome is not the expected one, or the books stop balancing. It runs on GitHub for every push.</w:t>
      </w:r>
    </w:p>
    <w:p>
      <w:r>
        <w:rPr>
          <w:rFonts w:ascii="Consolas" w:cs="Consolas" w:eastAsia="Consolas" w:hAnsi="Consolas"/>
          <w:sz w:val="19"/>
          <w:szCs w:val="19"/>
        </w:rPr>
        <w:t xml:space="preserve">MasterDetailPage</w:t>
      </w:r>
      <w:r>
        <w:t xml:space="preserve"> is a three-level hierarchy (</w:t>
      </w:r>
      <w:r>
        <w:rPr>
          <w:rFonts w:ascii="Consolas" w:cs="Consolas" w:eastAsia="Consolas" w:hAnsi="Consolas"/>
          <w:sz w:val="19"/>
          <w:szCs w:val="19"/>
        </w:rPr>
        <w:t xml:space="preserve">ttk.Frame -&gt; Page -&gt; MasterDetailPage -&gt; CustomersPage</w:t>
      </w:r>
      <w:r>
        <w:t xml:space="preserve">) chosen for the same reason as the model's hierarchies: every list screen shares the same layout and behaviour, and only the columns and the detail rendering differ.</w:t>
      </w:r>
    </w:p>
    <w:p>
      <w:r>
        <w:rPr>
          <w:b/>
          <w:bCs/>
        </w:rPr>
        <w:t xml:space="preserve">Figure 9. Overview:</w:t>
      </w:r>
      <w:r>
        <w:t xml:space="preserve"> balances, work waiting for action (authorise or release from here), recent audit events, and the books status.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 customer with one record and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Class model (teaching section) read from the code at runtime:</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Operation forms:</w:t>
      </w:r>
      <w:r>
        <w:t xml:space="preserve"> 80 forms in ten groups; each lists the permitted staff first and calls one </w:t>
      </w:r>
      <w:r>
        <w:rPr>
          <w:rFonts w:ascii="Consolas" w:cs="Consolas" w:eastAsia="Consolas" w:hAnsi="Consolas"/>
          <w:sz w:val="19"/>
          <w:szCs w:val="19"/>
        </w:rPr>
        <w:t xml:space="preserve">Bank</w:t>
      </w:r>
      <w:r>
        <w:t xml:space="preserve"> operation.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1898a406564c03e3decfbbb4ddd249e7199abe7d.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fd3d2e905e087b39f85aa7e6b0f285eb84852718.png"/><Relationship Id="rId27" Type="http://schemas.openxmlformats.org/officeDocument/2006/relationships/image" Target="media/46b69c2c5192fea03f8c2e4f39f5e3ff2d7dffaa.png"/><Relationship Id="rId28" Type="http://schemas.openxmlformats.org/officeDocument/2006/relationships/image" Target="media/96523347511cd06c055ac9502293c5cb08b2e076.png"/><Relationship Id="rId29" Type="http://schemas.openxmlformats.org/officeDocument/2006/relationships/image" Target="media/f3e09d34e918a49a3d1a27035ea691ed4b801456.png"/><Relationship Id="rId30" Type="http://schemas.openxmlformats.org/officeDocument/2006/relationships/image" Target="media/a73b12da1e1aa5b2124a6c20e9054859f6d16292.png"/><Relationship Id="rId31" Type="http://schemas.openxmlformats.org/officeDocument/2006/relationships/image" Target="media/9f146e58f17be84589ab4643c3f9bcdd54f8e0fc.png"/><Relationship Id="rId32" Type="http://schemas.openxmlformats.org/officeDocument/2006/relationships/image" Target="media/5a900d6f7c87db6de03a165c562cb2e87a5faa6b.png"/><Relationship Id="rId33" Type="http://schemas.openxmlformats.org/officeDocument/2006/relationships/image" Target="media/48d1e70195651185b6b8eb4deea82ad61675066e.png"/><Relationship Id="rId34" Type="http://schemas.openxmlformats.org/officeDocument/2006/relationships/image" Target="media/ceda0c6dc973cfb43f89ac02e2f51a29a66e85f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2026-09-25T17:56:37.481Z</dcterms:created>
  <dcterms:modified xsi:type="dcterms:W3CDTF">2026-09-25T17:56:37.481Z</dcterms:modified>
</cp:coreProperties>
</file>

<file path=docProps/custom.xml><?xml version="1.0" encoding="utf-8"?>
<Properties xmlns="http://schemas.openxmlformats.org/officeDocument/2006/custom-properties" xmlns:vt="http://schemas.openxmlformats.org/officeDocument/2006/docPropsVTypes"/>
</file>