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Final presentation (30 minutes): script and demo plan</w:t>
      </w:r>
    </w:p>
    <w:p>
      <w:r>
        <w:rPr>
          <w:b/>
          <w:bCs/>
        </w:rPr>
        <w:t xml:space="preserve">Khizar Rizwan (25L-5668)</w:t>
      </w:r>
      <w:r>
        <w:t xml:space="preserve">, Problem 4. Slides: </w:t>
      </w:r>
      <w:r>
        <w:rPr>
          <w:rFonts w:ascii="Consolas" w:cs="Consolas" w:eastAsia="Consolas" w:hAnsi="Consolas"/>
          <w:sz w:val="19"/>
          <w:szCs w:val="19"/>
        </w:rPr>
        <w:t xml:space="preserve">docs/Viva_Presentation.pptx</w:t>
      </w:r>
      <w:r>
        <w:t xml:space="preserve"> (22 slides; English speaker notes on each).</w:t>
      </w:r>
    </w:p>
    <w:p>
      <w:r>
        <w:t xml:space="preserve">For a 30-minute talk, use talking points rather than a word-for-word speech. Learn the points below in your own words; they are in Roman Urdu with the technical terms in English, as you would say them. For the details behind any point, see </w:t>
      </w:r>
      <w:r>
        <w:rPr>
          <w:rFonts w:ascii="Consolas" w:cs="Consolas" w:eastAsia="Consolas" w:hAnsi="Consolas"/>
          <w:sz w:val="19"/>
          <w:szCs w:val="19"/>
        </w:rPr>
        <w:t xml:space="preserve">docs/Viva_Study_Guide.md</w:t>
      </w:r>
      <w:r>
        <w:t xml:space="preserve">.</w:t>
      </w:r>
    </w:p>
    <w:p>
      <w:pPr>
        <w:pStyle w:val="Heading1"/>
      </w:pPr>
      <w:r>
        <w:t xml:space="preserve">Time plan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08"/>
        <w:gridCol w:w="975"/>
        <w:gridCol w:w="1343"/>
      </w:tblGrid>
      <w:tr>
        <w:trPr>
          <w:tblHeader/>
        </w:trPr>
        <w:tc>
          <w:tcPr>
            <w:tcW w:type="dxa" w:w="6708"/>
            <w:tcBorders>
              <w:top w:val="single" w:color="9AA9B8" w:sz="4"/>
              <w:left w:val="single" w:color="9AA9B8" w:sz="4"/>
              <w:bottom w:val="single" w:color="9AA9B8" w:sz="4"/>
              <w:right w:val="single" w:color="9AA9B8" w:sz="4"/>
            </w:tcBorders>
            <w:shd w:fill="DDE7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Part</w:t>
            </w:r>
          </w:p>
        </w:tc>
        <w:tc>
          <w:tcPr>
            <w:tcW w:type="dxa" w:w="975"/>
            <w:tcBorders>
              <w:top w:val="single" w:color="9AA9B8" w:sz="4"/>
              <w:left w:val="single" w:color="9AA9B8" w:sz="4"/>
              <w:bottom w:val="single" w:color="9AA9B8" w:sz="4"/>
              <w:right w:val="single" w:color="9AA9B8" w:sz="4"/>
            </w:tcBorders>
            <w:shd w:fill="DDE7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Slides</w:t>
            </w:r>
          </w:p>
        </w:tc>
        <w:tc>
          <w:tcPr>
            <w:tcW w:type="dxa" w:w="1343"/>
            <w:tcBorders>
              <w:top w:val="single" w:color="9AA9B8" w:sz="4"/>
              <w:left w:val="single" w:color="9AA9B8" w:sz="4"/>
              <w:bottom w:val="single" w:color="9AA9B8" w:sz="4"/>
              <w:right w:val="single" w:color="9AA9B8" w:sz="4"/>
            </w:tcBorders>
            <w:shd w:fill="DDE7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Time</w:t>
            </w:r>
          </w:p>
        </w:tc>
      </w:tr>
      <w:tr>
        <w:trPr>
          <w:tblHeader w:val="false"/>
        </w:trPr>
        <w:tc>
          <w:tcPr>
            <w:tcW w:type="dxa" w:w="6708"/>
            <w:tcBorders>
              <w:top w:val="single" w:color="9AA9B8" w:sz="4"/>
              <w:left w:val="single" w:color="9AA9B8" w:sz="4"/>
              <w:bottom w:val="single" w:color="9AA9B8" w:sz="4"/>
              <w:right w:val="single" w:color="9AA9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Opening, agenda, research</w:t>
            </w:r>
          </w:p>
        </w:tc>
        <w:tc>
          <w:tcPr>
            <w:tcW w:type="dxa" w:w="975"/>
            <w:tcBorders>
              <w:top w:val="single" w:color="9AA9B8" w:sz="4"/>
              <w:left w:val="single" w:color="9AA9B8" w:sz="4"/>
              <w:bottom w:val="single" w:color="9AA9B8" w:sz="4"/>
              <w:right w:val="single" w:color="9AA9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1–4</w:t>
            </w:r>
          </w:p>
        </w:tc>
        <w:tc>
          <w:tcPr>
            <w:tcW w:type="dxa" w:w="1343"/>
            <w:tcBorders>
              <w:top w:val="single" w:color="9AA9B8" w:sz="4"/>
              <w:left w:val="single" w:color="9AA9B8" w:sz="4"/>
              <w:bottom w:val="single" w:color="9AA9B8" w:sz="4"/>
              <w:right w:val="single" w:color="9AA9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0:00–3:45</w:t>
            </w:r>
          </w:p>
        </w:tc>
      </w:tr>
      <w:tr>
        <w:trPr>
          <w:tblHeader w:val="false"/>
        </w:trPr>
        <w:tc>
          <w:tcPr>
            <w:tcW w:type="dxa" w:w="6708"/>
            <w:tcBorders>
              <w:top w:val="single" w:color="9AA9B8" w:sz="4"/>
              <w:left w:val="single" w:color="9AA9B8" w:sz="4"/>
              <w:bottom w:val="single" w:color="9AA9B8" w:sz="4"/>
              <w:right w:val="single" w:color="9AA9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Scale and core rule</w:t>
            </w:r>
          </w:p>
        </w:tc>
        <w:tc>
          <w:tcPr>
            <w:tcW w:type="dxa" w:w="975"/>
            <w:tcBorders>
              <w:top w:val="single" w:color="9AA9B8" w:sz="4"/>
              <w:left w:val="single" w:color="9AA9B8" w:sz="4"/>
              <w:bottom w:val="single" w:color="9AA9B8" w:sz="4"/>
              <w:right w:val="single" w:color="9AA9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5–6</w:t>
            </w:r>
          </w:p>
        </w:tc>
        <w:tc>
          <w:tcPr>
            <w:tcW w:type="dxa" w:w="1343"/>
            <w:tcBorders>
              <w:top w:val="single" w:color="9AA9B8" w:sz="4"/>
              <w:left w:val="single" w:color="9AA9B8" w:sz="4"/>
              <w:bottom w:val="single" w:color="9AA9B8" w:sz="4"/>
              <w:right w:val="single" w:color="9AA9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3:45–5:45</w:t>
            </w:r>
          </w:p>
        </w:tc>
      </w:tr>
      <w:tr>
        <w:trPr>
          <w:tblHeader w:val="false"/>
        </w:trPr>
        <w:tc>
          <w:tcPr>
            <w:tcW w:type="dxa" w:w="6708"/>
            <w:tcBorders>
              <w:top w:val="single" w:color="9AA9B8" w:sz="4"/>
              <w:left w:val="single" w:color="9AA9B8" w:sz="4"/>
              <w:bottom w:val="single" w:color="9AA9B8" w:sz="4"/>
              <w:right w:val="single" w:color="9AA9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Class model and the four hierarchies</w:t>
            </w:r>
          </w:p>
        </w:tc>
        <w:tc>
          <w:tcPr>
            <w:tcW w:type="dxa" w:w="975"/>
            <w:tcBorders>
              <w:top w:val="single" w:color="9AA9B8" w:sz="4"/>
              <w:left w:val="single" w:color="9AA9B8" w:sz="4"/>
              <w:bottom w:val="single" w:color="9AA9B8" w:sz="4"/>
              <w:right w:val="single" w:color="9AA9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7–12</w:t>
            </w:r>
          </w:p>
        </w:tc>
        <w:tc>
          <w:tcPr>
            <w:tcW w:type="dxa" w:w="1343"/>
            <w:tcBorders>
              <w:top w:val="single" w:color="9AA9B8" w:sz="4"/>
              <w:left w:val="single" w:color="9AA9B8" w:sz="4"/>
              <w:bottom w:val="single" w:color="9AA9B8" w:sz="4"/>
              <w:right w:val="single" w:color="9AA9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5:45–11:30</w:t>
            </w:r>
          </w:p>
        </w:tc>
      </w:tr>
      <w:tr>
        <w:trPr>
          <w:tblHeader w:val="false"/>
        </w:trPr>
        <w:tc>
          <w:tcPr>
            <w:tcW w:type="dxa" w:w="6708"/>
            <w:tcBorders>
              <w:top w:val="single" w:color="9AA9B8" w:sz="4"/>
              <w:left w:val="single" w:color="9AA9B8" w:sz="4"/>
              <w:bottom w:val="single" w:color="9AA9B8" w:sz="4"/>
              <w:right w:val="single" w:color="9AA9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Design decisions</w:t>
            </w:r>
          </w:p>
        </w:tc>
        <w:tc>
          <w:tcPr>
            <w:tcW w:type="dxa" w:w="975"/>
            <w:tcBorders>
              <w:top w:val="single" w:color="9AA9B8" w:sz="4"/>
              <w:left w:val="single" w:color="9AA9B8" w:sz="4"/>
              <w:bottom w:val="single" w:color="9AA9B8" w:sz="4"/>
              <w:right w:val="single" w:color="9AA9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13–14</w:t>
            </w:r>
          </w:p>
        </w:tc>
        <w:tc>
          <w:tcPr>
            <w:tcW w:type="dxa" w:w="1343"/>
            <w:tcBorders>
              <w:top w:val="single" w:color="9AA9B8" w:sz="4"/>
              <w:left w:val="single" w:color="9AA9B8" w:sz="4"/>
              <w:bottom w:val="single" w:color="9AA9B8" w:sz="4"/>
              <w:right w:val="single" w:color="9AA9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11:30–13:30</w:t>
            </w:r>
          </w:p>
        </w:tc>
      </w:tr>
      <w:tr>
        <w:trPr>
          <w:tblHeader w:val="false"/>
        </w:trPr>
        <w:tc>
          <w:tcPr>
            <w:tcW w:type="dxa" w:w="6708"/>
            <w:tcBorders>
              <w:top w:val="single" w:color="9AA9B8" w:sz="4"/>
              <w:left w:val="single" w:color="9AA9B8" w:sz="4"/>
              <w:bottom w:val="single" w:color="9AA9B8" w:sz="4"/>
              <w:right w:val="single" w:color="9AA9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Behaviour: scenarios, coverage, flowcharts</w:t>
            </w:r>
          </w:p>
        </w:tc>
        <w:tc>
          <w:tcPr>
            <w:tcW w:type="dxa" w:w="975"/>
            <w:tcBorders>
              <w:top w:val="single" w:color="9AA9B8" w:sz="4"/>
              <w:left w:val="single" w:color="9AA9B8" w:sz="4"/>
              <w:bottom w:val="single" w:color="9AA9B8" w:sz="4"/>
              <w:right w:val="single" w:color="9AA9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15–17</w:t>
            </w:r>
          </w:p>
        </w:tc>
        <w:tc>
          <w:tcPr>
            <w:tcW w:type="dxa" w:w="1343"/>
            <w:tcBorders>
              <w:top w:val="single" w:color="9AA9B8" w:sz="4"/>
              <w:left w:val="single" w:color="9AA9B8" w:sz="4"/>
              <w:bottom w:val="single" w:color="9AA9B8" w:sz="4"/>
              <w:right w:val="single" w:color="9AA9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13:30–16:15</w:t>
            </w:r>
          </w:p>
        </w:tc>
      </w:tr>
      <w:tr>
        <w:trPr>
          <w:tblHeader w:val="false"/>
        </w:trPr>
        <w:tc>
          <w:tcPr>
            <w:tcW w:type="dxa" w:w="6708"/>
            <w:tcBorders>
              <w:top w:val="single" w:color="9AA9B8" w:sz="4"/>
              <w:left w:val="single" w:color="9AA9B8" w:sz="4"/>
              <w:bottom w:val="single" w:color="9AA9B8" w:sz="4"/>
              <w:right w:val="single" w:color="9AA9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Saving and the assistant</w:t>
            </w:r>
          </w:p>
        </w:tc>
        <w:tc>
          <w:tcPr>
            <w:tcW w:type="dxa" w:w="975"/>
            <w:tcBorders>
              <w:top w:val="single" w:color="9AA9B8" w:sz="4"/>
              <w:left w:val="single" w:color="9AA9B8" w:sz="4"/>
              <w:bottom w:val="single" w:color="9AA9B8" w:sz="4"/>
              <w:right w:val="single" w:color="9AA9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18</w:t>
            </w:r>
          </w:p>
        </w:tc>
        <w:tc>
          <w:tcPr>
            <w:tcW w:type="dxa" w:w="1343"/>
            <w:tcBorders>
              <w:top w:val="single" w:color="9AA9B8" w:sz="4"/>
              <w:left w:val="single" w:color="9AA9B8" w:sz="4"/>
              <w:bottom w:val="single" w:color="9AA9B8" w:sz="4"/>
              <w:right w:val="single" w:color="9AA9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16:15–17:00</w:t>
            </w:r>
          </w:p>
        </w:tc>
      </w:tr>
      <w:tr>
        <w:trPr>
          <w:tblHeader w:val="false"/>
        </w:trPr>
        <w:tc>
          <w:tcPr>
            <w:tcW w:type="dxa" w:w="6708"/>
            <w:tcBorders>
              <w:top w:val="single" w:color="9AA9B8" w:sz="4"/>
              <w:left w:val="single" w:color="9AA9B8" w:sz="4"/>
              <w:bottom w:val="single" w:color="9AA9B8" w:sz="4"/>
              <w:right w:val="single" w:color="9AA9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 libraries: own building blocks, IBAN and card checks</w:t>
            </w:r>
          </w:p>
        </w:tc>
        <w:tc>
          <w:tcPr>
            <w:tcW w:type="dxa" w:w="975"/>
            <w:tcBorders>
              <w:top w:val="single" w:color="9AA9B8" w:sz="4"/>
              <w:left w:val="single" w:color="9AA9B8" w:sz="4"/>
              <w:bottom w:val="single" w:color="9AA9B8" w:sz="4"/>
              <w:right w:val="single" w:color="9AA9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19</w:t>
            </w:r>
          </w:p>
        </w:tc>
        <w:tc>
          <w:tcPr>
            <w:tcW w:type="dxa" w:w="1343"/>
            <w:tcBorders>
              <w:top w:val="single" w:color="9AA9B8" w:sz="4"/>
              <w:left w:val="single" w:color="9AA9B8" w:sz="4"/>
              <w:bottom w:val="single" w:color="9AA9B8" w:sz="4"/>
              <w:right w:val="single" w:color="9AA9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17:00–17:45</w:t>
            </w:r>
          </w:p>
        </w:tc>
      </w:tr>
      <w:tr>
        <w:trPr>
          <w:tblHeader w:val="false"/>
        </w:trPr>
        <w:tc>
          <w:tcPr>
            <w:tcW w:type="dxa" w:w="6708"/>
            <w:tcBorders>
              <w:top w:val="single" w:color="9AA9B8" w:sz="4"/>
              <w:left w:val="single" w:color="9AA9B8" w:sz="4"/>
              <w:bottom w:val="single" w:color="9AA9B8" w:sz="4"/>
              <w:right w:val="single" w:color="9AA9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Live demonstration</w:t>
            </w:r>
          </w:p>
        </w:tc>
        <w:tc>
          <w:tcPr>
            <w:tcW w:type="dxa" w:w="975"/>
            <w:tcBorders>
              <w:top w:val="single" w:color="9AA9B8" w:sz="4"/>
              <w:left w:val="single" w:color="9AA9B8" w:sz="4"/>
              <w:bottom w:val="single" w:color="9AA9B8" w:sz="4"/>
              <w:right w:val="single" w:color="9AA9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type="dxa" w:w="1343"/>
            <w:tcBorders>
              <w:top w:val="single" w:color="9AA9B8" w:sz="4"/>
              <w:left w:val="single" w:color="9AA9B8" w:sz="4"/>
              <w:bottom w:val="single" w:color="9AA9B8" w:sz="4"/>
              <w:right w:val="single" w:color="9AA9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17:45–25:15</w:t>
            </w:r>
          </w:p>
        </w:tc>
      </w:tr>
      <w:tr>
        <w:trPr>
          <w:tblHeader w:val="false"/>
        </w:trPr>
        <w:tc>
          <w:tcPr>
            <w:tcW w:type="dxa" w:w="6708"/>
            <w:tcBorders>
              <w:top w:val="single" w:color="9AA9B8" w:sz="4"/>
              <w:left w:val="single" w:color="9AA9B8" w:sz="4"/>
              <w:bottom w:val="single" w:color="9AA9B8" w:sz="4"/>
              <w:right w:val="single" w:color="9AA9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Code review, limitations, close</w:t>
            </w:r>
          </w:p>
        </w:tc>
        <w:tc>
          <w:tcPr>
            <w:tcW w:type="dxa" w:w="975"/>
            <w:tcBorders>
              <w:top w:val="single" w:color="9AA9B8" w:sz="4"/>
              <w:left w:val="single" w:color="9AA9B8" w:sz="4"/>
              <w:bottom w:val="single" w:color="9AA9B8" w:sz="4"/>
              <w:right w:val="single" w:color="9AA9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21–22</w:t>
            </w:r>
          </w:p>
        </w:tc>
        <w:tc>
          <w:tcPr>
            <w:tcW w:type="dxa" w:w="1343"/>
            <w:tcBorders>
              <w:top w:val="single" w:color="9AA9B8" w:sz="4"/>
              <w:left w:val="single" w:color="9AA9B8" w:sz="4"/>
              <w:bottom w:val="single" w:color="9AA9B8" w:sz="4"/>
              <w:right w:val="single" w:color="9AA9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25:15–27:00</w:t>
            </w:r>
          </w:p>
        </w:tc>
      </w:tr>
      <w:tr>
        <w:trPr>
          <w:tblHeader w:val="false"/>
        </w:trPr>
        <w:tc>
          <w:tcPr>
            <w:tcW w:type="dxa" w:w="6708"/>
            <w:tcBorders>
              <w:top w:val="single" w:color="9AA9B8" w:sz="4"/>
              <w:left w:val="single" w:color="9AA9B8" w:sz="4"/>
              <w:bottom w:val="single" w:color="9AA9B8" w:sz="4"/>
              <w:right w:val="single" w:color="9AA9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Questions</w:t>
            </w:r>
          </w:p>
        </w:tc>
        <w:tc>
          <w:tcPr>
            <w:tcW w:type="dxa" w:w="975"/>
            <w:tcBorders>
              <w:top w:val="single" w:color="9AA9B8" w:sz="4"/>
              <w:left w:val="single" w:color="9AA9B8" w:sz="4"/>
              <w:bottom w:val="single" w:color="9AA9B8" w:sz="4"/>
              <w:right w:val="single" w:color="9AA9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343"/>
            <w:tcBorders>
              <w:top w:val="single" w:color="9AA9B8" w:sz="4"/>
              <w:left w:val="single" w:color="9AA9B8" w:sz="4"/>
              <w:bottom w:val="single" w:color="9AA9B8" w:sz="4"/>
              <w:right w:val="single" w:color="9AA9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27:00–30:00</w:t>
            </w:r>
          </w:p>
        </w:tc>
      </w:tr>
    </w:tbl>
    <w:p>
      <w:pPr>
        <w:spacing w:after="60"/>
      </w:pPr>
    </w:p>
    <w:p>
      <w:r>
        <w:t xml:space="preserve">If you are behind time, shorten slides 16 and 21; never cut the hierarchies (7–12) or the demo. These are what the brief marks.</w:t>
      </w:r>
    </w:p>
    <w:p>
      <w:pPr>
        <w:pStyle w:val="Heading1"/>
      </w:pPr>
      <w:r>
        <w:t xml:space="preserve">Talking points</w:t>
      </w:r>
    </w:p>
    <w:p>
      <w:r>
        <w:rPr>
          <w:b/>
          <w:bCs/>
        </w:rPr>
        <w:t xml:space="preserve">1. Title (0:00–0:30).</w:t>
      </w:r>
      <w:r>
        <w:t xml:space="preserve"> Assalam-o-Alaikum. Main Khizar Rizwan, roll number 25L-5668. Mera project Problem 4 hai: commercial bank ka object-oriented model. Bunyadi khayal: jo kuch hua, woh kabhi delete nahi hota.</w:t>
      </w:r>
    </w:p>
    <w:p>
      <w:r>
        <w:rPr>
          <w:b/>
          <w:bCs/>
        </w:rPr>
        <w:t xml:space="preserve">2. Agenda (0:30–1:15).</w:t>
      </w:r>
      <w:r>
        <w:t xml:space="preserve"> Pehle research, phir class model aur hierarchies, phir design decisions, phir scenarios, phir live demo, aakhir mein limitations. Yeh tarteeb brief ke "Required Submission" ke mutabiq hai.</w:t>
      </w:r>
    </w:p>
    <w:p>
      <w:r>
        <w:rPr>
          <w:b/>
          <w:bCs/>
        </w:rPr>
        <w:t xml:space="preserve">3. Research sources (1:15–2:30).</w:t>
      </w:r>
      <w:r>
        <w:t xml:space="preserve"> Aath banking sources: FATF, State Bank of Pakistan, Basel, ISO 20022, Visa/Mastercard, IFRS 9, BIAN, Fowler. Har ek ka ek sabaq batayein (slide par likha hai). Neeche likha hai ke chaar standards code ke peeche hain (IBAN, card numbers, PCI DSS, Money/JSON/xUnit); unki baat slide 19 par karein. </w:t>
      </w:r>
      <w:r>
        <w:rPr>
          <w:i/>
          <w:iCs/>
        </w:rPr>
        <w:t xml:space="preserve">Sirf woh source batayein jo aap ne khud parha ho.</w:t>
      </w:r>
    </w:p>
    <w:p>
      <w:r>
        <w:rPr>
          <w:b/>
          <w:bCs/>
        </w:rPr>
        <w:t xml:space="preserve">4. Research changed the design (2:30–3:45).</w:t>
      </w:r>
      <w:r>
        <w:t xml:space="preserve"> Har row: pehla khayal → research ne kya dikhaya → design. Sab se wazeh misaal: Customer subclass nahi, kyunke KYC mein customer, director, signatory ek hi insaan ke roles hain. Aakhri row: payee ka account number ab IBAN hai, jis ke check digits ghalat type kiya hua number pakar lete hain.</w:t>
      </w:r>
    </w:p>
    <w:p>
      <w:r>
        <w:rPr>
          <w:b/>
          <w:bCs/>
        </w:rPr>
        <w:t xml:space="preserve">5. At a glance (3:45–4:30).</w:t>
      </w:r>
      <w:r>
        <w:t xml:space="preserve"> Ek file, koi library nahi. 74 business classes, 98 operations, 4 multi-level hierarchies, 16 scenarios, 81 tests, trial balance 0.00. Brief 30 classes maangta hai; sirf woh 51 classes jin ka apna behaviour hai, woh bhi 30 se zyada hain (report 5.1).</w:t>
      </w:r>
    </w:p>
    <w:p>
      <w:r>
        <w:rPr>
          <w:b/>
          <w:bCs/>
        </w:rPr>
        <w:t xml:space="preserve">6. Core rule (4:30–5:45).</w:t>
      </w:r>
      <w:r>
        <w:t xml:space="preserve"> Chaar tareeqe: Period (mandate ki validity), StatusHistory (har status ki date), Versions (terms, payee details), Counter-records (Reversal naya record hai). Is liye "date X par kya sach tha" hamesha answer ho sakta hai.</w:t>
      </w:r>
    </w:p>
    <w:p>
      <w:r>
        <w:rPr>
          <w:b/>
          <w:bCs/>
        </w:rPr>
        <w:t xml:space="preserve">7. Class model overview (5:45–6:45).</w:t>
      </w:r>
      <w:r>
        <w:t xml:space="preserve"> Chaar hierarchies: Party, Arrangement, BankTransaction, Case. Baqi classes (Mandate, ProductDefinition, IssuedCard, Employee) association se jurri hain, kyunke related hain magar ek doosre ki qism nahi.</w:t>
      </w:r>
    </w:p>
    <w:p>
      <w:r>
        <w:rPr>
          <w:b/>
          <w:bCs/>
        </w:rPr>
        <w:t xml:space="preserve">8. Parties (6:45–7:45).</w:t>
      </w:r>
      <w:r>
        <w:t xml:space="preserve"> Party → Organization → Company / Charity; Party → Person. Organization officers, owners aur mandates add karta hai. </w:t>
      </w:r>
      <w:r>
        <w:rPr>
          <w:rFonts w:ascii="Consolas" w:cs="Consolas" w:eastAsia="Consolas" w:hAnsi="Consolas"/>
          <w:sz w:val="19"/>
          <w:szCs w:val="19"/>
        </w:rPr>
        <w:t xml:space="preserve">kyc_gaps()</w:t>
      </w:r>
      <w:r>
        <w:t xml:space="preserve"> template method hai: apni verification, phir subclass ka rule, phir connected persons.</w:t>
      </w:r>
    </w:p>
    <w:p>
      <w:r>
        <w:rPr>
          <w:b/>
          <w:bCs/>
        </w:rPr>
        <w:t xml:space="preserve">9. Arrangements (7:45–8:45).</w:t>
      </w:r>
      <w:r>
        <w:t xml:space="preserve"> DepositAccount ledger aur balance add karta hai; har subclass ek rule badalti hai (SavingsAccount monthly limit, FixedTermDeposit maturity). FinancingAgreement sibling hai, kyunke us mein customer ka paisa nahi, wajib-ul-ada paisa hai.</w:t>
      </w:r>
    </w:p>
    <w:p>
      <w:r>
        <w:rPr>
          <w:b/>
          <w:bCs/>
        </w:rPr>
        <w:t xml:space="preserve">10. Transactions (8:45–9:45).</w:t>
      </w:r>
      <w:r>
        <w:t xml:space="preserve"> CustomerPayment mandate aur second signatory add karta hai. Reversal → Chargeback: chargeback ek khaas reversal hai. MerchantRefund reversal nahi, kyunke purchase valid rehti hai.</w:t>
      </w:r>
    </w:p>
    <w:p>
      <w:r>
        <w:rPr>
          <w:b/>
          <w:bCs/>
        </w:rPr>
        <w:t xml:space="preserve">11. Cases (9:45–10:30).</w:t>
      </w:r>
      <w:r>
        <w:t xml:space="preserve"> Case ki history sab mein same; RiskCase restrictions rakhta hai aur jab tak restriction live ho, close nahi ho sakta (scenario 5).</w:t>
      </w:r>
    </w:p>
    <w:p>
      <w:r>
        <w:rPr>
          <w:b/>
          <w:bCs/>
        </w:rPr>
        <w:t xml:space="preserve">12. Abstract classes and lifecycles (10:30–11:30).</w:t>
      </w:r>
      <w:r>
        <w:t xml:space="preserve"> Roots abstract hain. Har class apna LIFECYCLE declare karti hai; StatusHistory ghalat move refuse karta hai; subclasses lifecycle extend karti hain. State diagram code se draw hota hai.</w:t>
      </w:r>
    </w:p>
    <w:p>
      <w:r>
        <w:rPr>
          <w:b/>
          <w:bCs/>
        </w:rPr>
        <w:t xml:space="preserve">13. Rejected inheritances (11:30–12:30).</w:t>
      </w:r>
      <w:r>
        <w:t xml:space="preserve"> Customer(Person), IssuedCard(DepositAccount), FinancingAgreement(DepositAccount), MerchantRefund(Reversal), har ek ki wajah. Report mein 14 hain.</w:t>
      </w:r>
    </w:p>
    <w:p>
      <w:r>
        <w:rPr>
          <w:b/>
          <w:bCs/>
        </w:rPr>
        <w:t xml:space="preserve">14. The alternative (12:30–13:30).</w:t>
      </w:r>
      <w:r>
        <w:t xml:space="preserve"> Account-centric model (flags aur edits) aasaan hai, magar purani history mita deta hai: brief ke dason critical cases mein fail.</w:t>
      </w:r>
    </w:p>
    <w:p>
      <w:r>
        <w:rPr>
          <w:b/>
          <w:bCs/>
        </w:rPr>
        <w:t xml:space="preserve">15. Scenarios (13:30–14:30).</w:t>
      </w:r>
      <w:r>
        <w:t xml:space="preserve"> 16 scenarios; brief ke saare 10 critical cases. Do misaalein dein: expire hone wala document onboarding rokta hai; stolen card, replacement, purana card mil jata hai.</w:t>
      </w:r>
    </w:p>
    <w:p>
      <w:r>
        <w:rPr>
          <w:b/>
          <w:bCs/>
        </w:rPr>
        <w:t xml:space="preserve">16. Everything the brief names (14:30–15:15).</w:t>
      </w:r>
      <w:r>
        <w:t xml:space="preserve"> Sole trader, term deposits, card controls, billers, collections, auditors: har cheez ka class aur test hai (report 3.2). </w:t>
      </w:r>
      <w:r>
        <w:rPr>
          <w:i/>
          <w:iCs/>
        </w:rPr>
        <w:t xml:space="preserve">Waqt kam ho to yeh slide chhota karein.</w:t>
      </w:r>
    </w:p>
    <w:p>
      <w:r>
        <w:rPr>
          <w:b/>
          <w:bCs/>
        </w:rPr>
        <w:t xml:space="preserve">17. Flowcharts (15:15–16:15).</w:t>
      </w:r>
      <w:r>
        <w:t xml:space="preserve"> Transfer flowchart: beneficiary, authority, funds, dual control, compliance hold, usi tarteeb mein jaise code check karta hai. Red end = refused, magar record mein rehta hai.</w:t>
      </w:r>
    </w:p>
    <w:p>
      <w:r>
        <w:rPr>
          <w:b/>
          <w:bCs/>
        </w:rPr>
        <w:t xml:space="preserve">18. Saving and the assistant (16:15–17:00).</w:t>
      </w:r>
      <w:r>
        <w:t xml:space="preserve"> Repository → JsonFileRepository / MemoryRepository: format parent mein, subclass sirf jagah batati hai. Assistant → OfflineAssistant → ClaudeAssistant: sirf parhta aur form bharta hai, Run insaan dabata hai.</w:t>
      </w:r>
    </w:p>
    <w:p>
      <w:r>
        <w:rPr>
          <w:b/>
          <w:bCs/>
        </w:rPr>
        <w:t xml:space="preserve">19. No libraries (17:00–17:45).</w:t>
      </w:r>
      <w:r>
        <w:t xml:space="preserve"> Program sirf </w:t>
      </w:r>
      <w:r>
        <w:rPr>
          <w:rFonts w:ascii="Consolas" w:cs="Consolas" w:eastAsia="Consolas" w:hAnsi="Consolas"/>
          <w:sz w:val="19"/>
          <w:szCs w:val="19"/>
        </w:rPr>
        <w:t xml:space="preserve">sys</w:t>
      </w:r>
      <w:r>
        <w:t xml:space="preserve"> import karta hai; ek test file ka apna source parh kar yeh check karta hai. Jo kaam library karti, woh meri apni class karti hai: </w:t>
      </w:r>
      <w:r>
        <w:rPr>
          <w:rFonts w:ascii="Consolas" w:cs="Consolas" w:eastAsia="Consolas" w:hAnsi="Consolas"/>
          <w:sz w:val="19"/>
          <w:szCs w:val="19"/>
        </w:rPr>
        <w:t xml:space="preserve">Exact</w:t>
      </w:r>
      <w:r>
        <w:t xml:space="preserve"> → </w:t>
      </w:r>
      <w:r>
        <w:rPr>
          <w:rFonts w:ascii="Consolas" w:cs="Consolas" w:eastAsia="Consolas" w:hAnsi="Consolas"/>
          <w:sz w:val="19"/>
          <w:szCs w:val="19"/>
        </w:rPr>
        <w:t xml:space="preserve">Money</w:t>
      </w:r>
      <w:r>
        <w:t xml:space="preserve"> (paisa tak round, float kabhi nahi), </w:t>
      </w:r>
      <w:r>
        <w:rPr>
          <w:rFonts w:ascii="Consolas" w:cs="Consolas" w:eastAsia="Consolas" w:hAnsi="Consolas"/>
          <w:sz w:val="19"/>
          <w:szCs w:val="19"/>
        </w:rPr>
        <w:t xml:space="preserve">Date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Abstract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Json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</w:rPr>
        <w:t xml:space="preserve">JsonReader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TestCase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</w:rPr>
        <w:t xml:space="preserve">TestRunner</w:t>
      </w:r>
      <w:r>
        <w:t xml:space="preserve">. </w:t>
      </w:r>
      <w:r>
        <w:rPr>
          <w:rFonts w:ascii="Consolas" w:cs="Consolas" w:eastAsia="Consolas" w:hAnsi="Consolas"/>
          <w:sz w:val="19"/>
          <w:szCs w:val="19"/>
        </w:rPr>
        <w:t xml:space="preserve">Money</w:t>
      </w:r>
      <w:r>
        <w:t xml:space="preserve"> inheritance ki chhoti misaal hai: </w:t>
      </w:r>
      <w:r>
        <w:rPr>
          <w:rFonts w:ascii="Consolas" w:cs="Consolas" w:eastAsia="Consolas" w:hAnsi="Consolas"/>
          <w:sz w:val="19"/>
          <w:szCs w:val="19"/>
        </w:rPr>
        <w:t xml:space="preserve">Exact</w:t>
      </w:r>
      <w:r>
        <w:t xml:space="preserve"> ka saara hisaab inherit, sirf paisa rounding ka rule add. Research se do checks: IBAN ke check digits (97 se taqseem karke 1 bachta hai) aur card number ka Luhn digit; bank card ke sirf pehle 6 aur aakhri 4 digits rakhta hai (PCI DSS).</w:t>
      </w:r>
    </w:p>
    <w:p>
      <w:r>
        <w:rPr>
          <w:b/>
          <w:bCs/>
        </w:rPr>
        <w:t xml:space="preserve">20. Live demo (17:45–25:15).</w:t>
      </w:r>
      <w:r>
        <w:t xml:space="preserve"> Follow the demo path below.</w:t>
      </w:r>
    </w:p>
    <w:p>
      <w:r>
        <w:rPr>
          <w:b/>
          <w:bCs/>
        </w:rPr>
        <w:t xml:space="preserve">21. Code review (25:15–26:00).</w:t>
      </w:r>
      <w:r>
        <w:t xml:space="preserve"> Asal code mein 20 defects mile, har ek ka fix aur test hai (docs/Code_Review.md). </w:t>
      </w:r>
      <w:r>
        <w:rPr>
          <w:i/>
          <w:iCs/>
        </w:rPr>
        <w:t xml:space="preserve">Waqt kam ho to chhota karein.</w:t>
      </w:r>
    </w:p>
    <w:p>
      <w:r>
        <w:rPr>
          <w:b/>
          <w:bCs/>
        </w:rPr>
        <w:t xml:space="preserve">22. Limitations and close (26:00–27:00).</w:t>
      </w:r>
      <w:r>
        <w:t xml:space="preserve"> Aaj: single currency, ek JSON file (database nahi), sirf do signatories. Bara bank: database, services, login, Islamic products naye Arrangement subclasses ke taur par. Shukriya, sawalat?</w:t>
      </w:r>
    </w:p>
    <w:p>
      <w:pPr>
        <w:pStyle w:val="Heading1"/>
      </w:pPr>
      <w:r>
        <w:t xml:space="preserve">Live demo path (7½ minutes)</w:t>
      </w:r>
    </w:p>
    <w:p>
      <w:r>
        <w:rPr>
          <w:b/>
          <w:bCs/>
        </w:rPr>
        <w:t xml:space="preserve">Before the class:</w:t>
      </w:r>
    </w:p>
    <w:p>
      <w:pPr>
        <w:pStyle w:val="ListParagraph"/>
        <w:numPr>
          <w:ilvl w:val="0"/>
          <w:numId w:val="2"/>
        </w:numPr>
      </w:pPr>
      <w:r>
        <w:t xml:space="preserve">Run </w:t>
      </w:r>
      <w:r>
        <w:rPr>
          <w:rFonts w:ascii="Consolas" w:cs="Consolas" w:eastAsia="Consolas" w:hAnsi="Consolas"/>
          <w:sz w:val="19"/>
          <w:szCs w:val="19"/>
        </w:rPr>
        <w:t xml:space="preserve">python banking_system.py --test</w:t>
      </w:r>
      <w:r>
        <w:t xml:space="preserve"> (expect "Ran 81 tests ... OK").</w:t>
      </w:r>
    </w:p>
    <w:p>
      <w:pPr>
        <w:pStyle w:val="ListParagraph"/>
        <w:numPr>
          <w:ilvl w:val="0"/>
          <w:numId w:val="2"/>
        </w:numPr>
      </w:pPr>
      <w:r>
        <w:t xml:space="preserve">Run </w:t>
      </w:r>
      <w:r>
        <w:rPr>
          <w:rFonts w:ascii="Consolas" w:cs="Consolas" w:eastAsia="Consolas" w:hAnsi="Consolas"/>
          <w:sz w:val="19"/>
          <w:szCs w:val="19"/>
        </w:rPr>
        <w:t xml:space="preserve">python banking_system.py --save backup.json</w:t>
      </w:r>
      <w:r>
        <w:t xml:space="preserve">. If anything goes wrong during the demo, press </w:t>
      </w:r>
      <w:r>
        <w:rPr>
          <w:b/>
          <w:bCs/>
        </w:rPr>
        <w:t xml:space="preserve">Open</w:t>
      </w:r>
      <w:r>
        <w:t xml:space="preserve"> in the top bar and choose </w:t>
      </w:r>
      <w:r>
        <w:rPr>
          <w:rFonts w:ascii="Consolas" w:cs="Consolas" w:eastAsia="Consolas" w:hAnsi="Consolas"/>
          <w:sz w:val="19"/>
          <w:szCs w:val="19"/>
        </w:rPr>
        <w:t xml:space="preserve">backup.json</w:t>
      </w:r>
      <w:r>
        <w:t xml:space="preserve"> to restore the seeded bank.</w:t>
      </w:r>
    </w:p>
    <w:p>
      <w:pPr>
        <w:pStyle w:val="ListParagraph"/>
        <w:numPr>
          <w:ilvl w:val="0"/>
          <w:numId w:val="2"/>
        </w:numPr>
      </w:pPr>
      <w:r>
        <w:t xml:space="preserve">Start </w:t>
      </w:r>
      <w:r>
        <w:rPr>
          <w:rFonts w:ascii="Consolas" w:cs="Consolas" w:eastAsia="Consolas" w:hAnsi="Consolas"/>
          <w:sz w:val="19"/>
          <w:szCs w:val="19"/>
        </w:rPr>
        <w:t xml:space="preserve">python banking_gui.py</w:t>
      </w:r>
      <w:r>
        <w:t xml:space="preserve"> once to check that it opens, then close it.</w:t>
      </w:r>
    </w:p>
    <w:p>
      <w:r>
        <w:rPr>
          <w:b/>
          <w:bCs/>
        </w:rPr>
        <w:t xml:space="preserve">During the demo</w:t>
      </w:r>
      <w:r>
        <w:t xml:space="preserve"> (each step just under a minute):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Sign in as staff.</w:t>
      </w:r>
      <w:r>
        <w:t xml:space="preserve"> Choose </w:t>
      </w:r>
      <w:r>
        <w:rPr>
          <w:i/>
          <w:iCs/>
        </w:rPr>
        <w:t xml:space="preserve">Kamran Javed</w:t>
      </w:r>
      <w:r>
        <w:t xml:space="preserve"> and press </w:t>
      </w:r>
      <w:r>
        <w:rPr>
          <w:i/>
          <w:iCs/>
        </w:rPr>
        <w:t xml:space="preserve">Sign in to the console</w:t>
      </w:r>
      <w:r>
        <w:t xml:space="preserve">. On the Overview, point at the two payments in "Needs attention" (one waiting for a 2nd signatory, one held for review) and the trial balance of 0.00.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 rule refusing an action.</w:t>
      </w:r>
      <w:r>
        <w:t xml:space="preserve"> Open </w:t>
      </w:r>
      <w:r>
        <w:rPr>
          <w:i/>
          <w:iCs/>
        </w:rPr>
        <w:t xml:space="preserve">Operations</w:t>
      </w:r>
      <w:r>
        <w:t xml:space="preserve">, then the </w:t>
      </w:r>
      <w:r>
        <w:rPr>
          <w:i/>
          <w:iCs/>
        </w:rPr>
        <w:t xml:space="preserve">Guided rule checks</w:t>
      </w:r>
      <w:r>
        <w:t xml:space="preserve"> tab, and run one check. Point out that the refusal names the model's rule.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History.</w:t>
      </w:r>
      <w:r>
        <w:t xml:space="preserve"> Open </w:t>
      </w:r>
      <w:r>
        <w:rPr>
          <w:i/>
          <w:iCs/>
        </w:rPr>
        <w:t xml:space="preserve">Customers</w:t>
      </w:r>
      <w:r>
        <w:t xml:space="preserve">, then </w:t>
      </w:r>
      <w:r>
        <w:rPr>
          <w:i/>
          <w:iCs/>
        </w:rPr>
        <w:t xml:space="preserve">Ayesha Khan</w:t>
      </w:r>
      <w:r>
        <w:t xml:space="preserve">: one Person with many roles, and the timeline. Then </w:t>
      </w:r>
      <w:r>
        <w:rPr>
          <w:i/>
          <w:iCs/>
        </w:rPr>
        <w:t xml:space="preserve">Cards</w:t>
      </w:r>
      <w:r>
        <w:t xml:space="preserve">, then </w:t>
      </w:r>
      <w:r>
        <w:rPr>
          <w:i/>
          <w:iCs/>
        </w:rPr>
        <w:t xml:space="preserve">CARD-001</w:t>
      </w:r>
      <w:r>
        <w:t xml:space="preserve">: the status steps (Active → Blocked (stolen) → Destroyed) and the replacement chain.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Digital banking, refused.</w:t>
      </w:r>
      <w:r>
        <w:t xml:space="preserve"> Press </w:t>
      </w:r>
      <w:r>
        <w:rPr>
          <w:i/>
          <w:iCs/>
        </w:rPr>
        <w:t xml:space="preserve">Switch user</w:t>
      </w:r>
      <w:r>
        <w:t xml:space="preserve">, choose </w:t>
      </w:r>
      <w:r>
        <w:rPr>
          <w:i/>
          <w:iCs/>
        </w:rPr>
        <w:t xml:space="preserve">Noor Fatima</w:t>
      </w:r>
      <w:r>
        <w:t xml:space="preserve"> and press </w:t>
      </w:r>
      <w:r>
        <w:rPr>
          <w:i/>
          <w:iCs/>
        </w:rPr>
        <w:t xml:space="preserve">Sign in to digital banking</w:t>
      </w:r>
      <w:r>
        <w:t xml:space="preserve">. Try a payment: it is refused because she is view-only, and the attempt is kept.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Dual control.</w:t>
      </w:r>
      <w:r>
        <w:t xml:space="preserve"> Sign in as </w:t>
      </w:r>
      <w:r>
        <w:rPr>
          <w:i/>
          <w:iCs/>
        </w:rPr>
        <w:t xml:space="preserve">Hamza Sheikh</w:t>
      </w:r>
      <w:r>
        <w:t xml:space="preserve"> and pay PKR 1,200,000 to a payee: it waits for a second signatory.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Approval.</w:t>
      </w:r>
      <w:r>
        <w:t xml:space="preserve"> Sign in as </w:t>
      </w:r>
      <w:r>
        <w:rPr>
          <w:i/>
          <w:iCs/>
        </w:rPr>
        <w:t xml:space="preserve">Ayesha Khan</w:t>
      </w:r>
      <w:r>
        <w:t xml:space="preserve">, open </w:t>
      </w:r>
      <w:r>
        <w:rPr>
          <w:i/>
          <w:iCs/>
        </w:rPr>
        <w:t xml:space="preserve">Approvals</w:t>
      </w:r>
      <w:r>
        <w:t xml:space="preserve">, and approve Hamza's payment.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Assistant.</w:t>
      </w:r>
      <w:r>
        <w:t xml:space="preserve"> Sign in to the console as any member of staff, open </w:t>
      </w:r>
      <w:r>
        <w:rPr>
          <w:i/>
          <w:iCs/>
        </w:rPr>
        <w:t xml:space="preserve">Assistant</w:t>
      </w:r>
      <w:r>
        <w:t xml:space="preserve">, and ask "Why was BIL-002 refused?". Then ask "Deposit 5,000 into CUR-001", press </w:t>
      </w:r>
      <w:r>
        <w:rPr>
          <w:i/>
          <w:iCs/>
        </w:rPr>
        <w:t xml:space="preserve">Open the filled form</w:t>
      </w:r>
      <w:r>
        <w:t xml:space="preserve">, check it and press </w:t>
      </w:r>
      <w:r>
        <w:rPr>
          <w:i/>
          <w:iCs/>
        </w:rPr>
        <w:t xml:space="preserve">Run operation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Saving.</w:t>
      </w:r>
      <w:r>
        <w:t xml:space="preserve"> Press </w:t>
      </w:r>
      <w:r>
        <w:rPr>
          <w:i/>
          <w:iCs/>
        </w:rPr>
        <w:t xml:space="preserve">Save</w:t>
      </w:r>
      <w:r>
        <w:t xml:space="preserve"> in the top bar, then </w:t>
      </w:r>
      <w:r>
        <w:rPr>
          <w:i/>
          <w:iCs/>
        </w:rPr>
        <w:t xml:space="preserve">Open</w:t>
      </w:r>
      <w:r>
        <w:t xml:space="preserve"> the same file: the bank comes back exactly.</w:t>
      </w:r>
    </w:p>
    <w:p>
      <w:r>
        <w:rPr>
          <w:b/>
          <w:bCs/>
        </w:rPr>
        <w:t xml:space="preserve">If the GUI fails:</w:t>
      </w:r>
      <w:r>
        <w:t xml:space="preserve"> stay calm. Run </w:t>
      </w:r>
      <w:r>
        <w:rPr>
          <w:rFonts w:ascii="Consolas" w:cs="Consolas" w:eastAsia="Consolas" w:hAnsi="Consolas"/>
          <w:sz w:val="19"/>
          <w:szCs w:val="19"/>
        </w:rPr>
        <w:t xml:space="preserve">python banking_system.py</w:t>
      </w:r>
      <w:r>
        <w:t xml:space="preserve"> and scroll through the scenario output, or show the screenshots in </w:t>
      </w:r>
      <w:r>
        <w:rPr>
          <w:rFonts w:ascii="Consolas" w:cs="Consolas" w:eastAsia="Consolas" w:hAnsi="Consolas"/>
          <w:sz w:val="19"/>
          <w:szCs w:val="19"/>
        </w:rPr>
        <w:t xml:space="preserve">docs/screenshots/</w:t>
      </w:r>
      <w:r>
        <w:t xml:space="preserve"> (slide 20 also has one). Say what you would have shown; the marks are for the design, not for a perfect click.</w:t>
      </w:r>
    </w:p>
    <w:p>
      <w:pPr>
        <w:pStyle w:val="Heading1"/>
      </w:pPr>
      <w:r>
        <w:t xml:space="preserve">Questions</w:t>
      </w:r>
    </w:p>
    <w:p>
      <w:r>
        <w:t xml:space="preserve">Practise the 21 questions at the end of </w:t>
      </w:r>
      <w:r>
        <w:rPr>
          <w:rFonts w:ascii="Consolas" w:cs="Consolas" w:eastAsia="Consolas" w:hAnsi="Consolas"/>
          <w:sz w:val="19"/>
          <w:szCs w:val="19"/>
        </w:rPr>
        <w:t xml:space="preserve">docs/Viva_Study_Guide.md</w:t>
      </w:r>
      <w:r>
        <w:t xml:space="preserve">. If you do not know an answer, say what you do know, and say that you would check the code. Never invent an answer.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Problem 4 design report - 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/>
    </w:pPr>
    <w:rPr>
      <w:b/>
      <w:bCs/>
      <w:color w:val="1D3B5A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b/>
      <w:bCs/>
      <w:color w:val="1D3B5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b/>
      <w:bCs/>
      <w:color w:val="1D3B5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b/>
      <w:bCs/>
      <w:color w:val="2E547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2026-10-20T02:14:09.164Z</dcterms:created>
  <dcterms:modified xsi:type="dcterms:W3CDTF">2026-10-20T02:14:09.164Z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