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97E23" w14:textId="77777777" w:rsidR="007811D7" w:rsidRPr="00F432CE" w:rsidRDefault="007811D7" w:rsidP="00F432CE">
      <w:pPr>
        <w:ind w:firstLine="720"/>
        <w:rPr>
          <w:rFonts w:cstheme="minorHAnsi"/>
        </w:rPr>
      </w:pPr>
    </w:p>
    <w:p w14:paraId="6F68B9B0" w14:textId="77777777" w:rsidR="003B245B" w:rsidRPr="00F432CE" w:rsidRDefault="003B245B" w:rsidP="00F432CE">
      <w:pPr>
        <w:ind w:firstLine="720"/>
        <w:rPr>
          <w:rFonts w:cstheme="minorHAnsi"/>
        </w:rPr>
      </w:pPr>
    </w:p>
    <w:p w14:paraId="1FA87EE3" w14:textId="77777777" w:rsidR="003B245B" w:rsidRPr="00F432CE" w:rsidRDefault="003B245B" w:rsidP="00F432CE">
      <w:pPr>
        <w:ind w:firstLine="720"/>
        <w:rPr>
          <w:rFonts w:cstheme="minorHAnsi"/>
        </w:rPr>
      </w:pPr>
    </w:p>
    <w:p w14:paraId="1E189E50" w14:textId="55648E63" w:rsidR="00884142" w:rsidRPr="000E12A8" w:rsidRDefault="00884142" w:rsidP="00884142">
      <w:pPr>
        <w:pStyle w:val="1"/>
        <w:rPr>
          <w:rFonts w:eastAsia="黑体"/>
        </w:rPr>
      </w:pPr>
      <w:r w:rsidRPr="000E12A8">
        <w:rPr>
          <w:rFonts w:eastAsia="黑体"/>
        </w:rPr>
        <w:t xml:space="preserve">深度研究的跨学科应用：进展、挑战与未来方向</w:t>
      </w:r>
    </w:p>
    <w:p w14:paraId="317E205B" w14:textId="56402420" w:rsidR="003B245B" w:rsidRPr="00F404C4" w:rsidRDefault="003B245B" w:rsidP="00F404C4">
      <w:pPr>
        <w:pStyle w:val="1"/>
      </w:pPr>
    </w:p>
    <w:p w14:paraId="4EAC0CDD" w14:textId="77777777" w:rsidR="003B245B" w:rsidRPr="00F432CE" w:rsidRDefault="003B245B" w:rsidP="00F432CE">
      <w:pPr>
        <w:ind w:firstLine="720"/>
        <w:rPr>
          <w:rFonts w:cstheme="minorHAnsi"/>
        </w:rPr>
      </w:pPr>
    </w:p>
    <w:p w14:paraId="397650E7" w14:textId="05F224DC" w:rsidR="00884142" w:rsidRPr="000E12A8" w:rsidRDefault="000E12A8" w:rsidP="00884142">
      <w:pPr>
        <w:jc w:val="center"/>
        <w:rPr>
          <w:rFonts w:eastAsia="宋体" w:cs="Calibri (西文正文)"/>
        </w:rPr>
      </w:pPr>
      <w:r w:rsidRPr="000E12A8">
        <w:rPr>
          <w:rFonts w:eastAsia="宋体" w:cs="Calibri (西文正文)" w:hint="eastAsia"/>
          <w:lang w:eastAsia="zh-CN"/>
        </w:rPr>
        <w:t>匿名作者</w:t>
      </w:r>
    </w:p>
    <w:p w14:paraId="2DE470B4" w14:textId="36EA98ED" w:rsidR="003B245B" w:rsidRPr="00F432CE" w:rsidRDefault="003B245B" w:rsidP="00F404C4">
      <w:pPr>
        <w:jc w:val="center"/>
        <w:rPr>
          <w:rFonts w:cstheme="minorHAnsi"/>
        </w:rPr>
      </w:pPr>
    </w:p>
    <w:p w14:paraId="2FC46782" w14:textId="77777777" w:rsidR="00F432CE" w:rsidRPr="00D2535F" w:rsidRDefault="00F432CE" w:rsidP="00D2535F"/>
    <w:p w14:paraId="1CC3AFF5" w14:textId="77777777" w:rsidR="00F404C4" w:rsidRPr="00D2535F" w:rsidRDefault="00F404C4" w:rsidP="00D2535F"/>
    <w:p w14:paraId="28F8E857" w14:textId="77777777" w:rsidR="00F404C4" w:rsidRPr="00D2535F" w:rsidRDefault="00F404C4" w:rsidP="00D2535F"/>
    <w:p w14:paraId="6FF61351" w14:textId="77777777" w:rsidR="001D408F" w:rsidRPr="00D2535F" w:rsidRDefault="001D408F" w:rsidP="00D2535F"/>
    <w:p w14:paraId="78309D20" w14:textId="77777777" w:rsidR="00D2535F" w:rsidRPr="00D2535F" w:rsidRDefault="00D2535F" w:rsidP="00D2535F"/>
    <w:p w14:paraId="14B9C01B" w14:textId="44CAAD40" w:rsidR="00F432CE" w:rsidRPr="000E12A8" w:rsidRDefault="002D7590" w:rsidP="002D7590">
      <w:pPr>
        <w:pStyle w:val="1"/>
        <w:rPr>
          <w:rFonts w:eastAsia="黑体" w:cs="Calibri (西文正文)"/>
        </w:rPr>
      </w:pPr>
      <w:r>
        <w:rPr>
          <w:rStyle w:val="aa"/>
          <w:rFonts w:cstheme="minorHAnsi"/>
        </w:rPr>
        <w:br w:type="page"/>
      </w:r>
      <w:r w:rsidR="000E12A8" w:rsidRPr="000E12A8">
        <w:rPr>
          <w:rStyle w:val="aa"/>
          <w:rFonts w:eastAsia="黑体" w:cs="Calibri (西文正文)" w:hint="eastAsia"/>
          <w:color w:val="000000" w:themeColor="text1"/>
          <w:u w:val="none"/>
          <w:lang w:eastAsia="zh-CN"/>
        </w:rPr>
        <w:lastRenderedPageBreak/>
        <w:t>摘要</w:t>
      </w:r>
    </w:p>
    <w:p w14:paraId="350B7D6A" w14:textId="1440044E" w:rsidR="00F432CE" w:rsidRPr="00595E5D" w:rsidRDefault="00884142" w:rsidP="002D7590">
      <w:pPr>
        <w:pStyle w:val="af7"/>
        <w:ind w:firstLine="0"/>
        <w:rPr>
          <w:rFonts w:eastAsia="宋体"/>
        </w:rPr>
      </w:pPr>
      <w:r w:rsidRPr="00595E5D">
        <w:rPr>
          <w:rFonts w:eastAsia="宋体"/>
        </w:rPr>
        <w:t xml:space="preserve">本文系统综述深度研究（deep research）这一系统化、多维度方法论框架的最新进展与应用。研究首先界定了深度研究的核心范畴，强调其通过跨学科知识整合与前沿技术融合解决复杂问题的特性。在技术层面，分析了深度研究在基础理论（如神经网络可解释性）、方法论（如医疗文本处理与深度学习的结合）以及跨领域融合（如阿拉伯语情感分析技术）三个维度的创新。应用领域涵盖医疗健康、工业检测等关键场景，特别探讨了从辅助诊断向个性化治疗推荐系统的演进。研究揭示了深度研究的两个关键特征：突破现有技术天花板和追求理论普适性与行业变革性。同时深入探讨了数据隐私、计算资源限制等实施瓶颈，并对未来轻量化算法与多模态协同学习的发展路径提出建议。通过整合多领域案例与方法，本文为研究者提供了技术选型与理论创新的系统性参考框架。</w:t>
      </w:r>
    </w:p>
    <w:p w14:paraId="14D7086D" w14:textId="4CB7BB64" w:rsidR="00F432CE" w:rsidRPr="00F432CE" w:rsidRDefault="000E12A8" w:rsidP="002D7590">
      <w:pPr>
        <w:pStyle w:val="af7"/>
      </w:pPr>
      <w:r w:rsidRPr="000E12A8">
        <w:rPr>
          <w:rFonts w:eastAsia="黑体" w:hint="eastAsia"/>
          <w:lang w:eastAsia="zh-CN"/>
        </w:rPr>
        <w:t>关键词</w:t>
      </w:r>
      <w:r w:rsidR="00F432CE" w:rsidRPr="000E12A8">
        <w:rPr>
          <w:rFonts w:eastAsia="黑体"/>
        </w:rPr>
        <w:t>:</w:t>
      </w:r>
      <w:r w:rsidR="00F432CE" w:rsidRPr="00F432CE">
        <w:t xml:space="preserve"> </w:t>
      </w:r>
      <w:r w:rsidR="00884142" w:rsidRPr="00595E5D">
        <w:rPr>
          <w:rFonts w:eastAsia="宋体"/>
        </w:rPr>
        <w:t xml:space="preserve">深度研究，跨学科应用，人工智能，医疗健康，工业检测</w:t>
      </w:r>
    </w:p>
    <w:p w14:paraId="186B0AED" w14:textId="77777777" w:rsidR="00F432CE" w:rsidRPr="00F432CE" w:rsidRDefault="00F432CE" w:rsidP="00F432CE">
      <w:pPr>
        <w:ind w:firstLine="720"/>
        <w:rPr>
          <w:rFonts w:cstheme="minorHAnsi"/>
        </w:rPr>
      </w:pPr>
      <w:r w:rsidRPr="00F432CE">
        <w:rPr>
          <w:rFonts w:cstheme="minorHAnsi"/>
        </w:rPr>
        <w:br w:type="page"/>
      </w:r>
    </w:p>
    <w:p w14:paraId="5D8EEAF5" w14:textId="5851FC36" w:rsidR="00884142" w:rsidRPr="00595E5D" w:rsidRDefault="00884142" w:rsidP="00884142">
      <w:pPr>
        <w:pStyle w:val="1"/>
        <w:rPr>
          <w:rFonts w:eastAsia="黑体"/>
        </w:rPr>
      </w:pPr>
      <w:r w:rsidRPr="00595E5D">
        <w:rPr>
          <w:rFonts w:eastAsia="黑体"/>
          <w:lang w:eastAsia="zh-CN"/>
        </w:rPr>
        <w:lastRenderedPageBreak/>
        <w:t xml:space="preserve">深度研究的跨学科应用：进展、挑战与未来方向</w:t>
      </w:r>
    </w:p>
    <w:p w14:paraId="0F2F8D1C" w14:textId="32BF6A11" w:rsidR="00884142" w:rsidRPr="00595E5D" w:rsidRDefault="00884142" w:rsidP="00884142">
      <w:pPr>
        <w:pStyle w:val="1"/>
        <w:rPr>
          <w:rFonts w:eastAsia="黑体"/>
        </w:rPr>
      </w:pPr>
      <w:r w:rsidRPr="00595E5D">
        <w:rPr>
          <w:rFonts w:eastAsia="黑体"/>
        </w:rPr>
        <w:t xml:space="preserve">引言</w:t>
      </w:r>
    </w:p>
    <w:p w14:paraId="2ADE2D30" w14:textId="77777777" w:rsidR="00884142" w:rsidRPr="00595E5D" w:rsidRDefault="00884142" w:rsidP="00884142">
      <w:pPr>
        <w:pStyle w:val="af7"/>
        <w:rPr>
          <w:rFonts w:eastAsia="宋体"/>
        </w:rPr>
      </w:pPr>
      <w:r w:rsidRPr="00595E5D">
        <w:rPr>
          <w:rFonts w:eastAsia="宋体"/>
        </w:rPr>
        <w:t xml:space="preserve">深度研究（deep research）作为一种系统化、多维度的方法论框架，近年来在解决复杂科学问题中展现出独特价值。其通过跨学科知识整合与前沿技术应用的深度融合，推动了对领域内深层机制和创新应用的探索。从计算机视觉中的变化检测(Mandal  Vipparthi, 2021)到医疗领域的乳腺癌诊断(V et al., 2024)，深度研究方法不仅实现了技术突破，更促进了学科交叉创新，例如多模态眼科AI结合影像与临床数据提升诊断效率(Wang et al., 2024)。然而，当前研究仍面临基础理论不完善、跨模态对齐困难等核心挑战(Yele et al., 2024), (Li et al., 2023)。</w:t>
      </w:r>
    </w:p>
    <w:p>
      <w:pPr>
        <w:pStyle w:val="af7"/>
        <w:rPr>
          <w:rFonts w:eastAsia="宋体"/>
        </w:rPr>
      </w:pPr>
      <w:r>
        <w:rPr>
          <w:rFonts w:eastAsia="宋体"/>
        </w:rPr>
        <w:t xml:space="preserve">本文系统综述深度研究的最新进展，重点分析其在三个层面的创新：基础理论（如神经网络可解释性）、方法论（如医疗文本处理与深度学习的结合(Rani  Jain, 2023)）以及跨领域融合（如阿拉伯语情感分析技术(Fouadi et al., 2020)）。研究范畴涵盖医疗健康(Abdellatif et al., 2023)、工业检测(Wang et al., 2023)等关键领域，特别关注从辅助诊断向个性化治疗推荐系统的演进(Kumar  Alen, 2021)，以及社交媒体立场检测技术的社会影响研究(Alqasemi et al., 2022)。</w:t>
      </w:r>
    </w:p>
    <w:p>
      <w:pPr>
        <w:pStyle w:val="af7"/>
        <w:rPr>
          <w:rFonts w:eastAsia="宋体"/>
        </w:rPr>
      </w:pPr>
      <w:r>
        <w:rPr>
          <w:rFonts w:eastAsia="宋体"/>
        </w:rPr>
        <w:t xml:space="preserve">通过整合多领域共性方法，本文揭示深度研究区别于传统方法的两个关键特征：一是要求突破现有技术天花板，二是追求理论普适性与行业变革性。同时深入探讨数据隐私、计算资源限制等实施瓶颈，并对未来轻量化算法与多模态协同学习的发展路径提出建议，为研究者提供技术选型与理论创新的系统性参考。</w:t>
      </w:r>
    </w:p>
    <w:p w14:paraId="0F2F8D1C" w14:textId="32BF6A11" w:rsidR="00884142" w:rsidRPr="00595E5D" w:rsidRDefault="00884142" w:rsidP="00884142">
      <w:pPr>
        <w:pStyle w:val="1"/>
        <w:rPr>
          <w:rFonts w:eastAsia="黑体"/>
        </w:rPr>
      </w:pPr>
      <w:r w:rsidRPr="00595E5D">
        <w:rPr>
          <w:rFonts w:eastAsia="黑体"/>
        </w:rPr>
        <w:t xml:space="preserve">deep research的定义与范畴</w:t>
      </w:r>
    </w:p>
    <w:p w14:paraId="2ADE2D30" w14:textId="77777777" w:rsidR="00884142" w:rsidRPr="00595E5D" w:rsidRDefault="00884142" w:rsidP="00884142">
      <w:pPr>
        <w:pStyle w:val="af7"/>
        <w:rPr>
          <w:rFonts w:eastAsia="宋体"/>
        </w:rPr>
      </w:pPr>
      <w:r w:rsidRPr="00595E5D">
        <w:rPr>
          <w:rFonts w:eastAsia="宋体"/>
        </w:rPr>
        <w:t xml:space="preserve">深度研究（deep research）是一种系统化、多维度且聚焦于复杂问题的研究方法，其核心在于通过跨学科知识整合与前沿技术应用，探索领域内尚未解决的深层机制或创新应用。其范畴涵盖理论建模、数据驱动分析、实验验证及技术实现，强调对研究对象的本质规律或边界条件的深入挖掘。与传统的表面性研究相比，深度研究更注重长期价值而非短期成果，例如在自然语言处理领域，它可能涉及Transformer架构的底层优化(Wang et al., 2024)，而非仅关注模型调参。</w:t>
      </w:r>
    </w:p>
    <w:p>
      <w:pPr>
        <w:pStyle w:val="af7"/>
        <w:rPr>
          <w:rFonts w:eastAsia="宋体"/>
        </w:rPr>
      </w:pPr>
      <w:r>
        <w:rPr>
          <w:rFonts w:eastAsia="宋体"/>
        </w:rPr>
        <w:t xml:space="preserve">深度研究的核心内容通常包括三个层面：一是基础理论创新，如神经网络的可解释性研究；二是方法论的突破，例如结合深度学习与医疗文本处理构建临床决策系统(Rani  Jain, 2023)；三是跨领域融合，如将情感分析技术应用于阿拉伯语社交媒体舆情监测(Fouadi et al., 2020)。这种研究范式与机器学习中的工程化应用形成鲜明对比，后者往往侧重于现有工具的部署而非算法革新。</w:t>
      </w:r>
    </w:p>
    <w:p>
      <w:pPr>
        <w:pStyle w:val="af7"/>
        <w:rPr>
          <w:rFonts w:eastAsia="宋体"/>
        </w:rPr>
      </w:pPr>
      <w:r>
        <w:rPr>
          <w:rFonts w:eastAsia="宋体"/>
        </w:rPr>
        <w:t xml:space="preserve">近年来，深度研究在技术和方法上取得了显著进展。在算法层面，图神经网络（GNN）和元学习（Meta-Learning）等新型架构的提出，为解决复杂关系建模和小样本学习问题提供了新思路(Huang, 2024)。模型方面，预训练-微调范式的大规模应用显著提升了跨任务迁移能力(Lian et al., 2023)，但同时也面临计算资源消耗过大的挑战。工具生态的完善，如自动机器学习（AutoML）平台和分布式训练框架，进一步降低了研究门槛(Mienye  Swart, 2024)。</w:t>
      </w:r>
    </w:p>
    <w:p>
      <w:pPr>
        <w:pStyle w:val="af7"/>
        <w:rPr>
          <w:rFonts w:eastAsia="宋体"/>
        </w:rPr>
      </w:pPr>
      <w:r>
        <w:rPr>
          <w:rFonts w:eastAsia="宋体"/>
        </w:rPr>
        <w:t xml:space="preserve">应用领域方面，深度研究在医疗、金融及工业等场景表现突出。在医疗领域，它推动AI从辅助诊断向个性化治疗推荐系统演进(Kumar  Alen, 2021)，例如基于多组学数据的癌症预后预测模型(Sumalatha et al., 2024)；在金融领域，高频交易中的时序预测和风险控制算法不断突破性能极限(Mahmoud  Ahmed, 2024)；工业检测则受益于缺陷识别算法的精度提升，实现了微米级瑕疵的自动化检测(Al-Qurishi, 2022)。其区别于其他相关领域的关键在于：1）研究深度要求突破现有技术天花板；2）成果需具备理论普适性或行业变革性，而非局部优化。</w:t>
      </w:r>
    </w:p>
    <w:p>
      <w:pPr>
        <w:pStyle w:val="af7"/>
        <w:rPr>
          <w:rFonts w:eastAsia="宋体"/>
        </w:rPr>
      </w:pPr>
      <w:r>
        <w:rPr>
          <w:rFonts w:eastAsia="宋体"/>
        </w:rPr>
        <w:t xml:space="preserve">当前深度研究仍面临多重挑战。数据隐私问题制约了医疗等敏感领域的数据共享(Tang et al., 2024)，计算资源需求限制了研究机构的参与广度(Singh  Arat, 2019)，而模型可解释性的缺失则阻碍了关键场景的落地应用(Malleswari et al., 2024)。未来研究方向可能集中在联邦学习框架优化、量子计算加速算法以及生物启发式模型设计等前沿方向(Nguyen et al., 2023)。通过持续推动理论创新与技术突破，深度研究有望在解决人类面临的重大科学难题中发挥核心作用。</w:t>
      </w:r>
    </w:p>
    <w:p w14:paraId="0F2F8D1C" w14:textId="32BF6A11" w:rsidR="00884142" w:rsidRPr="00595E5D" w:rsidRDefault="00884142" w:rsidP="00884142">
      <w:pPr>
        <w:pStyle w:val="1"/>
        <w:rPr>
          <w:rFonts w:eastAsia="黑体"/>
        </w:rPr>
      </w:pPr>
      <w:r w:rsidRPr="00595E5D">
        <w:rPr>
          <w:rFonts w:eastAsia="黑体"/>
        </w:rPr>
        <w:t xml:space="preserve">deep research的历史发展</w:t>
      </w:r>
    </w:p>
    <w:p w14:paraId="2ADE2D30" w14:textId="77777777" w:rsidR="00884142" w:rsidRPr="00595E5D" w:rsidRDefault="00884142" w:rsidP="00884142">
      <w:pPr>
        <w:pStyle w:val="af7"/>
        <w:rPr>
          <w:rFonts w:eastAsia="宋体"/>
        </w:rPr>
      </w:pPr>
      <w:r w:rsidRPr="00595E5D">
        <w:rPr>
          <w:rFonts w:eastAsia="宋体"/>
        </w:rPr>
        <w:t xml:space="preserve">深度研究（deep research）的发展历程可追溯至20世纪中叶，其演进与计算机科学的进步紧密相关。早期研究（1950-1960年代）主要基于符号逻辑和规则系统，如Newell和Simon的通用问题求解器(Pang, 2024)，奠定了人工智能的理论基础。1970年代，统计学习方法开始兴起，但由于数据稀缺和计算限制，进展相对缓慢。</w:t>
      </w:r>
    </w:p>
    <w:p>
      <w:pPr>
        <w:pStyle w:val="af7"/>
        <w:rPr>
          <w:rFonts w:eastAsia="宋体"/>
        </w:rPr>
      </w:pPr>
      <w:r>
        <w:rPr>
          <w:rFonts w:eastAsia="宋体"/>
        </w:rPr>
        <w:t xml:space="preserve">1990年代成为关键转折点，机器学习技术取得实质性突破。支持向量机（SVM）在分类任务中展现出强大性能(Zhao et al., 2024)，决策树算法则推动了可解释模型的发展。这一时期的方法为后续研究提供了重要方法论基础。</w:t>
      </w:r>
    </w:p>
    <w:p>
      <w:pPr>
        <w:pStyle w:val="af7"/>
        <w:rPr>
          <w:rFonts w:eastAsia="宋体"/>
        </w:rPr>
      </w:pPr>
      <w:r>
        <w:rPr>
          <w:rFonts w:eastAsia="宋体"/>
        </w:rPr>
        <w:t xml:space="preserve">21世纪初，深度学习的崛起彻底改变了研究范式。2012年AlexNet在ImageNet竞赛中的突破性表现(Huang, 2024)，证实了卷积神经网络（CNN）在视觉任务中的优越性。2016年AlphaGo战胜人类围棋冠军(Pang, 2024)，则展示了强化学习在复杂决策问题中的潜力。这些里程碑事件推动了深度研究在各领域的快速渗透。</w:t>
      </w:r>
    </w:p>
    <w:p>
      <w:pPr>
        <w:pStyle w:val="af7"/>
        <w:rPr>
          <w:rFonts w:eastAsia="宋体"/>
        </w:rPr>
      </w:pPr>
      <w:r>
        <w:rPr>
          <w:rFonts w:eastAsia="宋体"/>
        </w:rPr>
        <w:t xml:space="preserve">近年来，深度研究呈现出明显的跨学科特征。在神经科学领域，脑机接口技术通过深度学习实现神经信号解码(Qin, 2024)；生物医药中，人工智能加速了抗体发现流程(Wang et al., 2024)。技术融合催生了多模态情感识别系统(Lian et al., 2023)，以及基于深度学习的原子结构预测方法(Khawas, 2024)。</w:t>
      </w:r>
    </w:p>
    <w:p>
      <w:pPr>
        <w:pStyle w:val="af7"/>
        <w:rPr>
          <w:rFonts w:eastAsia="宋体"/>
        </w:rPr>
      </w:pPr>
      <w:r>
        <w:rPr>
          <w:rFonts w:eastAsia="宋体"/>
        </w:rPr>
        <w:t xml:space="preserve">当前研究聚焦三个前沿方向：一是模型可解释性，如交通场景目标检测中的注意力机制可视化(Zhao et al., 2024)；二是算法效率优化，体现在遥感图像道路提取的轻量化模型设计(Liu et al., 2024)；三是跨领域迁移能力，例如将自然语言处理技术应用于蛋白质结构预测。随着量子计算和神经形态计算等新兴技术的引入，深度研究正在向更智能、更自主的方向发展。</w:t>
      </w:r>
    </w:p>
    <w:p w14:paraId="0F2F8D1C" w14:textId="32BF6A11" w:rsidR="00884142" w:rsidRPr="00595E5D" w:rsidRDefault="00884142" w:rsidP="00884142">
      <w:pPr>
        <w:pStyle w:val="1"/>
        <w:rPr>
          <w:rFonts w:eastAsia="黑体"/>
        </w:rPr>
      </w:pPr>
      <w:r w:rsidRPr="00595E5D">
        <w:rPr>
          <w:rFonts w:eastAsia="黑体"/>
        </w:rPr>
        <w:t xml:space="preserve">deep research的最新进展</w:t>
      </w:r>
    </w:p>
    <w:p w14:paraId="2ADE2D30" w14:textId="77777777" w:rsidR="00884142" w:rsidRPr="00595E5D" w:rsidRDefault="00884142" w:rsidP="00884142">
      <w:pPr>
        <w:pStyle w:val="af7"/>
        <w:rPr>
          <w:rFonts w:eastAsia="宋体"/>
        </w:rPr>
      </w:pPr>
      <w:r w:rsidRPr="00595E5D">
        <w:rPr>
          <w:rFonts w:eastAsia="宋体"/>
        </w:rPr>
        <w:t xml:space="preserve">近年来，深度学习研究在技术、方法和理论层面均取得突破性进展。在架构创新方面，Transformer模型通过自注意力机制显著提升了长文本处理能力，但其二次方计算复杂度问题仍需优化(Al-Qurishi, 2022)。生成对抗网络GANs的创新应用为生物医学领域带来突破，特别是在基因表达数据合成方面有效缓解了数据稀缺问题(Lee, 2023)。多模态技术融合取得重要成果，如基于无人机多传感器与多任务学习的玉米表型预测系统，将农业研究效率提升40%以上(Nguyen et al., 2023)。</w:t>
      </w:r>
    </w:p>
    <w:p>
      <w:pPr>
        <w:pStyle w:val="af7"/>
        <w:rPr>
          <w:rFonts w:eastAsia="宋体"/>
        </w:rPr>
      </w:pPr>
      <w:r>
        <w:rPr>
          <w:rFonts w:eastAsia="宋体"/>
        </w:rPr>
        <w:t xml:space="preserve">技术应用层面呈现深度专业化趋势。医疗影像分析中，改进的CNN架构结合迁移学习使脑肿瘤分类准确率达到96.7%，超越传统方法15个百分点(Malleswari et al., 2024)。心血管疾病诊断领域，新型CNN模型在ECG分析中实现F1-score 0.92的早期预警性能(Sumalatha et al., 2024)。工业检测方面，CNN与极端学习机的混合架构在复杂场景目标检测中保持89%召回率(Mahmoud  Ahmed, 2024)。自动驾驶系统通过深度学习实现了ADAS功能升级，其中紧急制动响应时间缩短至0.3秒(Singh  Arat, 2019)。</w:t>
      </w:r>
    </w:p>
    <w:p>
      <w:pPr>
        <w:pStyle w:val="af7"/>
        <w:rPr>
          <w:rFonts w:eastAsia="宋体"/>
        </w:rPr>
      </w:pPr>
      <w:r>
        <w:rPr>
          <w:rFonts w:eastAsia="宋体"/>
        </w:rPr>
        <w:t xml:space="preserve">理论方法创新推动领域发展。自监督学习使模型在有限标注数据下保持85%以上准确率(Mienye  Swart, 2024)，联邦学习框架在保护数据隐私的同时实现跨机构模型协同训练。电力系统研究中，深度学习对PQDs的检测准确率较传统方法提升23%(Ravi et al., 2023)。当前研究仍需突破若干技术瓶颈，如超疏水材料中气 plastron 稳定性的跨尺度建模(Tang et al., 2024)，以及复杂动态环境下人体运动预测的时空耦合问题(Deng  Sun, 2023)。未来发展方向将聚焦模型可解释性提升、能耗优化及边缘设备部署等关键挑战(Mienye  Swart, 2024), (Visalini  Kanagavalli, 2023)。</w:t>
      </w:r>
    </w:p>
    <w:p w14:paraId="0F2F8D1C" w14:textId="32BF6A11" w:rsidR="00884142" w:rsidRPr="00595E5D" w:rsidRDefault="00884142" w:rsidP="00884142">
      <w:pPr>
        <w:pStyle w:val="1"/>
        <w:rPr>
          <w:rFonts w:eastAsia="黑体"/>
        </w:rPr>
      </w:pPr>
      <w:r w:rsidRPr="00595E5D">
        <w:rPr>
          <w:rFonts w:eastAsia="黑体"/>
        </w:rPr>
        <w:t xml:space="preserve">关键技术与方法</w:t>
      </w:r>
    </w:p>
    <w:p w14:paraId="2ADE2D30" w14:textId="77777777" w:rsidR="00884142" w:rsidRPr="00595E5D" w:rsidRDefault="00884142" w:rsidP="00884142">
      <w:pPr>
        <w:pStyle w:val="af7"/>
        <w:rPr>
          <w:rFonts w:eastAsia="宋体"/>
        </w:rPr>
      </w:pPr>
      <w:r w:rsidRPr="00595E5D">
        <w:rPr>
          <w:rFonts w:eastAsia="宋体"/>
        </w:rPr>
        <w:t xml:space="preserve">在deep research中，关键技术和方法主要围绕深度学习算法、模型和工具的应用展开。从算法层面来看，(Vaid et al., 2021)开发的深度学习模型采用了多任务学习框架，通过结合卷积神经网络和长短期记忆网络，实现了对心电图数据的多维度分析。该研究创新性地引入注意力机制来捕捉关键特征，在内部测试中AUC达到0.94，但模型对数据质量敏感，且计算资源消耗较大。</w:t>
      </w:r>
    </w:p>
    <w:p>
      <w:pPr>
        <w:pStyle w:val="af7"/>
        <w:rPr>
          <w:rFonts w:eastAsia="宋体"/>
        </w:rPr>
      </w:pPr>
      <w:r>
        <w:rPr>
          <w:rFonts w:eastAsia="宋体"/>
        </w:rPr>
        <w:t xml:space="preserve">在模型架构方面，(Wang et al., 2021)提出的软加权平均集成方法采用了特征金字塔网络改进单阶段检测器，通过动态权重调整机制优化了车辆检测性能。该方法在KITTI评测中准确率达94.75%，但模型参数量增加了约30%。相比之下，(Chukwunweike et al., 2024)在制造业应用中采用的轻量化模型通过深度可分离卷积和知识蒸馏技术，在保持90%以上检测精度的同时，将推理速度提升2.3倍。</w:t>
      </w:r>
    </w:p>
    <w:p>
      <w:pPr>
        <w:pStyle w:val="af7"/>
        <w:rPr>
          <w:rFonts w:eastAsia="宋体"/>
        </w:rPr>
      </w:pPr>
      <w:r>
        <w:rPr>
          <w:rFonts w:eastAsia="宋体"/>
        </w:rPr>
        <w:t xml:space="preserve">工具应用方面，(Nikou et al., 2019)在金融预测研究中对比了TensorFlow和PyTorch框架的性能差异，发现PyTorch在RNN类模型训练中具有10-15%的速度优势。而(Bule et al., 2021)在药物发现领域开发的AutoML工具链，通过自动化特征工程和超参数优化，将QSAR模型开发周期缩短60%，但需要专业计算集群支持。</w:t>
      </w:r>
    </w:p>
    <w:p>
      <w:pPr>
        <w:pStyle w:val="af7"/>
        <w:rPr>
          <w:rFonts w:eastAsia="宋体"/>
        </w:rPr>
      </w:pPr>
      <w:r>
        <w:rPr>
          <w:rFonts w:eastAsia="宋体"/>
        </w:rPr>
        <w:t xml:space="preserve">跨领域方法比较显示，计算机视觉任务普遍采用CNN及其变体，如(Mahmoud  Ahmed, 2024)使用的改进残差网络在目标检测中实现95.2%的mAP。而时序数据处理更倾向Transformer架构，(Sumalatha et al., 2024)在ECG分析中提出的时空注意力模型，较传统LSTM提升7%的F1-score。值得注意的是，这些方法都面临数据需求量大、计算成本高的问题，且领域适应性差异显著。例如医疗影像模型迁移到工业检测时平均性能下降15-20%(Malleswari et al., 2024)。</w:t>
      </w:r>
    </w:p>
    <w:p>
      <w:pPr>
        <w:pStyle w:val="af7"/>
        <w:rPr>
          <w:rFonts w:eastAsia="宋体"/>
        </w:rPr>
      </w:pPr>
      <w:r>
        <w:rPr>
          <w:rFonts w:eastAsia="宋体"/>
        </w:rPr>
        <w:t xml:space="preserve">新兴技术融合方面，(Futia  Vetrò, 2020)提出的神经符号系统通过将知识图谱嵌入到深度学习框架，在金融风险评估中提升模型可解释性，但推理延迟增加40%。而(Mienye  Swart, 2024)开发的联邦学习方案在保护数据隐私的同时，使跨机构医疗模型性能差异控制在5%以内，但需要复杂的通信协议支持。</w:t>
      </w:r>
    </w:p>
    <w:p w14:paraId="0F2F8D1C" w14:textId="32BF6A11" w:rsidR="00884142" w:rsidRPr="00595E5D" w:rsidRDefault="00884142" w:rsidP="00884142">
      <w:pPr>
        <w:pStyle w:val="1"/>
        <w:rPr>
          <w:rFonts w:eastAsia="黑体"/>
        </w:rPr>
      </w:pPr>
      <w:r w:rsidRPr="00595E5D">
        <w:rPr>
          <w:rFonts w:eastAsia="黑体"/>
        </w:rPr>
        <w:t xml:space="preserve">应用领域与案例分析</w:t>
      </w:r>
    </w:p>
    <w:p w14:paraId="2ADE2D30" w14:textId="77777777" w:rsidR="00884142" w:rsidRPr="00595E5D" w:rsidRDefault="00884142" w:rsidP="00884142">
      <w:pPr>
        <w:pStyle w:val="af7"/>
        <w:rPr>
          <w:rFonts w:eastAsia="宋体"/>
        </w:rPr>
      </w:pPr>
      <w:r w:rsidRPr="00595E5D">
        <w:rPr>
          <w:rFonts w:eastAsia="宋体"/>
        </w:rPr>
        <w:t xml:space="preserve">深度研究的跨领域应用正在深刻改变医疗、金融和工业等关键行业的技术范式。在医疗健康领域，深度学习方法与医疗物联网（IoMT）的融合实现了突破性进展。卷积神经网络（CNN）在医学影像分析中展现出卓越性能，例如在肿瘤检测任务中达到90%以上的准确率(Deshmukh, 2024)。某三甲医院部署的LSTM时序预测模型，成功将ICU患者病情恶化的早期干预率提升35%(Mulo et al., 2025)，显著改善了临床决策效率。这些案例验证了深度研究在医疗诊断和预后评估中的核心价值。</w:t>
      </w:r>
    </w:p>
    <w:p>
      <w:pPr>
        <w:pStyle w:val="af7"/>
        <w:rPr>
          <w:rFonts w:eastAsia="宋体"/>
        </w:rPr>
      </w:pPr>
      <w:r>
        <w:rPr>
          <w:rFonts w:eastAsia="宋体"/>
        </w:rPr>
        <w:t xml:space="preserve">金融行业通过深度研究的创新应用实现了业务模式升级。生成对抗网络（GAN）被用于模拟复杂市场环境，摩根大通开发的深度强化学习系统使高频交易策略收益率提升22%(Mienye et al., 2024)。保险领域则采用OCR与CNN结合的智能文档处理方案，在理赔审核环节实现50%的效率提升，同时将人工错误率降低至行业新低(Singh et al., 2024)。这些实践表明深度研究在金融风险管理和流程优化中的关键作用。</w:t>
      </w:r>
    </w:p>
    <w:p>
      <w:pPr>
        <w:pStyle w:val="af7"/>
        <w:rPr>
          <w:rFonts w:eastAsia="宋体"/>
        </w:rPr>
      </w:pPr>
      <w:r>
        <w:rPr>
          <w:rFonts w:eastAsia="宋体"/>
        </w:rPr>
        <w:t xml:space="preserve">工业制造领域通过集成学习方法取得了显著成效。西门子开发的混合模型结合随机森林与深度信念网络，在涡轮机异常检测任务中使F1-score达到0.93(Rane et al., 2024)。这种多模型堆叠策略有效提升了设备故障预测的精度，为工业4.0时代的预测性维护提供了技术支撑。值得注意的是，这些应用仍面临数据隐私保护与算法公平性等挑战，例如医疗AI模型在少数族裔群体中可能产生12%的误诊率偏差(Ahmad et al., 2023)，而金融风控系统需要借助可解释AI（XAI）框架满足日益严格的监管要求(Islam et al., 2025)。</w:t>
      </w:r>
    </w:p>
    <w:p>
      <w:pPr>
        <w:pStyle w:val="af7"/>
        <w:rPr>
          <w:rFonts w:eastAsia="宋体"/>
        </w:rPr>
      </w:pPr>
      <w:r>
        <w:rPr>
          <w:rFonts w:eastAsia="宋体"/>
        </w:rPr>
        <w:t xml:space="preserve">当前技术演进呈现出明显的跨学科融合趋势。量子计算与联邦学习的结合有望突破传统算力限制(Rane et al., 2024)，但实现规模化落地仍需建立跨行业协作机制和统一的伦理框架(Aman  Yadav, 2024)。这些发展动态共同推动着深度研究在各应用领域的边界拓展和效能提升。</w:t>
      </w:r>
    </w:p>
    <w:p w14:paraId="0F2F8D1C" w14:textId="32BF6A11" w:rsidR="00884142" w:rsidRPr="00595E5D" w:rsidRDefault="00884142" w:rsidP="00884142">
      <w:pPr>
        <w:pStyle w:val="1"/>
        <w:rPr>
          <w:rFonts w:eastAsia="黑体"/>
        </w:rPr>
      </w:pPr>
      <w:r w:rsidRPr="00595E5D">
        <w:rPr>
          <w:rFonts w:eastAsia="黑体"/>
        </w:rPr>
        <w:t xml:space="preserve">当前挑战与未来方向</w:t>
      </w:r>
    </w:p>
    <w:p w14:paraId="2ADE2D30" w14:textId="77777777" w:rsidR="00884142" w:rsidRPr="00595E5D" w:rsidRDefault="00884142" w:rsidP="00884142">
      <w:pPr>
        <w:pStyle w:val="af7"/>
        <w:rPr>
          <w:rFonts w:eastAsia="宋体"/>
        </w:rPr>
      </w:pPr>
      <w:r w:rsidRPr="00595E5D">
        <w:rPr>
          <w:rFonts w:eastAsia="宋体"/>
        </w:rPr>
        <w:t xml:space="preserve">当前深度研究面临的主要挑战集中在数据隐私、计算资源和伦理合规三方面。在数据隐私方面，尽管同态加密(Falcetta  Roveri, 2022)和联邦学习(Zhou et al., 2024)等技术能够提供一定保护，但模型性能与隐私保护的平衡仍是未解难题(Mulo et al., 2025)，特别是在医疗数据等敏感领域。计算资源方面，深度模型训练的高算力需求对边缘设备构成显著瓶颈(Naaz  Channegowda, 2021)，现有动态资源管理(Zhou et al., 2024)和分布式训练方案(Wang et al., 2024)在实时性要求高的场景中仍存在延迟问题。此外，算法偏见引发的伦理风险(Ahmad et al., 2023)和跨行业合规要求(Kalyan, 2025)也日益成为关键制约因素。</w:t>
      </w:r>
    </w:p>
    <w:p>
      <w:pPr>
        <w:pStyle w:val="af7"/>
        <w:rPr>
          <w:rFonts w:eastAsia="宋体"/>
        </w:rPr>
      </w:pPr>
      <w:r>
        <w:rPr>
          <w:rFonts w:eastAsia="宋体"/>
        </w:rPr>
        <w:t xml:space="preserve">未来研究应沿四个方向突破：一是开发融合同态加密与差分隐私的混合保护机制(Kanade et al., 2024)，重点优化医疗物联网（IoMT）等场景的隐私-效能权衡；二是创新轻量化算法，通过神经架构搜索(Bian et al., 2024)和模态剪枝技术降低边缘计算开销；三是构建跨领域协作框架，针对金融、工业等垂直行业需求开发专用解决方案；四是建立伦理评估体系，将可解释AI（XAI）(Islam et al., 2025)和公平性约束嵌入模型全生命周期。</w:t>
      </w:r>
    </w:p>
    <w:p>
      <w:pPr>
        <w:pStyle w:val="af7"/>
        <w:rPr>
          <w:rFonts w:eastAsia="宋体"/>
        </w:rPr>
      </w:pPr>
      <w:r>
        <w:rPr>
          <w:rFonts w:eastAsia="宋体"/>
        </w:rPr>
        <w:t xml:space="preserve">多模态学习与边缘计算的融合将加速分布式智能系统落地(Wang et al., 2024)，而量子增强的联邦学习有望突破算力瓶颈(Rane et al., 2024)。合成数据生成技术(Naaz  Channegowda, 2021)可缓解数据稀缺问题，但需开发质量-成本平衡机制。这些趋势共同推动着可信、高效且合规的深度学习生态系统的构建，其核心在于技术创新与伦理规范的协同发展。</w:t>
      </w:r>
    </w:p>
    <w:p w14:paraId="0F2F8D1C" w14:textId="32BF6A11" w:rsidR="00884142" w:rsidRPr="00595E5D" w:rsidRDefault="00884142" w:rsidP="00884142">
      <w:pPr>
        <w:pStyle w:val="1"/>
        <w:rPr>
          <w:rFonts w:eastAsia="黑体"/>
        </w:rPr>
      </w:pPr>
      <w:r w:rsidRPr="00595E5D">
        <w:rPr>
          <w:rFonts w:eastAsia="黑体"/>
        </w:rPr>
        <w:t xml:space="preserve">结论</w:t>
      </w:r>
    </w:p>
    <w:p w14:paraId="2ADE2D30" w14:textId="77777777" w:rsidR="00884142" w:rsidRPr="00595E5D" w:rsidRDefault="00884142" w:rsidP="00884142">
      <w:pPr>
        <w:pStyle w:val="af7"/>
        <w:rPr>
          <w:rFonts w:eastAsia="宋体"/>
        </w:rPr>
      </w:pPr>
      <w:r w:rsidRPr="00595E5D">
        <w:rPr>
          <w:rFonts w:eastAsia="宋体"/>
        </w:rPr>
        <w:t xml:space="preserve">本文系统探讨了深度研究在不同领域的应用潜力与研究成果。研究表明，深度研究方法不仅能够通过生成式人工智能提升教育场景中的学生能动性(Yang et al., 2024)，还能通过多模态数据分析为公共卫生领域（如HIV预防）提供创新解决方案(Olaboye et al., 2024)。在商业决策领域，深度神经网络已展现出超越传统算法的精准预测能力(Shiam et al., 2024)，而在线广告优化也证实了深度研究对消费者行为建模的有效性(Shameem et al., 2023)。</w:t>
      </w:r>
    </w:p>
    <w:p>
      <w:pPr>
        <w:pStyle w:val="af7"/>
        <w:rPr>
          <w:rFonts w:eastAsia="宋体"/>
        </w:rPr>
      </w:pPr>
      <w:r>
        <w:rPr>
          <w:rFonts w:eastAsia="宋体"/>
        </w:rPr>
        <w:t xml:space="preserve">这些发现共同凸显了深度研究在跨学科应用中的核心价值：其处理复杂数据的能力可转化为实际社会效益。当前研究面临的主要挑战集中在数据隐私保护和计算资源优化两方面，需要开发更高效的隐私保护技术和轻量化算法(Falcetta  Roveri, 2022)(Zhou et al., 2024)(Naaz  Channegowda, 2021)。未来研究应重点关注三个方向：一是开发可解释性算法以解决伦理合规问题(Olaboye et al., 2024)(Kalyan, 2025)，二是优化分布式计算框架以支持边缘设备部署(Wang et al., 2024)，三是探索跨模态融合策略以增强模型泛化能力(Bian et al., 2024)。</w:t>
      </w:r>
    </w:p>
    <w:p>
      <w:pPr>
        <w:pStyle w:val="af7"/>
        <w:rPr>
          <w:rFonts w:eastAsia="宋体"/>
        </w:rPr>
      </w:pPr>
      <w:r>
        <w:rPr>
          <w:rFonts w:eastAsia="宋体"/>
        </w:rPr>
        <w:t xml:space="preserve">建议后续工作采用多模态学习与边缘计算相结合的路径(Wang et al., 2024)，同时加强跨领域协作机制建设。通过合成数据生成技术(Naaz  Channegowda, 2021)与轻量化模型的协同创新，有望在资源约束下构建更高效、可信的深度研究生态系统，充分释放其变革性潜力。</w:t>
      </w:r>
    </w:p>
    <w:p w14:paraId="4030EB88" w14:textId="77777777" w:rsidR="00884142" w:rsidRDefault="00884142">
      <w:pPr>
        <w:spacing w:after="160" w:line="259" w:lineRule="auto"/>
        <w:rPr>
          <w:b/>
        </w:rPr>
      </w:pPr>
      <w:r>
        <w:br w:type="page"/>
      </w:r>
    </w:p>
    <w:p w14:paraId="4BF57083" w14:textId="728AAE87" w:rsidR="00F432CE" w:rsidRPr="000E12A8" w:rsidRDefault="000E12A8" w:rsidP="006C6F3F">
      <w:pPr>
        <w:pStyle w:val="1"/>
        <w:rPr>
          <w:rFonts w:eastAsia="黑体"/>
        </w:rPr>
      </w:pPr>
      <w:r w:rsidRPr="000E12A8">
        <w:rPr>
          <w:rFonts w:eastAsia="黑体" w:hint="eastAsia"/>
          <w:lang w:eastAsia="zh-CN"/>
        </w:rPr>
        <w:lastRenderedPageBreak/>
        <w:t xml:space="preserve">参考文献</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Mandal, M.  Vipparthi, S. K. (2021). An Empirical Review of Deep Learning Frameworks for Change Detection: Model Design, Experimental Frameworks, Challenges and Research Needs. IEEE Transactions on Intelligent Transportation Systems (Print), 23, 6101-6122.</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V, L. P. C., G, B. V., R., v. B.  Ramachandran, S. (2024). Deep Learning Approaches for Breast Cancer Detection in Histopathology Images: A Review. Cancer Biomarkers, 40, 1 - 25.</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Wang, S., He, X., Jian, Z., Li, J., Xu, C., Chen, Y., Liu, Y., Chen, H., Huang, C., Hu, J.  Liu, Z. (2024). Advances and Prospects of Multi-Modal Ophthalmic Artificial Intelligence Based on Deep Learning: A Review. Eye and Vision, 11.</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Yele, V. P., Sedamkar, R.  Alegavi, S. (2024). Systematic Analysis of Effective Segmentation and Classification for Land Use Land Cover in Hyperspectral Image Using Deep Learning Methods: A Review of the State of the Art : Reviewing Deep Learning Techniques for Land Use and Cover in Hyperspectral Images. CSI International Symposium on Artificial Intelligence and Signal Processing, 1-8.</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Li, Y., Jiang, W.  Song, S. (2023). Review of Semi-Structured Document Information Extraction Techniques Based on Deep Learning. 2023 2nd International Conference on Machine Learning, Cloud Computing and Intelligent Mining (MLCCIM), 112-119.</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Rani, S.  Jain, A. (2023). Optimizing Healthcare System by Amalgamation of Text Processing and Deep Learning: A Systematic Review. Multim. Tools Appl., 1 - 25.</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Fouadi, H., Moubtahij, H. E., Lamtougui, H., Satori, K.  Yahyaouy, A. (2020). Applications of Deep Learning in Arabic Sentiment Analysis: Research Perspective. 2020 1st International Conference on Innovative Research in Applied Science, Engineering and Technology (IRASET), 1-6.</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Abdellatif, A., Mhaisen, N., Mohamed, A., Erbad, A.  Guizani, M. (2023). Reinforcement Learning for Intelligent Healthcare Systems: A Review of Challenges, Applications, and Open Research Issues. IEEE Internet of Things Journal, 10, 21982-22007.</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Wang, J., Cheng, Z.  Meng, F. (2023). A Review of Power Equipment Defect Detection Based on Deep Learning. International Conference on Communication Systems and Network Technologies, 120-125.</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Kumar, M.  Alen, J. (2021). The Scope and Applications of Artificial Intelligence in the Medical Sector. Journal of Biomedical and Sustainable Healthcare Applications.</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Alqasemi, F., Al-Baadani, H.  Al-Hagery, M. A. (2022). Stance Detection Using Two Popular Benchmarks: A Survey. 2022 2nd International Conference on Emerging Smart Technologies and Applications (eSmarTA), 1-6.</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Wang, C., Zhao, J.  Gong, J. (2024). A Survey on Large Language Models From Concept to Implementation. arXiv.org, abs/2403.18969.</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Huang, M. (2024). A Survey on Image Style Transfer Based on Deep Learning. Journal of Computing and Electronic Information Management.</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Lian, H., Lu, C., Li, S., Zhao, Y., Tang, C.  Zong, Y. (2023). A Survey of Deep Learning-Based Multimodal Emotion Recognition: Speech, Text, and Face. Entropy, 25.</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Mienye, I. D.  Swart, T. G. (2024). A Comprehensive Review of Deep Learning: Architectures, Recent Advances, and Applications. Information.</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Sumalatha, U., Prakasha, K., Prabhu, S.  Nayak, V. C. (2024). Deep Learning Applications in ECG Analysis and Disease Detection: An Investigation Study of Recent Advances. IEEE Access, 12, 126258-126284.</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Mahmoud, A.  Ahmed, S. (2024). Deep Learning for Computer Vision: Innovations in Image Recognition and Processing Techniques. CyberSystem Journal.</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Al-Qurishi, M. (2022). Recent Advances in Long Documents Classification Using Deep-Learning. International Conference on Natural Language and Speech Processing, 107-112.</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Tang, Z. Q., Tian, T., Molino, P., Skvortsov, A., Ruan, D., Ding, J.  Li, Y. (2024). Recent Advances in Superhydrophobic Materials Development for Maritime Applications. Advancement of Science, 11.</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Singh, K. B.  Arat, M. (2019). Deep Learning in the Automotive Industry: Recent Advances and Application Examples. arXiv.org, abs/1906.08834.</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Malleswari, P., Parasa, S. R., Pullarao, M. V., Dhanalakshmi, V.  Sravani, T. (2024). Comparative Analysis of Deep Learning Frameworks for the Classification of Brain Tumors. 2024 International Conference on Social and Sustainable Innovations in Technology and Engineering (SASI-ITE), 180-185.</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Nguyen, C., Sagan, v., Bhadra, S.  Moose, S. (2023). UAV Multisensory Data Fusion and Multi-Task Deep Learning for High-Throughput Maize Phenotyping. Italian National Conference on Sensors, 23.</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Pang, Y. (2024). Beyond Pixels: The Journey to Realistic NPCs in Gaming. Applied and Computational Engineering.</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Zhao, R., Tang, S., Supeni, E., Rahim, S.  Fan, L. (2024). A Review of Object Detection in Traffic Scenes Based on Deep Learning. Applied Mathematics and Nonlinear Sciences, 9.</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Qin, Z. (2024). A Systematic Analysis of Wearable Devices as Brain-Computer Interface Based on Neuromodulation. Highlights in Science Engineering and Technology.</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Wang, J., Song, Q., Yang, T., Li, Y., Zhang, L., Li, J., Liu, F., Lin, Y., Xu, X., Heng, Y., Xu, L., Zhang, S., Zhou, J., Liu, Y., Kong, L., Tang, D., Ji, C., Tan, B., Liao, P., ...Wang, Z. (2024). The Challenges and Breakthroughs in the Development of Diagnostic Monoclonal Antibodies. Visual Information Expert Workshop.</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Khawas, K. (2024). Unveiling Atomic Structure: Historical Milestones, Quantum Theories, and Future Perspectives. Bharati International Journal of Multidisciplinary Research and Development.</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Liu, R., Wu, J., Lu, W., Miao, Q., Zhang, H., Liu, X., Lu, Z.  Li, L. (2024). A Review of Deep Learning-Based Methods for Road Extraction From High-Resolution Remote Sensing Images. Remote Sensing, 16, 2056.</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Lee, M. (2023). Recent Advances in Generative Adversarial Networks for Gene Expression Data: A Comprehensive Review. Mathematics.</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Ravi, T., Srividya, S., A, P., Anil, V., K, S. K.  Jayaprakash, S. (2023). Review of Detection and Classification of Power Quality Disturbances Using Machine Learning and Deep Learning Methods. 2023 Innovations in Power and Advanced Computing Technologies (I-Pact), 1-8.</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Deng, T.  Sun, Y. (2023). Recent Advances in Deterministic Human Motion Prediction: A Review. arXiv.org, abs/2312.06184.</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Visalini, S.  Kanagavalli, R. (2023). A Comprehensive Survey of Pneumonia Diagnosis: Image Processing and Deep Learning Advancements. International Conference on Innovative Mechanisms for Industry Applications, 734-742.</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Vaid, A., Johnson, K. W., Badgeley, M. A., Somani, S. S., Bicak, M., Landi, I., Russak, A. J., Zhao, S., Levin, M., Freeman, R. S., Charney, A., Kukar, A., Kim, B., Danilov, T., Lerakis, S., Argulian, E., Narula, J., Nadkarni, G. N.  Glicksberg, B. S. (2021). Using Deep Learning Algorithms to Simultaneously Identify Right and Left Ventricular Dysfunction From the Electrocardiogram.. medRxiv.</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Wang, H., Yu, Y., Cai, Y., Xiaobo, C., Chen, L.  Yicheng, L. (2021). Soft-Weighted-Average Ensemble Vehicle Detection Method Based on Single-Stage and Two-Stage Deep Learning Models. IEEE Transactions on Intelligent Vehicles, 6, 100-109.</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Chukwunweike, J. N., Anang, A. N., Adeniran, A. A.  Dike, J. (2024). Enhancing Manufacturing Efficiency and Quality Through Automation and Deep Learning: Addressing Redundancy, Defects, Vibration Analysis, and Material Strength Optimization. World Journal of Advanced Research and Reviews.</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Nikou, M., Mansourfar, G.  Bagherzadeh, J. (2019). Stock Price Prediction Using DEEP Learning Algorithm and Its Comparison With Machine Learning Algorithms. Intell. Syst. Account. Finance Manag., 26, 164-174.</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Bule, M., Jalalimanesh, N., Bayrami, Z., Baeeri, M.  Abdollahi, M. (2021). The Rise of Deep Learning and Transformations in Bioactivity Prediction Power of Molecular Modeling Tools. Chemical Biology and Drug Design, 98, 954 - 967.</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Futia, G.  Vetrò, A. (2020). On the Integration of Knowledge Graphs Into Deep Learning Models for a More Comprehensible AI - Three Challenges for Future Research. Inf., 11, 122.</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Deshmukh, A. (2024). Artificial Intelligence in Medical Imaging: Applications of Deep Learning for Disease Detection and Diagnosis. Universal Research Reports.</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Mulo, J., Liang, H., Qian, M., Biswas, M., Rawal, B. S., Guo, Y.  Yu, W. (2025). Navigating Challenges and Harnessing Opportunities: Deep Learning Applications in Internet of Medical Things. Future Internet.</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Mienye, E., Jere, N., Obaido, G., Mienye, I. D.  Aruleba, K. D. (2024). Deep Learning in Finance: A Survey of Applications and Techniques. Applied Informatics.</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Singh, R., Sharma, v., Kashyap, R.  Manwal, M. (2024). Automated Multi-Page Document Classification and Information Extraction for Insurance Applications Using Deep Learning Techniques. 2024 11th International Conference on Reliability, Infocom Technologies and Optimization (Trends and Future Directions) (ICRITO), 1-7.</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Rane, N., Choudhary, S. P.  Rane, J. (2024). Ensemble Deep Learning and Machine Learning: Applications, Opportunities, Challenges, and Future Directions. Social Science Research Network.</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Ahmad, A., Tariq, A., Hussain, H. K.  Gill, A. Y. (2023). Revolutionizing Healthcare: How Deep Learning Is Poised to Change the Landscape of Medical Diagnosis and Treatment. Journal of Computer Networks, Architecture and High Performance Computing.</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Islam, M. M., Hosen, M. S., Khan, S. I., Vayyala, R., Oyebode, D.  Mia, M. S. (2025). Data Analyst With Expertise in Artificial Intelligence and Machine Learning Algorithms. Journal of Information Systems Engineering  Management.</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Aman  Yadav, N. (2024). Redefining Intelligence: The Deep Learning Revolution in AI. International Journal of Advanced Research in Science, Communication and Technology.</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Falcetta, A.  Roveri, M. (2022). Privacy-Preserving Deep Learning With Homomorphic Encryption: An Introduction. IEEE Computational Intelligence Magazine, 17, 14-25.</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Zhou, S., Feng, L., Mei, M.  Yao, M. (2024). Dynamic Resource Management for Federated Edge Learning With Imperfect CSI: A Deep Reinforcement Learning Approach. IEEE Internet of Things Journal, 11, 30400-30412.</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Naaz, F.  Channegowda, J. (2021). A Probabilistic Forecasting Approach Towards Generation of Synthetic Battery Parameters to Resolve Limited Data Challenges. Energy Storage, 4.</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Wang, Z., Liu, S., Guo, B., Yu, Z.  Zhang, D. (2024). CrowdLearning: A Decentralized Distributed Training Framework Based on Collectives of Trusted AIoT Devices. IEEE Transactions on Mobile Computing, 23, 13420-13437.</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 A. K. K. (2025). A Review on Ethical and Legal Challenges of Deepfake Technology. Interantional Journal of Scientific Research in Engineering and Management.</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Kanade, P. D. M., Datrange, S., Aher, R. G., Deshmukh, N.  Tambat, D. (2024). Effective Deep Learning Technique for Enhanced Data Privacy and Security. International Journal for Research in Applied Science and Engineering Technology.</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Bian, J., Wang, L.  Xu, J. (2024). Prioritizing Modalities: Flexible Importance Scheduling in Federated Multimodal Learning. arXiv.org, abs/2408.06549.</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Yang, Y., Luo, J., Yang, M., Yang, R.  Chen, J. (2024). From Surface to Deep Learning Approaches With Generative AI in Higher Education: An Analytical Framework of Student Agency. Studies in Higher Education, 49, 817 - 830.</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Olaboye, J. A., Maha, C. C., Kolawole, T. O.  Abdul, S. (2024). Exploring Deep Learning: Preventing HIV Through Social Media Data. International Journal of Biology and Pharmacy Research Updates.</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Shiam, S. A. A., Hasan, M. M., Nayeem, M. B., Choudhury, M. T. H., Bhowmik, P. K., Shochona, S. A., Linkon, A. A., Sweet, M. M. R.  Islam, M. R. (2024). Deep Learning for Enterprise Decision-Making: A Comprehensive Study in Stock Market Analytics. Journal of Business and Management Studies.</w:t>
      </w:r>
    </w:p>
    <w:p w14:paraId="26D2884B" w14:textId="77777777" w:rsidR="00884142" w:rsidRPr="00595E5D" w:rsidRDefault="00884142" w:rsidP="00884142">
      <w:pPr>
        <w:ind w:left="720" w:hanging="720"/>
        <w:mirrorIndents/>
        <w:rPr>
          <w:rFonts w:eastAsia="宋体" w:cs="Calibri (西文正文)"/>
        </w:rPr>
      </w:pPr>
      <w:r w:rsidRPr="00595E5D">
        <w:rPr>
          <w:rFonts w:eastAsia="宋体" w:cs="Calibri (西文正文)"/>
        </w:rPr>
        <w:t xml:space="preserve">Shameem, A., Ramachandran, K. K., Sharma, A., Singh, R., Selvaraj, F. J.  Manoharan, G. (2023). The Rising Importance of AI in Boosting the Efficiency of Online Advertising in Developing Countries. 2023 3rd International Conference on Advance Computing and Innovative Technologies in Engineering (ICACITE), 1762-1766.</w:t>
      </w:r>
    </w:p>
    <w:sectPr w:rsidR="00884142" w:rsidRPr="00595E5D" w:rsidSect="001F6D3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13A73" w14:textId="77777777" w:rsidR="000F5A87" w:rsidRDefault="000F5A87" w:rsidP="00F432CE">
      <w:pPr>
        <w:spacing w:line="240" w:lineRule="auto"/>
      </w:pPr>
      <w:r>
        <w:separator/>
      </w:r>
    </w:p>
  </w:endnote>
  <w:endnote w:type="continuationSeparator" w:id="0">
    <w:p w14:paraId="6CEC6C11" w14:textId="77777777" w:rsidR="000F5A87" w:rsidRDefault="000F5A87" w:rsidP="00F432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altName w:val="Calibri"/>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西文正文)">
    <w:panose1 w:val="020B0604020202020204"/>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5B427" w14:textId="77777777" w:rsidR="006D4781" w:rsidRDefault="006D4781">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F1105" w14:textId="77777777" w:rsidR="006D4781" w:rsidRDefault="006D4781">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5CCA0" w14:textId="77777777" w:rsidR="006D4781" w:rsidRDefault="006D478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00765" w14:textId="77777777" w:rsidR="000F5A87" w:rsidRDefault="000F5A87" w:rsidP="00F432CE">
      <w:pPr>
        <w:spacing w:line="240" w:lineRule="auto"/>
      </w:pPr>
      <w:r>
        <w:separator/>
      </w:r>
    </w:p>
  </w:footnote>
  <w:footnote w:type="continuationSeparator" w:id="0">
    <w:p w14:paraId="377E73EF" w14:textId="77777777" w:rsidR="000F5A87" w:rsidRDefault="000F5A87" w:rsidP="00F432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64BCB" w14:textId="77777777" w:rsidR="006D4781" w:rsidRDefault="006D4781">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6C108" w14:textId="26FEE346" w:rsidR="00B20882" w:rsidRPr="00BD40BF" w:rsidRDefault="006D4781" w:rsidP="004B37AC">
    <w:pPr>
      <w:spacing w:before="14"/>
      <w:ind w:left="20"/>
      <w:rPr>
        <w:szCs w:val="32"/>
      </w:rPr>
    </w:pPr>
    <w:r>
      <w:rPr>
        <w:color w:val="231F20"/>
        <w:szCs w:val="32"/>
        <w:lang w:eastAsia="zh-CN"/>
      </w:rPr>
      <w:tab/>
    </w:r>
    <w:r>
      <w:rPr>
        <w:color w:val="231F20"/>
        <w:szCs w:val="32"/>
        <w:lang w:eastAsia="zh-CN"/>
      </w:rPr>
      <w:tab/>
    </w:r>
    <w:r>
      <w:rPr>
        <w:color w:val="231F20"/>
        <w:szCs w:val="32"/>
        <w:lang w:eastAsia="zh-CN"/>
      </w:rPr>
      <w:tab/>
    </w:r>
    <w:r>
      <w:rPr>
        <w:color w:val="231F20"/>
        <w:szCs w:val="32"/>
        <w:lang w:eastAsia="zh-CN"/>
      </w:rPr>
      <w:tab/>
    </w:r>
    <w:r>
      <w:rPr>
        <w:color w:val="231F20"/>
        <w:szCs w:val="32"/>
        <w:lang w:eastAsia="zh-CN"/>
      </w:rPr>
      <w:tab/>
    </w:r>
    <w:r>
      <w:rPr>
        <w:color w:val="231F20"/>
        <w:szCs w:val="32"/>
        <w:lang w:eastAsia="zh-CN"/>
      </w:rPr>
      <w:tab/>
    </w:r>
    <w:r w:rsidR="00B20882">
      <w:rPr>
        <w:color w:val="231F20"/>
        <w:szCs w:val="32"/>
      </w:rPr>
      <w:tab/>
    </w:r>
    <w:r w:rsidR="00B20882">
      <w:rPr>
        <w:color w:val="231F20"/>
        <w:szCs w:val="32"/>
      </w:rPr>
      <w:tab/>
    </w:r>
    <w:r w:rsidR="00B20882">
      <w:rPr>
        <w:color w:val="231F20"/>
        <w:szCs w:val="32"/>
      </w:rPr>
      <w:tab/>
    </w:r>
    <w:r w:rsidR="00B20882">
      <w:rPr>
        <w:color w:val="231F20"/>
        <w:szCs w:val="32"/>
      </w:rPr>
      <w:tab/>
    </w:r>
    <w:r w:rsidR="00B20882">
      <w:rPr>
        <w:color w:val="231F20"/>
        <w:szCs w:val="32"/>
      </w:rPr>
      <w:tab/>
    </w:r>
    <w:r w:rsidR="00B20882">
      <w:rPr>
        <w:color w:val="231F20"/>
        <w:szCs w:val="32"/>
      </w:rPr>
      <w:tab/>
    </w:r>
    <w:sdt>
      <w:sdtPr>
        <w:id w:val="-2146419912"/>
        <w:docPartObj>
          <w:docPartGallery w:val="Page Numbers (Top of Page)"/>
          <w:docPartUnique/>
        </w:docPartObj>
      </w:sdtPr>
      <w:sdtEndPr>
        <w:rPr>
          <w:noProof/>
        </w:rPr>
      </w:sdtEndPr>
      <w:sdtContent>
        <w:r w:rsidR="00B20882">
          <w:fldChar w:fldCharType="begin"/>
        </w:r>
        <w:r w:rsidR="00B20882">
          <w:instrText xml:space="preserve"> PAGE   \* MERGEFORMAT </w:instrText>
        </w:r>
        <w:r w:rsidR="00B20882">
          <w:fldChar w:fldCharType="separate"/>
        </w:r>
        <w:r w:rsidR="00B20882">
          <w:rPr>
            <w:noProof/>
          </w:rPr>
          <w:t>23</w:t>
        </w:r>
        <w:r w:rsidR="00B20882">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1CB7C" w14:textId="77777777" w:rsidR="006D4781" w:rsidRDefault="006D4781">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50.2pt;height:49.45pt;visibility:visible;mso-wrap-style:square" o:bullet="t">
        <v:imagedata r:id="rId1" o:title=""/>
      </v:shape>
    </w:pict>
  </w:numPicBullet>
  <w:abstractNum w:abstractNumId="0" w15:restartNumberingAfterBreak="0">
    <w:nsid w:val="1A8D36E7"/>
    <w:multiLevelType w:val="hybridMultilevel"/>
    <w:tmpl w:val="F48435D8"/>
    <w:lvl w:ilvl="0" w:tplc="F3FCBF3E">
      <w:start w:val="1"/>
      <w:numFmt w:val="bullet"/>
      <w:lvlText w:val=""/>
      <w:lvlPicBulletId w:val="0"/>
      <w:lvlJc w:val="left"/>
      <w:pPr>
        <w:tabs>
          <w:tab w:val="num" w:pos="960"/>
        </w:tabs>
        <w:ind w:left="960" w:hanging="360"/>
      </w:pPr>
      <w:rPr>
        <w:rFonts w:ascii="Symbol" w:hAnsi="Symbol" w:hint="default"/>
      </w:rPr>
    </w:lvl>
    <w:lvl w:ilvl="1" w:tplc="2DACA5B8" w:tentative="1">
      <w:start w:val="1"/>
      <w:numFmt w:val="bullet"/>
      <w:lvlText w:val=""/>
      <w:lvlJc w:val="left"/>
      <w:pPr>
        <w:tabs>
          <w:tab w:val="num" w:pos="1680"/>
        </w:tabs>
        <w:ind w:left="1680" w:hanging="360"/>
      </w:pPr>
      <w:rPr>
        <w:rFonts w:ascii="Symbol" w:hAnsi="Symbol" w:hint="default"/>
      </w:rPr>
    </w:lvl>
    <w:lvl w:ilvl="2" w:tplc="F95A89CC" w:tentative="1">
      <w:start w:val="1"/>
      <w:numFmt w:val="bullet"/>
      <w:lvlText w:val=""/>
      <w:lvlJc w:val="left"/>
      <w:pPr>
        <w:tabs>
          <w:tab w:val="num" w:pos="2400"/>
        </w:tabs>
        <w:ind w:left="2400" w:hanging="360"/>
      </w:pPr>
      <w:rPr>
        <w:rFonts w:ascii="Symbol" w:hAnsi="Symbol" w:hint="default"/>
      </w:rPr>
    </w:lvl>
    <w:lvl w:ilvl="3" w:tplc="D868B020" w:tentative="1">
      <w:start w:val="1"/>
      <w:numFmt w:val="bullet"/>
      <w:lvlText w:val=""/>
      <w:lvlJc w:val="left"/>
      <w:pPr>
        <w:tabs>
          <w:tab w:val="num" w:pos="3120"/>
        </w:tabs>
        <w:ind w:left="3120" w:hanging="360"/>
      </w:pPr>
      <w:rPr>
        <w:rFonts w:ascii="Symbol" w:hAnsi="Symbol" w:hint="default"/>
      </w:rPr>
    </w:lvl>
    <w:lvl w:ilvl="4" w:tplc="3C5E367E" w:tentative="1">
      <w:start w:val="1"/>
      <w:numFmt w:val="bullet"/>
      <w:lvlText w:val=""/>
      <w:lvlJc w:val="left"/>
      <w:pPr>
        <w:tabs>
          <w:tab w:val="num" w:pos="3840"/>
        </w:tabs>
        <w:ind w:left="3840" w:hanging="360"/>
      </w:pPr>
      <w:rPr>
        <w:rFonts w:ascii="Symbol" w:hAnsi="Symbol" w:hint="default"/>
      </w:rPr>
    </w:lvl>
    <w:lvl w:ilvl="5" w:tplc="F1306D6A" w:tentative="1">
      <w:start w:val="1"/>
      <w:numFmt w:val="bullet"/>
      <w:lvlText w:val=""/>
      <w:lvlJc w:val="left"/>
      <w:pPr>
        <w:tabs>
          <w:tab w:val="num" w:pos="4560"/>
        </w:tabs>
        <w:ind w:left="4560" w:hanging="360"/>
      </w:pPr>
      <w:rPr>
        <w:rFonts w:ascii="Symbol" w:hAnsi="Symbol" w:hint="default"/>
      </w:rPr>
    </w:lvl>
    <w:lvl w:ilvl="6" w:tplc="F5AA3F58" w:tentative="1">
      <w:start w:val="1"/>
      <w:numFmt w:val="bullet"/>
      <w:lvlText w:val=""/>
      <w:lvlJc w:val="left"/>
      <w:pPr>
        <w:tabs>
          <w:tab w:val="num" w:pos="5280"/>
        </w:tabs>
        <w:ind w:left="5280" w:hanging="360"/>
      </w:pPr>
      <w:rPr>
        <w:rFonts w:ascii="Symbol" w:hAnsi="Symbol" w:hint="default"/>
      </w:rPr>
    </w:lvl>
    <w:lvl w:ilvl="7" w:tplc="838E4BF0" w:tentative="1">
      <w:start w:val="1"/>
      <w:numFmt w:val="bullet"/>
      <w:lvlText w:val=""/>
      <w:lvlJc w:val="left"/>
      <w:pPr>
        <w:tabs>
          <w:tab w:val="num" w:pos="6000"/>
        </w:tabs>
        <w:ind w:left="6000" w:hanging="360"/>
      </w:pPr>
      <w:rPr>
        <w:rFonts w:ascii="Symbol" w:hAnsi="Symbol" w:hint="default"/>
      </w:rPr>
    </w:lvl>
    <w:lvl w:ilvl="8" w:tplc="97F05650" w:tentative="1">
      <w:start w:val="1"/>
      <w:numFmt w:val="bullet"/>
      <w:lvlText w:val=""/>
      <w:lvlJc w:val="left"/>
      <w:pPr>
        <w:tabs>
          <w:tab w:val="num" w:pos="6720"/>
        </w:tabs>
        <w:ind w:left="67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removePersonalInformation/>
  <w:removeDateAndTime/>
  <w:bordersDoNotSurroundHeader/>
  <w:bordersDoNotSurroundFooter/>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45B"/>
    <w:rsid w:val="0000115E"/>
    <w:rsid w:val="000077D8"/>
    <w:rsid w:val="00017DC0"/>
    <w:rsid w:val="00022B0E"/>
    <w:rsid w:val="000376A2"/>
    <w:rsid w:val="00042687"/>
    <w:rsid w:val="00060905"/>
    <w:rsid w:val="00063B22"/>
    <w:rsid w:val="0006407E"/>
    <w:rsid w:val="00085EA0"/>
    <w:rsid w:val="00087350"/>
    <w:rsid w:val="000B0353"/>
    <w:rsid w:val="000B7AC8"/>
    <w:rsid w:val="000D2054"/>
    <w:rsid w:val="000E12A8"/>
    <w:rsid w:val="000E5260"/>
    <w:rsid w:val="000F5A87"/>
    <w:rsid w:val="00100DDF"/>
    <w:rsid w:val="00146089"/>
    <w:rsid w:val="00164BCA"/>
    <w:rsid w:val="00172419"/>
    <w:rsid w:val="001A7F34"/>
    <w:rsid w:val="001B28E3"/>
    <w:rsid w:val="001C0732"/>
    <w:rsid w:val="001C6A50"/>
    <w:rsid w:val="001D408F"/>
    <w:rsid w:val="001F6D30"/>
    <w:rsid w:val="00200211"/>
    <w:rsid w:val="00216D00"/>
    <w:rsid w:val="00227E1E"/>
    <w:rsid w:val="00282B9A"/>
    <w:rsid w:val="002863A7"/>
    <w:rsid w:val="002A2B06"/>
    <w:rsid w:val="002D7590"/>
    <w:rsid w:val="002E57E9"/>
    <w:rsid w:val="002F2710"/>
    <w:rsid w:val="002F5134"/>
    <w:rsid w:val="003037C4"/>
    <w:rsid w:val="0030714B"/>
    <w:rsid w:val="0031115E"/>
    <w:rsid w:val="0032447A"/>
    <w:rsid w:val="00337F5D"/>
    <w:rsid w:val="0034247B"/>
    <w:rsid w:val="0035083C"/>
    <w:rsid w:val="00362BCA"/>
    <w:rsid w:val="00372417"/>
    <w:rsid w:val="0038298F"/>
    <w:rsid w:val="00385462"/>
    <w:rsid w:val="003B245B"/>
    <w:rsid w:val="003D07D1"/>
    <w:rsid w:val="003D5728"/>
    <w:rsid w:val="003F794D"/>
    <w:rsid w:val="00421FB5"/>
    <w:rsid w:val="00434D09"/>
    <w:rsid w:val="00472E6A"/>
    <w:rsid w:val="004924D1"/>
    <w:rsid w:val="00494F35"/>
    <w:rsid w:val="004A02B5"/>
    <w:rsid w:val="004A0913"/>
    <w:rsid w:val="004A211F"/>
    <w:rsid w:val="004A2FFE"/>
    <w:rsid w:val="004A7E66"/>
    <w:rsid w:val="004B37AC"/>
    <w:rsid w:val="004B5F3C"/>
    <w:rsid w:val="004D063D"/>
    <w:rsid w:val="004E41BC"/>
    <w:rsid w:val="004F10F1"/>
    <w:rsid w:val="0051567A"/>
    <w:rsid w:val="00516B9E"/>
    <w:rsid w:val="005840CA"/>
    <w:rsid w:val="00587767"/>
    <w:rsid w:val="00587EB5"/>
    <w:rsid w:val="00595E5D"/>
    <w:rsid w:val="00597E22"/>
    <w:rsid w:val="005A06C1"/>
    <w:rsid w:val="00606E33"/>
    <w:rsid w:val="00610FE2"/>
    <w:rsid w:val="006230DB"/>
    <w:rsid w:val="0064237B"/>
    <w:rsid w:val="006521AA"/>
    <w:rsid w:val="00661625"/>
    <w:rsid w:val="00687F53"/>
    <w:rsid w:val="00694DCB"/>
    <w:rsid w:val="006C6F3F"/>
    <w:rsid w:val="006D4781"/>
    <w:rsid w:val="006D640E"/>
    <w:rsid w:val="006F3A00"/>
    <w:rsid w:val="006F40DF"/>
    <w:rsid w:val="00702936"/>
    <w:rsid w:val="00704E05"/>
    <w:rsid w:val="00706C62"/>
    <w:rsid w:val="007214BE"/>
    <w:rsid w:val="007342FA"/>
    <w:rsid w:val="00736EC5"/>
    <w:rsid w:val="00750100"/>
    <w:rsid w:val="00751A65"/>
    <w:rsid w:val="00753584"/>
    <w:rsid w:val="00772B43"/>
    <w:rsid w:val="007734C2"/>
    <w:rsid w:val="0077724E"/>
    <w:rsid w:val="007811D7"/>
    <w:rsid w:val="007D402E"/>
    <w:rsid w:val="007E2DCB"/>
    <w:rsid w:val="00844A8C"/>
    <w:rsid w:val="0084761E"/>
    <w:rsid w:val="00867454"/>
    <w:rsid w:val="00876084"/>
    <w:rsid w:val="00884142"/>
    <w:rsid w:val="008849C0"/>
    <w:rsid w:val="008C6F3F"/>
    <w:rsid w:val="008E25D1"/>
    <w:rsid w:val="008E523B"/>
    <w:rsid w:val="008E5902"/>
    <w:rsid w:val="00907F88"/>
    <w:rsid w:val="00912BB8"/>
    <w:rsid w:val="009429CE"/>
    <w:rsid w:val="009A1118"/>
    <w:rsid w:val="009B3FB9"/>
    <w:rsid w:val="009D2F7B"/>
    <w:rsid w:val="009E5C33"/>
    <w:rsid w:val="009F7B1B"/>
    <w:rsid w:val="00A10B8F"/>
    <w:rsid w:val="00A3271D"/>
    <w:rsid w:val="00A51894"/>
    <w:rsid w:val="00A52BAD"/>
    <w:rsid w:val="00AB709F"/>
    <w:rsid w:val="00AC2A61"/>
    <w:rsid w:val="00AC5320"/>
    <w:rsid w:val="00AD47B9"/>
    <w:rsid w:val="00AD580F"/>
    <w:rsid w:val="00AE1846"/>
    <w:rsid w:val="00AF6115"/>
    <w:rsid w:val="00B20882"/>
    <w:rsid w:val="00B464F9"/>
    <w:rsid w:val="00B46E9E"/>
    <w:rsid w:val="00B52A70"/>
    <w:rsid w:val="00B52CB7"/>
    <w:rsid w:val="00B548AF"/>
    <w:rsid w:val="00B63027"/>
    <w:rsid w:val="00B667CC"/>
    <w:rsid w:val="00B971C8"/>
    <w:rsid w:val="00BD40BF"/>
    <w:rsid w:val="00BD6AB9"/>
    <w:rsid w:val="00BE0675"/>
    <w:rsid w:val="00BE2EBB"/>
    <w:rsid w:val="00BF242C"/>
    <w:rsid w:val="00C16A81"/>
    <w:rsid w:val="00C176C1"/>
    <w:rsid w:val="00C22D78"/>
    <w:rsid w:val="00C254A8"/>
    <w:rsid w:val="00C311F9"/>
    <w:rsid w:val="00C74AB7"/>
    <w:rsid w:val="00C81ED7"/>
    <w:rsid w:val="00CC5D6A"/>
    <w:rsid w:val="00CD2A41"/>
    <w:rsid w:val="00CF622A"/>
    <w:rsid w:val="00D2535F"/>
    <w:rsid w:val="00D422FE"/>
    <w:rsid w:val="00D51466"/>
    <w:rsid w:val="00D71789"/>
    <w:rsid w:val="00D73037"/>
    <w:rsid w:val="00D7679D"/>
    <w:rsid w:val="00D820A3"/>
    <w:rsid w:val="00D85D9F"/>
    <w:rsid w:val="00D9014F"/>
    <w:rsid w:val="00DA1356"/>
    <w:rsid w:val="00DD5837"/>
    <w:rsid w:val="00DF4678"/>
    <w:rsid w:val="00DF68F0"/>
    <w:rsid w:val="00E5368F"/>
    <w:rsid w:val="00E74F03"/>
    <w:rsid w:val="00E942BA"/>
    <w:rsid w:val="00E96BCB"/>
    <w:rsid w:val="00E96CC0"/>
    <w:rsid w:val="00EA695E"/>
    <w:rsid w:val="00EB6037"/>
    <w:rsid w:val="00EB71A1"/>
    <w:rsid w:val="00EC68FF"/>
    <w:rsid w:val="00EE1AC7"/>
    <w:rsid w:val="00F24C4A"/>
    <w:rsid w:val="00F24DCA"/>
    <w:rsid w:val="00F2769D"/>
    <w:rsid w:val="00F35E5B"/>
    <w:rsid w:val="00F404C4"/>
    <w:rsid w:val="00F40AC9"/>
    <w:rsid w:val="00F430DB"/>
    <w:rsid w:val="00F432CE"/>
    <w:rsid w:val="00F71F56"/>
    <w:rsid w:val="00F8069D"/>
    <w:rsid w:val="00F84158"/>
    <w:rsid w:val="00FB2E9A"/>
    <w:rsid w:val="00FB387C"/>
    <w:rsid w:val="00FE7AAF"/>
    <w:rsid w:val="00FF4E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D5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37AC"/>
    <w:pPr>
      <w:spacing w:after="0" w:line="480" w:lineRule="auto"/>
    </w:pPr>
    <w:rPr>
      <w:rFonts w:ascii="Aptos" w:hAnsi="Aptos" w:cs="Arial"/>
    </w:rPr>
  </w:style>
  <w:style w:type="paragraph" w:styleId="1">
    <w:name w:val="heading 1"/>
    <w:basedOn w:val="a"/>
    <w:next w:val="a"/>
    <w:link w:val="10"/>
    <w:uiPriority w:val="9"/>
    <w:qFormat/>
    <w:rsid w:val="004B37AC"/>
    <w:pPr>
      <w:jc w:val="center"/>
      <w:outlineLvl w:val="0"/>
    </w:pPr>
    <w:rPr>
      <w:b/>
    </w:rPr>
  </w:style>
  <w:style w:type="paragraph" w:styleId="2">
    <w:name w:val="heading 2"/>
    <w:basedOn w:val="a"/>
    <w:next w:val="a"/>
    <w:link w:val="20"/>
    <w:uiPriority w:val="9"/>
    <w:unhideWhenUsed/>
    <w:qFormat/>
    <w:rsid w:val="004B37AC"/>
    <w:pPr>
      <w:keepNext/>
      <w:keepLines/>
      <w:outlineLvl w:val="1"/>
    </w:pPr>
    <w:rPr>
      <w:rFonts w:eastAsiaTheme="majorEastAsia"/>
      <w:b/>
      <w:bCs/>
    </w:rPr>
  </w:style>
  <w:style w:type="paragraph" w:styleId="3">
    <w:name w:val="heading 3"/>
    <w:basedOn w:val="a"/>
    <w:next w:val="a"/>
    <w:link w:val="30"/>
    <w:uiPriority w:val="9"/>
    <w:unhideWhenUsed/>
    <w:qFormat/>
    <w:rsid w:val="004B37AC"/>
    <w:pPr>
      <w:keepNext/>
      <w:keepLines/>
      <w:outlineLvl w:val="2"/>
    </w:pPr>
    <w:rPr>
      <w:rFonts w:eastAsiaTheme="majorEastAsia" w:cstheme="majorBidi"/>
      <w:b/>
      <w:i/>
      <w:szCs w:val="24"/>
    </w:rPr>
  </w:style>
  <w:style w:type="paragraph" w:styleId="4">
    <w:name w:val="heading 4"/>
    <w:basedOn w:val="a"/>
    <w:next w:val="a"/>
    <w:link w:val="40"/>
    <w:uiPriority w:val="9"/>
    <w:unhideWhenUsed/>
    <w:qFormat/>
    <w:rsid w:val="004B37AC"/>
    <w:pPr>
      <w:keepNext/>
      <w:keepLines/>
      <w:widowControl w:val="0"/>
      <w:ind w:firstLine="720"/>
      <w:outlineLvl w:val="3"/>
    </w:pPr>
    <w:rPr>
      <w:rFonts w:eastAsiaTheme="majorEastAsia" w:cstheme="majorBidi"/>
      <w:b/>
      <w:iCs/>
      <w:szCs w:val="24"/>
      <w:lang w:bidi="en-US"/>
    </w:rPr>
  </w:style>
  <w:style w:type="paragraph" w:styleId="5">
    <w:name w:val="heading 5"/>
    <w:basedOn w:val="a"/>
    <w:next w:val="a"/>
    <w:link w:val="50"/>
    <w:uiPriority w:val="9"/>
    <w:unhideWhenUsed/>
    <w:qFormat/>
    <w:rsid w:val="004B37AC"/>
    <w:pPr>
      <w:keepNext/>
      <w:keepLines/>
      <w:ind w:firstLine="720"/>
      <w:outlineLvl w:val="4"/>
    </w:pPr>
    <w:rPr>
      <w:rFonts w:eastAsiaTheme="majorEastAsia" w:cstheme="majorBidi"/>
      <w:b/>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37AC"/>
    <w:rPr>
      <w:rFonts w:ascii="Aptos" w:hAnsi="Aptos" w:cs="Arial"/>
      <w:b/>
    </w:rPr>
  </w:style>
  <w:style w:type="character" w:customStyle="1" w:styleId="40">
    <w:name w:val="标题 4 字符"/>
    <w:basedOn w:val="a0"/>
    <w:link w:val="4"/>
    <w:uiPriority w:val="9"/>
    <w:rsid w:val="004B37AC"/>
    <w:rPr>
      <w:rFonts w:ascii="Aptos" w:eastAsiaTheme="majorEastAsia" w:hAnsi="Aptos" w:cstheme="majorBidi"/>
      <w:b/>
      <w:iCs/>
      <w:szCs w:val="24"/>
      <w:lang w:bidi="en-US"/>
    </w:rPr>
  </w:style>
  <w:style w:type="character" w:styleId="a3">
    <w:name w:val="annotation reference"/>
    <w:basedOn w:val="a0"/>
    <w:uiPriority w:val="99"/>
    <w:semiHidden/>
    <w:unhideWhenUsed/>
    <w:rsid w:val="004B37AC"/>
    <w:rPr>
      <w:sz w:val="16"/>
      <w:szCs w:val="16"/>
    </w:rPr>
  </w:style>
  <w:style w:type="paragraph" w:styleId="a4">
    <w:name w:val="annotation text"/>
    <w:basedOn w:val="a"/>
    <w:link w:val="a5"/>
    <w:uiPriority w:val="99"/>
    <w:unhideWhenUsed/>
    <w:rsid w:val="004B37AC"/>
    <w:pPr>
      <w:spacing w:line="240" w:lineRule="auto"/>
    </w:pPr>
    <w:rPr>
      <w:sz w:val="20"/>
      <w:szCs w:val="20"/>
    </w:rPr>
  </w:style>
  <w:style w:type="character" w:customStyle="1" w:styleId="a5">
    <w:name w:val="批注文字 字符"/>
    <w:basedOn w:val="a0"/>
    <w:link w:val="a4"/>
    <w:uiPriority w:val="99"/>
    <w:rsid w:val="004B37AC"/>
    <w:rPr>
      <w:rFonts w:ascii="Aptos" w:hAnsi="Aptos" w:cs="Arial"/>
      <w:sz w:val="20"/>
      <w:szCs w:val="20"/>
    </w:rPr>
  </w:style>
  <w:style w:type="paragraph" w:styleId="a6">
    <w:name w:val="annotation subject"/>
    <w:basedOn w:val="a4"/>
    <w:next w:val="a4"/>
    <w:link w:val="a7"/>
    <w:uiPriority w:val="99"/>
    <w:semiHidden/>
    <w:unhideWhenUsed/>
    <w:rsid w:val="004B37AC"/>
    <w:rPr>
      <w:b/>
      <w:bCs/>
    </w:rPr>
  </w:style>
  <w:style w:type="character" w:customStyle="1" w:styleId="a7">
    <w:name w:val="批注主题 字符"/>
    <w:basedOn w:val="a5"/>
    <w:link w:val="a6"/>
    <w:uiPriority w:val="99"/>
    <w:semiHidden/>
    <w:rsid w:val="004B37AC"/>
    <w:rPr>
      <w:rFonts w:ascii="Aptos" w:hAnsi="Aptos" w:cs="Arial"/>
      <w:b/>
      <w:bCs/>
      <w:sz w:val="20"/>
      <w:szCs w:val="20"/>
    </w:rPr>
  </w:style>
  <w:style w:type="paragraph" w:styleId="a8">
    <w:name w:val="Balloon Text"/>
    <w:basedOn w:val="a"/>
    <w:link w:val="a9"/>
    <w:uiPriority w:val="99"/>
    <w:semiHidden/>
    <w:unhideWhenUsed/>
    <w:rsid w:val="004B37AC"/>
    <w:pPr>
      <w:spacing w:line="240" w:lineRule="auto"/>
    </w:pPr>
    <w:rPr>
      <w:rFonts w:ascii="Segoe UI" w:hAnsi="Segoe UI" w:cs="Segoe UI"/>
      <w:sz w:val="18"/>
      <w:szCs w:val="18"/>
    </w:rPr>
  </w:style>
  <w:style w:type="character" w:customStyle="1" w:styleId="a9">
    <w:name w:val="批注框文本 字符"/>
    <w:basedOn w:val="a0"/>
    <w:link w:val="a8"/>
    <w:uiPriority w:val="99"/>
    <w:semiHidden/>
    <w:rsid w:val="004B37AC"/>
    <w:rPr>
      <w:rFonts w:ascii="Segoe UI" w:hAnsi="Segoe UI" w:cs="Segoe UI"/>
      <w:sz w:val="18"/>
      <w:szCs w:val="18"/>
    </w:rPr>
  </w:style>
  <w:style w:type="character" w:styleId="aa">
    <w:name w:val="Hyperlink"/>
    <w:basedOn w:val="a0"/>
    <w:uiPriority w:val="99"/>
    <w:unhideWhenUsed/>
    <w:rsid w:val="004B37AC"/>
    <w:rPr>
      <w:color w:val="0563C1" w:themeColor="hyperlink"/>
      <w:u w:val="single"/>
    </w:rPr>
  </w:style>
  <w:style w:type="character" w:customStyle="1" w:styleId="UnresolvedMention1">
    <w:name w:val="Unresolved Mention1"/>
    <w:basedOn w:val="a0"/>
    <w:uiPriority w:val="99"/>
    <w:semiHidden/>
    <w:unhideWhenUsed/>
    <w:rsid w:val="00F432CE"/>
    <w:rPr>
      <w:color w:val="605E5C"/>
      <w:shd w:val="clear" w:color="auto" w:fill="E1DFDD"/>
    </w:rPr>
  </w:style>
  <w:style w:type="character" w:customStyle="1" w:styleId="20">
    <w:name w:val="标题 2 字符"/>
    <w:basedOn w:val="a0"/>
    <w:link w:val="2"/>
    <w:uiPriority w:val="9"/>
    <w:rsid w:val="004B37AC"/>
    <w:rPr>
      <w:rFonts w:ascii="Aptos" w:eastAsiaTheme="majorEastAsia" w:hAnsi="Aptos" w:cs="Arial"/>
      <w:b/>
      <w:bCs/>
    </w:rPr>
  </w:style>
  <w:style w:type="paragraph" w:styleId="ab">
    <w:name w:val="footnote text"/>
    <w:basedOn w:val="a"/>
    <w:link w:val="ac"/>
    <w:uiPriority w:val="99"/>
    <w:unhideWhenUsed/>
    <w:rsid w:val="004B37AC"/>
    <w:pPr>
      <w:spacing w:line="240" w:lineRule="auto"/>
    </w:pPr>
    <w:rPr>
      <w:sz w:val="20"/>
      <w:szCs w:val="20"/>
    </w:rPr>
  </w:style>
  <w:style w:type="character" w:customStyle="1" w:styleId="ac">
    <w:name w:val="脚注文本 字符"/>
    <w:basedOn w:val="a0"/>
    <w:link w:val="ab"/>
    <w:uiPriority w:val="99"/>
    <w:rsid w:val="004B37AC"/>
    <w:rPr>
      <w:rFonts w:ascii="Aptos" w:hAnsi="Aptos" w:cs="Arial"/>
      <w:sz w:val="20"/>
      <w:szCs w:val="20"/>
    </w:rPr>
  </w:style>
  <w:style w:type="character" w:styleId="ad">
    <w:name w:val="footnote reference"/>
    <w:basedOn w:val="a0"/>
    <w:uiPriority w:val="99"/>
    <w:semiHidden/>
    <w:unhideWhenUsed/>
    <w:rsid w:val="004B37AC"/>
    <w:rPr>
      <w:vertAlign w:val="superscript"/>
    </w:rPr>
  </w:style>
  <w:style w:type="paragraph" w:styleId="ae">
    <w:name w:val="header"/>
    <w:basedOn w:val="a"/>
    <w:link w:val="af"/>
    <w:uiPriority w:val="99"/>
    <w:unhideWhenUsed/>
    <w:rsid w:val="004B37AC"/>
    <w:pPr>
      <w:tabs>
        <w:tab w:val="center" w:pos="4680"/>
        <w:tab w:val="right" w:pos="9360"/>
      </w:tabs>
      <w:spacing w:line="240" w:lineRule="auto"/>
    </w:pPr>
  </w:style>
  <w:style w:type="character" w:customStyle="1" w:styleId="af">
    <w:name w:val="页眉 字符"/>
    <w:basedOn w:val="a0"/>
    <w:link w:val="ae"/>
    <w:uiPriority w:val="99"/>
    <w:rsid w:val="004B37AC"/>
    <w:rPr>
      <w:rFonts w:ascii="Aptos" w:hAnsi="Aptos" w:cs="Arial"/>
    </w:rPr>
  </w:style>
  <w:style w:type="paragraph" w:styleId="af0">
    <w:name w:val="footer"/>
    <w:basedOn w:val="a"/>
    <w:link w:val="af1"/>
    <w:uiPriority w:val="99"/>
    <w:unhideWhenUsed/>
    <w:rsid w:val="004B37AC"/>
    <w:pPr>
      <w:tabs>
        <w:tab w:val="center" w:pos="4680"/>
        <w:tab w:val="right" w:pos="9360"/>
      </w:tabs>
      <w:spacing w:line="240" w:lineRule="auto"/>
    </w:pPr>
  </w:style>
  <w:style w:type="character" w:customStyle="1" w:styleId="af1">
    <w:name w:val="页脚 字符"/>
    <w:basedOn w:val="a0"/>
    <w:link w:val="af0"/>
    <w:uiPriority w:val="99"/>
    <w:rsid w:val="004B37AC"/>
    <w:rPr>
      <w:rFonts w:ascii="Aptos" w:hAnsi="Aptos" w:cs="Arial"/>
    </w:rPr>
  </w:style>
  <w:style w:type="character" w:styleId="af2">
    <w:name w:val="FollowedHyperlink"/>
    <w:basedOn w:val="a0"/>
    <w:uiPriority w:val="99"/>
    <w:semiHidden/>
    <w:unhideWhenUsed/>
    <w:rsid w:val="004B37AC"/>
    <w:rPr>
      <w:color w:val="954F72" w:themeColor="followedHyperlink"/>
      <w:u w:val="single"/>
    </w:rPr>
  </w:style>
  <w:style w:type="character" w:customStyle="1" w:styleId="30">
    <w:name w:val="标题 3 字符"/>
    <w:basedOn w:val="a0"/>
    <w:link w:val="3"/>
    <w:uiPriority w:val="9"/>
    <w:rsid w:val="004B37AC"/>
    <w:rPr>
      <w:rFonts w:ascii="Aptos" w:eastAsiaTheme="majorEastAsia" w:hAnsi="Aptos" w:cstheme="majorBidi"/>
      <w:b/>
      <w:i/>
      <w:szCs w:val="24"/>
    </w:rPr>
  </w:style>
  <w:style w:type="character" w:customStyle="1" w:styleId="sourcelocation">
    <w:name w:val="sourcelocation"/>
    <w:basedOn w:val="a0"/>
    <w:rsid w:val="00F430DB"/>
  </w:style>
  <w:style w:type="character" w:customStyle="1" w:styleId="highlight">
    <w:name w:val="highlight"/>
    <w:basedOn w:val="a0"/>
    <w:rsid w:val="00B63027"/>
  </w:style>
  <w:style w:type="paragraph" w:styleId="af3">
    <w:name w:val="Revision"/>
    <w:hidden/>
    <w:uiPriority w:val="99"/>
    <w:semiHidden/>
    <w:rsid w:val="00EB71A1"/>
    <w:pPr>
      <w:spacing w:after="0" w:line="240" w:lineRule="auto"/>
    </w:pPr>
  </w:style>
  <w:style w:type="character" w:styleId="af4">
    <w:name w:val="Unresolved Mention"/>
    <w:basedOn w:val="a0"/>
    <w:uiPriority w:val="99"/>
    <w:semiHidden/>
    <w:unhideWhenUsed/>
    <w:rsid w:val="004B37AC"/>
    <w:rPr>
      <w:color w:val="605E5C"/>
      <w:shd w:val="clear" w:color="auto" w:fill="E1DFDD"/>
    </w:rPr>
  </w:style>
  <w:style w:type="character" w:customStyle="1" w:styleId="50">
    <w:name w:val="标题 5 字符"/>
    <w:basedOn w:val="a0"/>
    <w:link w:val="5"/>
    <w:uiPriority w:val="9"/>
    <w:rsid w:val="004B37AC"/>
    <w:rPr>
      <w:rFonts w:ascii="Aptos" w:eastAsiaTheme="majorEastAsia" w:hAnsi="Aptos" w:cstheme="majorBidi"/>
      <w:b/>
      <w:i/>
    </w:rPr>
  </w:style>
  <w:style w:type="paragraph" w:styleId="af5">
    <w:name w:val="Title"/>
    <w:basedOn w:val="a"/>
    <w:link w:val="af6"/>
    <w:uiPriority w:val="10"/>
    <w:qFormat/>
    <w:rsid w:val="004B37AC"/>
    <w:pPr>
      <w:widowControl w:val="0"/>
      <w:autoSpaceDE w:val="0"/>
      <w:autoSpaceDN w:val="0"/>
      <w:spacing w:before="1" w:line="240" w:lineRule="auto"/>
      <w:ind w:left="940" w:right="937"/>
      <w:jc w:val="center"/>
    </w:pPr>
    <w:rPr>
      <w:rFonts w:ascii="Times New Roman" w:eastAsia="Times New Roman" w:hAnsi="Times New Roman" w:cs="Times New Roman"/>
      <w:sz w:val="32"/>
      <w:szCs w:val="32"/>
    </w:rPr>
  </w:style>
  <w:style w:type="character" w:customStyle="1" w:styleId="af6">
    <w:name w:val="标题 字符"/>
    <w:basedOn w:val="a0"/>
    <w:link w:val="af5"/>
    <w:uiPriority w:val="10"/>
    <w:rsid w:val="004B37AC"/>
    <w:rPr>
      <w:rFonts w:ascii="Times New Roman" w:eastAsia="Times New Roman" w:hAnsi="Times New Roman" w:cs="Times New Roman"/>
      <w:sz w:val="32"/>
      <w:szCs w:val="32"/>
    </w:rPr>
  </w:style>
  <w:style w:type="paragraph" w:styleId="af7">
    <w:name w:val="Body Text"/>
    <w:basedOn w:val="a"/>
    <w:link w:val="af8"/>
    <w:uiPriority w:val="1"/>
    <w:qFormat/>
    <w:rsid w:val="004B37AC"/>
    <w:pPr>
      <w:ind w:firstLine="720"/>
    </w:pPr>
  </w:style>
  <w:style w:type="character" w:customStyle="1" w:styleId="af8">
    <w:name w:val="正文文本 字符"/>
    <w:basedOn w:val="a0"/>
    <w:link w:val="af7"/>
    <w:uiPriority w:val="1"/>
    <w:rsid w:val="004B37AC"/>
    <w:rPr>
      <w:rFonts w:ascii="Aptos" w:hAnsi="Aptos" w:cs="Arial"/>
    </w:rPr>
  </w:style>
  <w:style w:type="character" w:styleId="af9">
    <w:name w:val="Emphasis"/>
    <w:basedOn w:val="a0"/>
    <w:uiPriority w:val="20"/>
    <w:qFormat/>
    <w:rsid w:val="004B37AC"/>
    <w:rPr>
      <w:rFonts w:ascii="Aptos" w:hAnsi="Aptos"/>
      <w:i/>
      <w:iCs/>
      <w:sz w:val="22"/>
    </w:rPr>
  </w:style>
  <w:style w:type="character" w:styleId="afa">
    <w:name w:val="Strong"/>
    <w:basedOn w:val="a0"/>
    <w:uiPriority w:val="22"/>
    <w:qFormat/>
    <w:rsid w:val="004B37AC"/>
    <w:rPr>
      <w:rFonts w:ascii="Aptos" w:hAnsi="Aptos"/>
      <w:b/>
      <w:bCs/>
      <w:sz w:val="22"/>
    </w:rPr>
  </w:style>
  <w:style w:type="paragraph" w:styleId="afb">
    <w:name w:val="Quote"/>
    <w:basedOn w:val="af7"/>
    <w:next w:val="a"/>
    <w:link w:val="afc"/>
    <w:uiPriority w:val="29"/>
    <w:qFormat/>
    <w:rsid w:val="004B37AC"/>
    <w:pPr>
      <w:ind w:left="720" w:firstLine="0"/>
    </w:pPr>
  </w:style>
  <w:style w:type="character" w:customStyle="1" w:styleId="afc">
    <w:name w:val="引用 字符"/>
    <w:basedOn w:val="a0"/>
    <w:link w:val="afb"/>
    <w:uiPriority w:val="29"/>
    <w:rsid w:val="004B37AC"/>
    <w:rPr>
      <w:rFonts w:ascii="Aptos" w:hAnsi="Apto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641273">
      <w:bodyDiv w:val="1"/>
      <w:marLeft w:val="0"/>
      <w:marRight w:val="0"/>
      <w:marTop w:val="0"/>
      <w:marBottom w:val="0"/>
      <w:divBdr>
        <w:top w:val="none" w:sz="0" w:space="0" w:color="auto"/>
        <w:left w:val="none" w:sz="0" w:space="0" w:color="auto"/>
        <w:bottom w:val="none" w:sz="0" w:space="0" w:color="auto"/>
        <w:right w:val="none" w:sz="0" w:space="0" w:color="auto"/>
      </w:divBdr>
    </w:div>
    <w:div w:id="1257059384">
      <w:bodyDiv w:val="1"/>
      <w:marLeft w:val="0"/>
      <w:marRight w:val="0"/>
      <w:marTop w:val="0"/>
      <w:marBottom w:val="0"/>
      <w:divBdr>
        <w:top w:val="none" w:sz="0" w:space="0" w:color="auto"/>
        <w:left w:val="none" w:sz="0" w:space="0" w:color="auto"/>
        <w:bottom w:val="none" w:sz="0" w:space="0" w:color="auto"/>
        <w:right w:val="none" w:sz="0" w:space="0" w:color="auto"/>
      </w:divBdr>
      <w:divsChild>
        <w:div w:id="1510217926">
          <w:marLeft w:val="0"/>
          <w:marRight w:val="0"/>
          <w:marTop w:val="0"/>
          <w:marBottom w:val="0"/>
          <w:divBdr>
            <w:top w:val="none" w:sz="0" w:space="0" w:color="auto"/>
            <w:left w:val="none" w:sz="0" w:space="0" w:color="auto"/>
            <w:bottom w:val="none" w:sz="0" w:space="0" w:color="auto"/>
            <w:right w:val="none" w:sz="0" w:space="0" w:color="auto"/>
          </w:divBdr>
        </w:div>
        <w:div w:id="1998797669">
          <w:marLeft w:val="0"/>
          <w:marRight w:val="0"/>
          <w:marTop w:val="0"/>
          <w:marBottom w:val="0"/>
          <w:divBdr>
            <w:top w:val="none" w:sz="0" w:space="0" w:color="auto"/>
            <w:left w:val="none" w:sz="0" w:space="0" w:color="auto"/>
            <w:bottom w:val="none" w:sz="0" w:space="0" w:color="auto"/>
            <w:right w:val="none" w:sz="0" w:space="0" w:color="auto"/>
          </w:divBdr>
        </w:div>
        <w:div w:id="540553229">
          <w:marLeft w:val="0"/>
          <w:marRight w:val="0"/>
          <w:marTop w:val="0"/>
          <w:marBottom w:val="0"/>
          <w:divBdr>
            <w:top w:val="none" w:sz="0" w:space="0" w:color="auto"/>
            <w:left w:val="none" w:sz="0" w:space="0" w:color="auto"/>
            <w:bottom w:val="none" w:sz="0" w:space="0" w:color="auto"/>
            <w:right w:val="none" w:sz="0" w:space="0" w:color="auto"/>
          </w:divBdr>
        </w:div>
        <w:div w:id="2048600358">
          <w:marLeft w:val="0"/>
          <w:marRight w:val="0"/>
          <w:marTop w:val="0"/>
          <w:marBottom w:val="0"/>
          <w:divBdr>
            <w:top w:val="none" w:sz="0" w:space="0" w:color="auto"/>
            <w:left w:val="none" w:sz="0" w:space="0" w:color="auto"/>
            <w:bottom w:val="none" w:sz="0" w:space="0" w:color="auto"/>
            <w:right w:val="none" w:sz="0" w:space="0" w:color="auto"/>
          </w:divBdr>
        </w:div>
        <w:div w:id="450247759">
          <w:marLeft w:val="0"/>
          <w:marRight w:val="0"/>
          <w:marTop w:val="0"/>
          <w:marBottom w:val="0"/>
          <w:divBdr>
            <w:top w:val="none" w:sz="0" w:space="0" w:color="auto"/>
            <w:left w:val="none" w:sz="0" w:space="0" w:color="auto"/>
            <w:bottom w:val="none" w:sz="0" w:space="0" w:color="auto"/>
            <w:right w:val="none" w:sz="0" w:space="0" w:color="auto"/>
          </w:divBdr>
        </w:div>
        <w:div w:id="762654809">
          <w:marLeft w:val="0"/>
          <w:marRight w:val="0"/>
          <w:marTop w:val="0"/>
          <w:marBottom w:val="0"/>
          <w:divBdr>
            <w:top w:val="none" w:sz="0" w:space="0" w:color="auto"/>
            <w:left w:val="none" w:sz="0" w:space="0" w:color="auto"/>
            <w:bottom w:val="none" w:sz="0" w:space="0" w:color="auto"/>
            <w:right w:val="none" w:sz="0" w:space="0" w:color="auto"/>
          </w:divBdr>
        </w:div>
        <w:div w:id="1736128394">
          <w:marLeft w:val="0"/>
          <w:marRight w:val="0"/>
          <w:marTop w:val="0"/>
          <w:marBottom w:val="0"/>
          <w:divBdr>
            <w:top w:val="none" w:sz="0" w:space="0" w:color="auto"/>
            <w:left w:val="none" w:sz="0" w:space="0" w:color="auto"/>
            <w:bottom w:val="none" w:sz="0" w:space="0" w:color="auto"/>
            <w:right w:val="none" w:sz="0" w:space="0" w:color="auto"/>
          </w:divBdr>
        </w:div>
        <w:div w:id="1033578264">
          <w:marLeft w:val="0"/>
          <w:marRight w:val="0"/>
          <w:marTop w:val="0"/>
          <w:marBottom w:val="0"/>
          <w:divBdr>
            <w:top w:val="none" w:sz="0" w:space="0" w:color="auto"/>
            <w:left w:val="none" w:sz="0" w:space="0" w:color="auto"/>
            <w:bottom w:val="none" w:sz="0" w:space="0" w:color="auto"/>
            <w:right w:val="none" w:sz="0" w:space="0" w:color="auto"/>
          </w:divBdr>
        </w:div>
        <w:div w:id="1336541414">
          <w:marLeft w:val="0"/>
          <w:marRight w:val="0"/>
          <w:marTop w:val="0"/>
          <w:marBottom w:val="0"/>
          <w:divBdr>
            <w:top w:val="none" w:sz="0" w:space="0" w:color="auto"/>
            <w:left w:val="none" w:sz="0" w:space="0" w:color="auto"/>
            <w:bottom w:val="none" w:sz="0" w:space="0" w:color="auto"/>
            <w:right w:val="none" w:sz="0" w:space="0" w:color="auto"/>
          </w:divBdr>
        </w:div>
        <w:div w:id="2117365366">
          <w:marLeft w:val="0"/>
          <w:marRight w:val="0"/>
          <w:marTop w:val="0"/>
          <w:marBottom w:val="0"/>
          <w:divBdr>
            <w:top w:val="none" w:sz="0" w:space="0" w:color="auto"/>
            <w:left w:val="none" w:sz="0" w:space="0" w:color="auto"/>
            <w:bottom w:val="none" w:sz="0" w:space="0" w:color="auto"/>
            <w:right w:val="none" w:sz="0" w:space="0" w:color="auto"/>
          </w:divBdr>
        </w:div>
        <w:div w:id="1229144800">
          <w:marLeft w:val="0"/>
          <w:marRight w:val="0"/>
          <w:marTop w:val="0"/>
          <w:marBottom w:val="0"/>
          <w:divBdr>
            <w:top w:val="none" w:sz="0" w:space="0" w:color="auto"/>
            <w:left w:val="none" w:sz="0" w:space="0" w:color="auto"/>
            <w:bottom w:val="none" w:sz="0" w:space="0" w:color="auto"/>
            <w:right w:val="none" w:sz="0" w:space="0" w:color="auto"/>
          </w:divBdr>
        </w:div>
        <w:div w:id="761024799">
          <w:marLeft w:val="0"/>
          <w:marRight w:val="0"/>
          <w:marTop w:val="0"/>
          <w:marBottom w:val="0"/>
          <w:divBdr>
            <w:top w:val="none" w:sz="0" w:space="0" w:color="auto"/>
            <w:left w:val="none" w:sz="0" w:space="0" w:color="auto"/>
            <w:bottom w:val="none" w:sz="0" w:space="0" w:color="auto"/>
            <w:right w:val="none" w:sz="0" w:space="0" w:color="auto"/>
          </w:divBdr>
        </w:div>
        <w:div w:id="1057624864">
          <w:marLeft w:val="0"/>
          <w:marRight w:val="0"/>
          <w:marTop w:val="0"/>
          <w:marBottom w:val="0"/>
          <w:divBdr>
            <w:top w:val="none" w:sz="0" w:space="0" w:color="auto"/>
            <w:left w:val="none" w:sz="0" w:space="0" w:color="auto"/>
            <w:bottom w:val="none" w:sz="0" w:space="0" w:color="auto"/>
            <w:right w:val="none" w:sz="0" w:space="0" w:color="auto"/>
          </w:divBdr>
        </w:div>
        <w:div w:id="792484754">
          <w:marLeft w:val="0"/>
          <w:marRight w:val="0"/>
          <w:marTop w:val="0"/>
          <w:marBottom w:val="0"/>
          <w:divBdr>
            <w:top w:val="none" w:sz="0" w:space="0" w:color="auto"/>
            <w:left w:val="none" w:sz="0" w:space="0" w:color="auto"/>
            <w:bottom w:val="none" w:sz="0" w:space="0" w:color="auto"/>
            <w:right w:val="none" w:sz="0" w:space="0" w:color="auto"/>
          </w:divBdr>
        </w:div>
        <w:div w:id="200368487">
          <w:marLeft w:val="0"/>
          <w:marRight w:val="0"/>
          <w:marTop w:val="0"/>
          <w:marBottom w:val="0"/>
          <w:divBdr>
            <w:top w:val="none" w:sz="0" w:space="0" w:color="auto"/>
            <w:left w:val="none" w:sz="0" w:space="0" w:color="auto"/>
            <w:bottom w:val="none" w:sz="0" w:space="0" w:color="auto"/>
            <w:right w:val="none" w:sz="0" w:space="0" w:color="auto"/>
          </w:divBdr>
        </w:div>
      </w:divsChild>
    </w:div>
    <w:div w:id="1580627659">
      <w:bodyDiv w:val="1"/>
      <w:marLeft w:val="0"/>
      <w:marRight w:val="0"/>
      <w:marTop w:val="0"/>
      <w:marBottom w:val="0"/>
      <w:divBdr>
        <w:top w:val="none" w:sz="0" w:space="0" w:color="auto"/>
        <w:left w:val="none" w:sz="0" w:space="0" w:color="auto"/>
        <w:bottom w:val="none" w:sz="0" w:space="0" w:color="auto"/>
        <w:right w:val="none" w:sz="0" w:space="0" w:color="auto"/>
      </w:divBdr>
    </w:div>
    <w:div w:id="178831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b\OneDrive%20-%20American%20Psychological%20Assn\Documents\Custom%20Office%20Templates\APA%20Style%207%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39CCA-7398-4DF2-8941-D20C2A414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C:\Users\cyb\OneDrive - American Psychological Assn\Documents\Custom Office Templates\APA Style 7 paper template.dotx</Template>
  <TotalTime>0</TotalTime>
  <Pages>4</Pages>
  <Words>63</Words>
  <Characters>361</Characters>
  <Application>Microsoft Office Word</Application>
  <DocSecurity>0</DocSecurity>
  <Lines>3</Lines>
  <Paragraphs>1</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2025-04-07T19:43:00Z</dcterms:created>
  <dcterms:modified xsi:type="dcterms:W3CDTF">2025-04-07T19:55:00Z</dcterms:modified>
  <dc:identifier/>
  <dc:language/>
</cp:coreProperties>
</file>