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4">
        <w:r>
          <w:t>https://docs.verify.ibm.com/verify</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8">
        <w:r>
          <w:t>https://cloud.ibm.com/docs/vsi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2">
        <w:r>
          <w:t>https://cloud.ibm.com/docs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4">
        <w:r>
          <w:t>https://hdm.primaryio.com/lp/vmwaas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4">
        <w:r>
          <w:t>https://docs.wanclouds.net/ibm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18">
        <w:r>
          <w:t>https://docs.wanclouds.net/ibm/vpc-draas/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4">
        <w:r>
          <w:t>https://www.wanclouds.ai/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6">
        <w:r>
          <w:t>https://docs.wasabi.com/docs/wasabi-air</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2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2">
        <w:r>
          <w:t>https://ibm.com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6">
        <w:r>
          <w:t>https://cloud.ibm.com/docs/watsonx-bi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3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0">
        <w:r>
          <w:t>https://www.ibm.com/docs/en/watson-orchestrate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4">
        <w:r>
          <w:t>https://dataplatform.cloud.ibm.com/docs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6">
        <w:r>
          <w:t>https://cloud.ibm.com/docs/watsonxdata</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4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5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2026-05-15T00:26:50Z</dcterms:created>
  <dcterms:modified xsi:type="dcterms:W3CDTF">2026-05-15T00:26:50Z</dcterms:modified>
</cp:coreProperties>
</file>