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 Note: Starting November 1, 2025, PCI-DSS compliance for Elasticsearch will be supported exclusively on the Platinum Plan. IBM Cloud clients with workloads requiring PCI-DSS compliant Elasticsearch are advised to choose the Platinum plan.</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2026-01-21T12:18:42Z</dcterms:created>
  <dcterms:modified xsi:type="dcterms:W3CDTF">2026-01-21T12:18:42Z</dcterms:modified>
</cp:coreProperties>
</file>