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first question of every readiness review. What must this facility record and hand over before it can start up? It sets out the three CII SR19-01 DR310 commissioning sub-codes, with how many mandatory, identifier and optional fields each holds. It names five readiness gap dimensions, from turnover dates to handover documents. It gives the totals of the CFIHOS V2.0 handover lists for construction and commissioning. Name a discipline and the totals narrow to it. No system connection is needed. Connect IBM Maximo to look up and count your own records in the same conversation. Code reads the standard. The AI only writes up what code found. It speaks to the commissioning lead, the programme director, the project manager and the discipline lead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Once writes are enabled, it can raise the service request that closes the gap, after you confirm it.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https://resources.vm2020.com/IBM-datasheet</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For each package you get an overall status: pass, partial, fail or not assessed. You also get a completeness score and the missing documents named, with document-level evidence. Each package is checked against the documents the CFIHOS V2.0 reference requires at its handover event. The check maps to ISO 19650-4 Clause 7.3 (Continuity). No system connection is needed. Connect IBM Maximo when you want it to read your live handover packages, asset records, and document status. It is built for information managers driving sign-off and building information modelling (BIM) coordinators verifying each document against its requirement. It also serves asset operators receiving the package and project teams populating the asset information model,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Paver</w:t>
      </w:r>
      <w:r>
        <w:br/>
      </w:r>
      <w:r>
        <w:br/>
      </w:r>
      <w:r>
        <w:rPr>
          <w:color w:val="808080"/>
          <w:sz w:val="24"/>
          <w:szCs w:val="24"/>
        </w:rPr>
        <w:t>IBM Paver is a built-in agentic AI operator for IBM Cloud that turns natural language requests into governed infrastructure actions, planning, explaining, and executing across your accounts, services, and resources without requiring you to switch between tools. Rather than generating code for you to run elsewhere, Paver acts on your behalf by reading your account context, reasoning through what needs to happen, and actioning approved changes against your live environment.</w:t>
      </w:r>
      <w:r>
        <w:br/>
      </w:r>
      <w:r>
        <w:br/>
      </w:r>
      <w:r>
        <w:br/>
      </w:r>
      <w:r>
        <w:rPr>
          <w:color w:val="808080"/>
          <w:sz w:val="24"/>
          <w:szCs w:val="24"/>
        </w:rPr>
        <w:t xml:space="preserve">Documentation:  </w:t>
      </w:r>
      <w:hyperlink r:id="rId380">
        <w:r>
          <w:t>https://cloud.ibm.com/docs/paver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PCIgator</w:t>
      </w:r>
      <w:r>
        <w:br/>
      </w:r>
      <w:r>
        <w:br/>
      </w:r>
      <w:r>
        <w:rPr>
          <w:color w:val="808080"/>
          <w:sz w:val="24"/>
          <w:szCs w:val="24"/>
        </w:rPr>
        <w:t>eXate PCIgator is a high-performance folder encryption and access control solution that protects sensitive data at the storage layer without requiring application changes. It delivers real-time encryption, fine-grained policy enforcement, and seamless integration with existing key management systems.</w:t>
      </w:r>
      <w:r>
        <w:br/>
      </w:r>
      <w:r>
        <w:rPr>
          <w:color w:val="808080"/>
          <w:sz w:val="24"/>
          <w:szCs w:val="24"/>
        </w:rPr>
        <w:t>Please note 1 instance is 1 integrated application.</w:t>
      </w:r>
      <w:r>
        <w:br/>
      </w:r>
      <w:r>
        <w:rPr>
          <w:color w:val="808080"/>
          <w:sz w:val="24"/>
          <w:szCs w:val="24"/>
        </w:rPr>
        <w:t xml:space="preserve">Documentation:  </w:t>
      </w:r>
      <w:hyperlink r:id="rId382">
        <w:r>
          <w:t>https://exate.atlassian.net/servicedesk/customer/portals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9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92">
        <w:r>
          <w:t>https://www.viclinic.com/en/vi-agent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40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10">
        <w:r>
          <w:t>https://viclinic.com/en/vi-agent</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12">
        <w:r>
          <w:t>https://www.viclinic.com/en/vi-agent</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4">
        <w:r>
          <w:t>https://cloud.ibm.com/docs/private-path</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6">
        <w:r>
          <w:t>https://cloud.ibm.com/docs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20">
        <w:r>
          <w:t>https://www.profi-ag.de/loesungen/multi-cloud/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22">
        <w:r>
          <w:t>https://www.profi-ag.de/loesungen/multi-cloud/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3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3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4">
        <w:r>
          <w:t>https://backup.docs.portworx.com/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6">
        <w:r>
          <w:t>https://www.quant.ai/product</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8">
        <w:r>
          <w:t>https://quantum.cloud.ibm.com/docs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4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4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4">
        <w:r>
          <w:t>https://support.nativemsg.com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6">
        <w:r>
          <w:t>https://cloud.ibm.com/docs/inference</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5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5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60">
        <w:r>
          <w:t>https://scalestack.ai/scalestack-ibm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6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4">
        <w:r>
          <w:t>https://cloud.ibm.com/docs/subnets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7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7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8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9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9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4">
        <w:r>
          <w:t>https://support.speedsize.com/hc/en-us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8">
        <w:r>
          <w:t>https://cloud.ibm.com/docs/ssl-certificates</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8">
        <w:r>
          <w:t>https://cloud.ibm.com/docs/cephaas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10">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1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4">
        <w:r>
          <w:t>https://viclinic.com/en/vi-agent</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8">
        <w:r>
          <w:t>https://www.succinctly.io/documentation</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2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8">
        <w:r>
          <w:t>https://docs.tavily.com/welcome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30">
        <w:r>
          <w:t>https://techd.com</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40">
        <w:r>
          <w:t>https://upsun.com/blog/code-documentation/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5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52">
        <w:r>
          <w:t>https://docs.verify.ibm.com/verify</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4">
        <w:r>
          <w:t>https://www.viclinic.com/en/vi-agent</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6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6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8">
        <w:r>
          <w:t>https://cloud.ibm.com/docs/vsi</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7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72">
        <w:r>
          <w:t>https://cloud.ibm.com/docs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4">
        <w:r>
          <w:t>https://hdm.primaryio.com/lp/vmwaas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80">
        <w:r>
          <w:t>https://starsystems.in/vmware-vlp/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8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6">
        <w:r>
          <w:t>https://docs.wanclouds.net/ibm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90">
        <w:r>
          <w:t>https://docs.wanclouds.net/ibm/vpc-draas/</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92">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6">
        <w:r>
          <w:t>https://www.wanclouds.ai/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60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2">
        <w:r>
          <w:t>https://ibm.com</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4">
        <w:r>
          <w:t>https://cloud.ibm.com/docs/watsonx-bi</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8">
        <w:r>
          <w:t>https://www.ibm.com/docs/en/watson-orchestrate</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1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4">
        <w:r>
          <w:t>https://dataplatform.cloud.ibm.com/docs</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6">
        <w:r>
          <w:t>https://cloud.ibm.com/docs/watsonxdata</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1" name="Picture 310" descr="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pic:cNvPicPr/>
                  </pic:nvPicPr>
                  <pic:blipFill>
                    <a:blip r:embed="rId62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2026-10-29T18:22:50Z</dcterms:created>
  <dcterms:modified xsi:type="dcterms:W3CDTF">2026-10-29T18:22:50Z</dcterms:modified>
</cp:coreProperties>
</file>