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Intelligent Patient AI Agent Powered by IBM Watsonx Orchestrate</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29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6">
        <w:r>
          <w:t>https://intics.ai/</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300">
        <w:r>
          <w:t>https://cloud.ibm.com/docs/key-protect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6">
        <w:r>
          <w:t>https://www.komprise.com/support/</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10">
        <w:r>
          <w:t>https://www.lantrasoft.com/ims/cis/ibm-cloud</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2">
        <w:r>
          <w:t>https://www.lantrasoft.com/ims/cis/maximo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0">
        <w:r>
          <w:t>https://starsystems.in/vmware-vlp/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6">
        <w:r>
          <w:t>https://hdm.primaryio.com/lp/vmwaas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6">
        <w:r>
          <w:t>https://docs.wanclouds.net/ibm</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0">
        <w:r>
          <w:t>https://docs.wanclouds.net/ibm/vpc-draas/</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6">
        <w:r>
          <w:t>https://www.wanclouds.ai/</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8">
        <w:r>
          <w:t>https://docs.wasabi.com/docs/wasabi-air</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2026-08-31T19:04:14Z</dcterms:created>
  <dcterms:modified xsi:type="dcterms:W3CDTF">2026-08-31T19:04:14Z</dcterms:modified>
</cp:coreProperties>
</file>