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No system connection is needed to start. Connect IBM Maximo to score your own records.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No system connection is needed. Connect IBM Maximo when you want it to read live work-pack state. On your authorisation it then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0">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4">
        <w:r>
          <w:t>https://cloud.ibm.com/docs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6">
        <w:r>
          <w:t>https://www.viclinic.com/en/vi-agent</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0">
        <w:r>
          <w:t>https://converlistics.com/documentation/</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6">
        <w:r>
          <w:t>https://support.crushbank.com/knowledge</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8">
        <w:r>
          <w:t>https://docs.ctrlagent.ai/</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0">
        <w:r>
          <w:t>https://docs.wanclouds.net/ibm</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2">
        <w:r>
          <w:t>https://www.keyno.io</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CyberVR</w:t>
      </w:r>
      <w:r>
        <w:br/>
      </w:r>
      <w:r>
        <w:br/>
      </w:r>
      <w:r>
        <w:rPr>
          <w:color w:val="808080"/>
          <w:sz w:val="24"/>
          <w:szCs w:val="24"/>
        </w:rPr>
        <w:t>CyberVR creates Thin Digital Twins: near-instant, disposable, production-realistic copies of VMware vSphere environments, built from immutable SAN snapshots with no data copy and no agents. Each twin reproduces the complete business service, including operating systems, applications, databases, networks, storage mappings and identity relationships, in an isolated environment.</w:t>
      </w:r>
      <w:r>
        <w:br/>
      </w:r>
      <w:r>
        <w:br/>
      </w:r>
      <w:r>
        <w:rPr>
          <w:color w:val="808080"/>
          <w:sz w:val="24"/>
          <w:szCs w:val="24"/>
        </w:rPr>
        <w:t>The same twin serves many purposes. Teams use it to recover critical services after a cyberattack, run resilience drills, execute penetration tests against an exact replica, validate patches and configuration changes before promotion, and evaluate AI agents and workloads without touching production. Each exercise produces defensible evidence for DORA, NIS2, NYDFS 500.16 and NIST CSF 2.0.</w:t>
      </w:r>
      <w:r>
        <w:br/>
      </w:r>
      <w:r>
        <w:br/>
      </w:r>
      <w:r>
        <w:rPr>
          <w:color w:val="808080"/>
          <w:sz w:val="24"/>
          <w:szCs w:val="24"/>
        </w:rPr>
        <w:t>Twins spin up and tear down in minutes, regardless of data volume, so exercises can run as often as needed. CyberVR works with existing backup tools and with storage from Hitachi Vantara, IBM, Dell, NetApp, Infinidat, HPE and Pure Storage, and deploys in hours with automatic discovery.</w:t>
      </w:r>
      <w:r>
        <w:br/>
      </w:r>
      <w:r>
        <w:rPr>
          <w:color w:val="808080"/>
          <w:sz w:val="24"/>
          <w:szCs w:val="24"/>
        </w:rPr>
        <w:t xml:space="preserve">Documentation:  </w:t>
      </w:r>
      <w:hyperlink r:id="rId156">
        <w:r>
          <w:t>https://www.vm2020.com/cybervr-prod</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4">
        <w:r>
          <w:t>https://cloud.ibm.com/docs/databases-for-mysql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8">
        <w:r>
          <w:t>https://cloud.ibm.com/docs/databases-for-redis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70">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4">
        <w:r>
          <w:t>https://datavault.one/learn</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6">
        <w:r>
          <w:t>https://cloud.ibm.com/docs/db2-saas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8">
        <w:r>
          <w:t>https://cloud.ibm.com/docs/db2wh-saas</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4">
        <w:r>
          <w:t>https://digilabs.ai/</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8">
        <w:r>
          <w:t>https://cloud.ibm.com/docs/direct-link</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9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6">
        <w:r>
          <w:t>https://cloud.ibm.com/docs/direct-link</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200">
        <w:r>
          <w:t>https://docs.difr.com</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10">
        <w:r>
          <w:t>https://support.elastio.com/hc/en-us</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4">
        <w:r>
          <w:t>https://everythingthatis.cloud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 fully managed, cloud-native communication and notification service that helps organizations respond to events and communicate important information at scale. It supports two core use cases: event-driven operational alerting and automation, and outbound transactional business communication. With this one service, organizations can route operational events to service management ecosystem tools like Slack, MS Teams, and ServiceNow, trigger automations with webhooks or Code Engine integrations, and deliver transactional business messages to customers and users through channels such as email, SMS, and push notifications.</w:t>
      </w:r>
      <w:r>
        <w:br/>
      </w:r>
      <w:r>
        <w:br/>
      </w:r>
      <w:r>
        <w:br/>
      </w:r>
      <w:r>
        <w:rPr>
          <w:color w:val="808080"/>
          <w:sz w:val="24"/>
          <w:szCs w:val="24"/>
        </w:rPr>
        <w:t>**Operational Use Cases**</w:t>
      </w:r>
      <w:r>
        <w:br/>
      </w:r>
      <w:r>
        <w:br/>
      </w:r>
      <w:r>
        <w:rPr>
          <w:color w:val="808080"/>
          <w:sz w:val="24"/>
          <w:szCs w:val="24"/>
        </w:rPr>
        <w:t>* **Monitoring:** Alerts, threshold breaches, uptime notifications, and escalations.</w:t>
      </w:r>
      <w:r>
        <w:br/>
      </w:r>
      <w:r>
        <w:rPr>
          <w:color w:val="808080"/>
          <w:sz w:val="24"/>
          <w:szCs w:val="24"/>
        </w:rPr>
        <w:t>* **Jobs:** Batch/ETL results, backups, scheduled reports, and export-ready notifications.</w:t>
      </w:r>
      <w:r>
        <w:br/>
      </w:r>
      <w:r>
        <w:rPr>
          <w:color w:val="808080"/>
          <w:sz w:val="24"/>
          <w:szCs w:val="24"/>
        </w:rPr>
        <w:t>* **CI/CD:** Build failures, deployment confirmations, and test results.</w:t>
      </w:r>
      <w:r>
        <w:br/>
      </w:r>
      <w:r>
        <w:rPr>
          <w:color w:val="808080"/>
          <w:sz w:val="24"/>
          <w:szCs w:val="24"/>
        </w:rPr>
        <w:t>* **Infrastructure:** Certificate expiry, quota warnings, and capacity alerts.</w:t>
      </w:r>
      <w:r>
        <w:br/>
      </w:r>
      <w:r>
        <w:rPr>
          <w:color w:val="808080"/>
          <w:sz w:val="24"/>
          <w:szCs w:val="24"/>
        </w:rPr>
        <w:t>* **Audit:** Configuration changes, permission grants, and administrative actions.</w:t>
      </w:r>
      <w:r>
        <w:br/>
      </w:r>
      <w:r>
        <w:br/>
      </w:r>
      <w:r>
        <w:rPr>
          <w:color w:val="808080"/>
          <w:sz w:val="24"/>
          <w:szCs w:val="24"/>
        </w:rPr>
        <w:t>**Outbound Business Communication Use Cases**</w:t>
      </w:r>
      <w:r>
        <w:br/>
      </w:r>
      <w:r>
        <w:br/>
      </w:r>
      <w:r>
        <w:rPr>
          <w:color w:val="808080"/>
          <w:sz w:val="24"/>
          <w:szCs w:val="24"/>
        </w:rPr>
        <w:t>* **Account:** Verification, password reset, OTP &amp; MFA, and security alerts.</w:t>
      </w:r>
      <w:r>
        <w:br/>
      </w:r>
      <w:r>
        <w:rPr>
          <w:color w:val="808080"/>
          <w:sz w:val="24"/>
          <w:szCs w:val="24"/>
        </w:rPr>
        <w:t>* **Commerce:** Order confirmations, receipts, shipping, and tracking notifications.</w:t>
      </w:r>
      <w:r>
        <w:br/>
      </w:r>
      <w:r>
        <w:rPr>
          <w:color w:val="808080"/>
          <w:sz w:val="24"/>
          <w:szCs w:val="24"/>
        </w:rPr>
        <w:t>* **Billing:** Invoices, payment confirmations, dunning, and renewal notifications.</w:t>
      </w:r>
      <w:r>
        <w:br/>
      </w:r>
      <w:r>
        <w:rPr>
          <w:color w:val="808080"/>
          <w:sz w:val="24"/>
          <w:szCs w:val="24"/>
        </w:rPr>
        <w:t>* **Product:** Mentions, assignments, approvals, and sharing invitations.</w:t>
      </w:r>
      <w:r>
        <w:br/>
      </w:r>
      <w:r>
        <w:rPr>
          <w:color w:val="808080"/>
          <w:sz w:val="24"/>
          <w:szCs w:val="24"/>
        </w:rPr>
        <w:t>* **Support:** Ticket updates and appointment reminders.</w:t>
      </w:r>
      <w:r>
        <w:br/>
      </w:r>
      <w:r>
        <w:rPr>
          <w:color w:val="808080"/>
          <w:sz w:val="24"/>
          <w:szCs w:val="24"/>
        </w:rPr>
        <w:t xml:space="preserve">Documentation:  </w:t>
      </w:r>
      <w:hyperlink r:id="rId216">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No system connection is needed. Connect IBM Maximo when you want it to read your live handover packages, asset records, and document status.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3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2">
        <w:r>
          <w:t>https://flacronar.com/docs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40">
        <w:r>
          <w:t>https://www.fnts.com/cloud/ibm-power-cloud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4">
        <w:r>
          <w:t>https://www.freschesolutions.com</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60">
        <w:r>
          <w:t>https://docs.loqate.com/ai-agents/wxo/overview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4">
        <w:r>
          <w:t>https://govpulse.io/docs.html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7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2">
        <w:r>
          <w:t>https://heimr.co/services/</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6">
        <w:r>
          <w:t>https://cloud.ibm.com/docs</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8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9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4">
        <w:r>
          <w:t>https://intics.ai/</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8">
        <w:r>
          <w:t>https://cloud.ibm.com/docs/key-protect</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30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4">
        <w:r>
          <w:t>https://www.komprise.com/support/</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8">
        <w:r>
          <w:t>https://www.lantrasoft.com/ims/cis/ibm-cloud</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10">
        <w:r>
          <w:t>https://www.lantrasoft.com/ims/cis/maximo</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2">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Lenses DevX</w:t>
      </w:r>
      <w:r>
        <w:br/>
      </w:r>
      <w:r>
        <w:br/>
      </w:r>
      <w:r>
        <w:rPr>
          <w:color w:val="808080"/>
          <w:sz w:val="24"/>
          <w:szCs w:val="24"/>
        </w:rPr>
        <w:t>Lenses is a developer experience and governance layer for Apache Kafka. It gives application and data teams secure self-service access to streaming data, while platform teams keep control of who sees what.</w:t>
      </w:r>
      <w:r>
        <w:br/>
      </w:r>
      <w:r>
        <w:br/>
      </w:r>
      <w:r>
        <w:rPr>
          <w:color w:val="808080"/>
          <w:sz w:val="24"/>
          <w:szCs w:val="24"/>
        </w:rPr>
        <w:t>Developers explore topics, schemas, Kafka Connect and consumer groups from one console, and query live streams with SQL to troubleshoot without writing consumer code or copying data out. Topology and lineage show every producer, consumer and dependency, so teams see the blast radius before they change anything.</w:t>
      </w:r>
      <w:r>
        <w:br/>
      </w:r>
      <w:r>
        <w:br/>
      </w:r>
      <w:r>
        <w:rPr>
          <w:color w:val="808080"/>
          <w:sz w:val="24"/>
          <w:szCs w:val="24"/>
        </w:rPr>
        <w:t>Platform teams get scoped RBAC, namespace isolation, data masking and a full audit trail across every cluster, with SSO and SAML through your existing identity provider. Consumer lag, quota and broker health metrics feed your monitoring stack via JMX and Prometheus.</w:t>
      </w:r>
      <w:r>
        <w:br/>
      </w:r>
      <w:r>
        <w:br/>
      </w:r>
      <w:r>
        <w:rPr>
          <w:color w:val="808080"/>
          <w:sz w:val="24"/>
          <w:szCs w:val="24"/>
        </w:rPr>
        <w:t>Lenses works with IBM Event Streams, Apache Kafka, Amazon MSK, Confluent, Azure Event Hubs and any Kafka-compatible service. Deploy it in your own Kubernetes or Red Hat OpenShift cluster, on IBM Cloud, on premises or hybrid. Your data stays in your environment.</w:t>
      </w:r>
      <w:r>
        <w:br/>
      </w:r>
      <w:r>
        <w:rPr>
          <w:color w:val="808080"/>
          <w:sz w:val="24"/>
          <w:szCs w:val="24"/>
        </w:rPr>
        <w:t xml:space="preserve">Documentation:  </w:t>
      </w:r>
      <w:hyperlink r:id="rId314">
        <w:r>
          <w:t>https://docs.lenses.io/latest</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6">
        <w:r>
          <w:t>https://www.uptok.com/dev/live-expert-handoff</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2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4">
        <w:r>
          <w:t>https://cloud.ibm.com/docs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8">
        <w:r>
          <w:t>https://www.marvelx.ai/ibm-documentation</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3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2">
        <w:r>
          <w:t>https://docs.mavenagi.com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4">
        <w:r>
          <w:t>https://www.viclinic.com/en/vi-agent</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8">
        <w:r>
          <w:t>https://docs.min.io</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40">
        <w:r>
          <w:t>https://www.ibm.com/docs/en/mq-as-a-service</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4">
        <w:r>
          <w:t>https://www.myluahealth.com/agent-docs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8">
        <w:r>
          <w:t>https://cloud.ibm.com/docs/netezza</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50">
        <w:r>
          <w:t>https://www.netomi.com</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2">
        <w:r>
          <w:t>https://neuralseek.com/documentation</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4">
        <w:r>
          <w:t>https://neuralseek.com</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6">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70">
        <w:r>
          <w:t>https://www.qatt.online/docs2</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7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6">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8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8">
        <w:r>
          <w:t>https://www.viclinic.com/en/vi-agent</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90">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9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8">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40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4">
        <w:r>
          <w:t>https://viclinic.com/en/vi-agent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6">
        <w:r>
          <w:t>https://www.viclinic.com/en/vi-agent</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8">
        <w:r>
          <w:t>https://cloud.ibm.com/docs/private-path</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10">
        <w:r>
          <w:t>https://cloud.ibm.com/docs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2">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4">
        <w:r>
          <w:t>https://www.profi-ag.de/loesungen/multi-cloud/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6">
        <w:r>
          <w:t>https://www.profi-ag.de/loesungen/multi-cloud/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8">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20">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8">
        <w:r>
          <w:t>https://backup.docs.portworx.com/</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30">
        <w:r>
          <w:t>https://www.quant.ai/product</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2">
        <w:r>
          <w:t>https://quantum.cloud.ibm.com/docs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RackWare - Disaster Recovery Subscription ( Annual )</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Subscription ( Per Unit )</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6">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8">
        <w:r>
          <w:t>https://support.nativemsg.com</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40">
        <w:r>
          <w:t>https://cloud.ibm.com/docs/inference</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4">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6">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50">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2">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4">
        <w:r>
          <w:t>https://scalestack.ai/scalestack-ibm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6">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8">
        <w:r>
          <w:t>https://cloud.ibm.com/docs/subnets</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60">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2">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80">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2">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4">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6">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8">
        <w:r>
          <w:t>https://support.speedsize.com/hc/en-us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9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2">
        <w:r>
          <w:t>https://cloud.ibm.com/docs/ssl-certificates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4">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50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2">
        <w:r>
          <w:t>https://cloud.ibm.com/docs/cephaas</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4">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6">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8">
        <w:r>
          <w:t>https://viclinic.com/en/vi-agent</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1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2">
        <w:r>
          <w:t>https://www.succinctly.io/documentation</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4">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6">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8">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2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2">
        <w:r>
          <w:t>https://docs.tavily.com/welcome</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4">
        <w:r>
          <w:t>https://techd.com</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3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4">
        <w:r>
          <w:t>https://upsun.com/blog/code-documentation/</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4">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6">
        <w:r>
          <w:t>https://docs.verify.ibm.com/verify</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ViClinic agentic healthcare orchestration platform  </w:t>
      </w:r>
      <w:r>
        <w:br/>
      </w:r>
      <w:r>
        <w:br/>
      </w:r>
      <w:r>
        <w:rPr>
          <w:color w:val="808080"/>
          <w:sz w:val="24"/>
          <w:szCs w:val="24"/>
        </w:rPr>
        <w:t>The ViClinic Agentic Healthcare Orchestration Platform (AHOS) is a SaaS solution designed to coordinate multiple AI agents across clinical and administrative workflows, enabling healthcare organizations to automate processes, improve decision-making, and achieve measurable operational and financial outcomes.</w:t>
      </w:r>
      <w:r>
        <w:br/>
      </w:r>
      <w:r>
        <w:rPr>
          <w:color w:val="808080"/>
          <w:sz w:val="24"/>
          <w:szCs w:val="24"/>
        </w:rPr>
        <w:t>Unlike standalone AI tools, ViClinic AHOS embeds intelligent agents directly into the care delivery process—from patient intake and triage to documentation, coding, discharge, and follow-up. These agents work together within a unified system, sharing structured clinical context and operating under clinician supervision.</w:t>
      </w:r>
      <w:r>
        <w:br/>
      </w:r>
      <w:r>
        <w:rPr>
          <w:color w:val="808080"/>
          <w:sz w:val="24"/>
          <w:szCs w:val="24"/>
        </w:rPr>
        <w:t>The platform transforms fragmented workflows into a coordinated, end-to-end process. By connecting clinical data, patient interactions, and administrative tasks, it ensures that each step of care is supported by accurate, timely, and actionable information.</w:t>
      </w:r>
      <w:r>
        <w:br/>
      </w:r>
      <w:r>
        <w:rPr>
          <w:color w:val="808080"/>
          <w:sz w:val="24"/>
          <w:szCs w:val="24"/>
        </w:rPr>
        <w:t>ViClinic AHOS integrates with existing EMR/EHR systems and supports interoperability through standardized data structures. It enables healthcare providers to enhance efficiency without replacing their current systems, acting as an execution layer that brings AI into real-world clinical operations.</w:t>
      </w:r>
      <w:r>
        <w:br/>
      </w:r>
      <w:r>
        <w:rPr>
          <w:color w:val="808080"/>
          <w:sz w:val="24"/>
          <w:szCs w:val="24"/>
        </w:rPr>
        <w:t>By combining workflow orchestration, shared clinical context, and human-in-the-loop governance, the platform reduces administrative burden, improves care quality, accelerates revenue cycle processes, and enhances patient engagement.</w:t>
      </w:r>
      <w:r>
        <w:br/>
      </w:r>
      <w:r>
        <w:br/>
      </w:r>
      <w:r>
        <w:br/>
      </w:r>
      <w:r>
        <w:br/>
      </w:r>
      <w:r>
        <w:rPr>
          <w:color w:val="808080"/>
          <w:sz w:val="24"/>
          <w:szCs w:val="24"/>
        </w:rPr>
        <w:t xml:space="preserve">Documentation:  </w:t>
      </w:r>
      <w:hyperlink r:id="rId548">
        <w:r>
          <w:t>https://www.viclinic.com/en/vi-agent</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5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6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2">
        <w:r>
          <w:t>https://cloud.ibm.com/docs/vsi</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6">
        <w:r>
          <w:t>https://cloud.ibm.com/docs</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68">
        <w:r>
          <w:t>https://starsystems.in/vmware-vlp/</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70">
        <w:r>
          <w:t>https://hdm.primaryio.com/lp/vmwaas</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80">
        <w:r>
          <w:t>https://docs.wanclouds.net/ibm</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2">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4">
        <w:r>
          <w:t>https://docs.wanclouds.net/ibm/vpc-draas/</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6">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8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90">
        <w:r>
          <w:t>https://www.wanclouds.ai/</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96">
        <w:r>
          <w:t>https://ibm.com</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98">
        <w:r>
          <w:t>https://cloud.ibm.com/docs/watsonx-bi</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60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2">
        <w:r>
          <w:t>https://www.ibm.com/docs/en/watson-orchestrate</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 (formerly Assistant)</w:t>
      </w:r>
      <w:r>
        <w:br/>
      </w:r>
      <w:r>
        <w:br/>
      </w:r>
      <w:r>
        <w:rPr>
          <w:color w:val="808080"/>
          <w:sz w:val="24"/>
          <w:szCs w:val="24"/>
        </w:rPr>
        <w:t>watsonx Assistant is now watsonx Orchestrate.</w:t>
      </w:r>
      <w:r>
        <w:br/>
      </w:r>
      <w:r>
        <w:br/>
      </w:r>
      <w:r>
        <w:rPr>
          <w:color w:val="808080"/>
          <w:sz w:val="24"/>
          <w:szCs w:val="24"/>
        </w:rPr>
        <w:t>We are rolling out an upgrade to all customers of watsonx Assistant. Account eligibility for upgrade is rolling out to clients in stages, please see the documentation link here for more information: https://cloud.ibm.com/docs/watson-assistant?topic=watson-assistant-in-place-upgrade</w:t>
      </w:r>
      <w:r>
        <w:br/>
      </w:r>
      <w:r>
        <w:br/>
      </w:r>
      <w:r>
        <w:rPr>
          <w:color w:val="808080"/>
          <w:sz w:val="24"/>
          <w:szCs w:val="24"/>
        </w:rPr>
        <w:t>IBM watsonx Orchestrate (formerly Assistant), continues to provide the AI Assistant building capabilities with no disruption to customers. Existing dialogs, actions, extensions and other settings remain active and can continue to be authored.</w:t>
      </w:r>
      <w:r>
        <w:br/>
      </w:r>
      <w:r>
        <w:br/>
      </w:r>
      <w:r>
        <w:rPr>
          <w:color w:val="808080"/>
          <w:sz w:val="24"/>
          <w:szCs w:val="24"/>
        </w:rPr>
        <w:t>The now including AI Agent building, life cycle, and control plane experiences allow teams to start exploring and building AI Agents for their use cases to modernize Assistant experiences.</w:t>
      </w:r>
      <w:r>
        <w:br/>
      </w:r>
      <w:r>
        <w:rPr>
          <w:color w:val="808080"/>
          <w:sz w:val="24"/>
          <w:szCs w:val="24"/>
        </w:rPr>
        <w:t xml:space="preserve">Documentation:  </w:t>
      </w:r>
      <w:hyperlink r:id="rId604">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0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08">
        <w:r>
          <w:t>https://dataplatform.cloud.ibm.com/docs</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10">
        <w:r>
          <w:t>https://cloud.ibm.com/docs/watsonxdata</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1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1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2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8" name="Picture 307" descr="Picture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
                    <pic:cNvPicPr/>
                  </pic:nvPicPr>
                  <pic:blipFill>
                    <a:blip r:embed="rId62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2026-10-18T02:06:40Z</dcterms:created>
  <dcterms:modified xsi:type="dcterms:W3CDTF">2026-10-18T02:06:40Z</dcterms:modified>
</cp:coreProperties>
</file>