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6">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0">
        <w:r>
          <w:t>https://govpulse.io/docs.html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6">
        <w:r>
          <w:t>https://heimr.co/services/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0">
        <w:r>
          <w:t>https://cloud.ibm.com/docs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50">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https://millionways.me/agent-documentation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3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40">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5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7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0">
        <w:r>
          <w:t>https://cloud.ibm.com/docs/private-path</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2">
        <w:r>
          <w:t>https://cloud.ibm.com/docs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6">
        <w:r>
          <w:t>https://www.profi-ag.de/loesungen/multi-cloud/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6">
        <w:r>
          <w:t>https://backup.docs.portworx.com/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8">
        <w:r>
          <w:t>https://quantum.cloud.ibm.com/docs</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0">
        <w:r>
          <w:t>https://www.quant.ai/product</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402">
        <w:r>
          <w:t>https://www.cloudraxak.com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ibmi-managed-powervs"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ibmi-managed-powervs"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ibmi-managed-powervs"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ibmi-managed-powervs"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ibmi-managed-powervs"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ibmi-managed-powervs"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ibmi-managed-powervs"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2026-01-27T00:11:01Z</dcterms:created>
  <dcterms:modified xsi:type="dcterms:W3CDTF">2026-01-27T00:11:01Z</dcterms:modified>
</cp:coreProperties>
</file>