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0">
        <w:r>
          <w:t>https://docs.verify.ibm.com/verify</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0">
        <w:r>
          <w:t>https://cloud.ibm.com/docs/vsi</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4">
        <w:r>
          <w:t>https://cloud.ibm.com/docs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6">
        <w:r>
          <w:t>https://hdm.primaryio.com/lp/vmwaas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4">
        <w:r>
          <w:t>https://docs.wanclouds.net/ibm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8">
        <w:r>
          <w:t>https://docs.wanclouds.net/ibm/vpc-draas/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4">
        <w:r>
          <w:t>https://docs.wasabi.com/docs/wasabi-air</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0">
        <w:r>
          <w:t>https://ibm.com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4">
        <w:r>
          <w:t>https://cloud.ibm.com/docs/watsonx-bi</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2">
        <w:r>
          <w:t>https://dataplatform.cloud.ibm.com/docs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4">
        <w:r>
          <w:t>https://cloud.ibm.com/docs/watsonxdata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2025-12-06T12:14:43Z</dcterms:created>
  <dcterms:modified xsi:type="dcterms:W3CDTF">2025-12-06T12:14:43Z</dcterms:modified>
</cp:coreProperties>
</file>