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ibm@dizzion.com.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4">
        <w:r>
          <w:t>https://support.nativemsg.com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6">
        <w:r>
          <w:t>https://cloud.ibm.com/docs/inference</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4">
        <w:r>
          <w:t>https://cloud.ibm.com/docs/ssl-certificates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0">
        <w:r>
          <w:t>https://starsystems.in/vmware-vlp/</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2">
        <w:r>
          <w:t>https://cloud.ibm.com/docs/cephaas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4">
        <w:r>
          <w:t>https://docs.tavily.com/welcome</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6">
        <w:r>
          <w:t>https://techd.com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6">
        <w:r>
          <w:t>https://upsun.com/blog/code-documentation/</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2026-05-24T00:28:19Z</dcterms:created>
  <dcterms:modified xsi:type="dcterms:W3CDTF">2026-05-24T00:28:19Z</dcterms:modified>
</cp:coreProperties>
</file>