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C" w:rsidRDefault="007521FB">
      <w:r w:rsidRPr="007521FB">
        <w:rPr>
          <w:noProof/>
        </w:rPr>
        <w:drawing>
          <wp:inline distT="0" distB="0" distL="0" distR="0">
            <wp:extent cx="2608419" cy="3833154"/>
            <wp:effectExtent l="0" t="0" r="0" b="0"/>
            <wp:docPr id="1" name="图片 1" descr="C:\Users\DELL\AppData\Local\Temp\WeChat Files\a4fe2d958ec7ed52e97fb45ce11e6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a4fe2d958ec7ed52e97fb45ce11e60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81" cy="384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1FB">
        <w:rPr>
          <w:noProof/>
        </w:rPr>
        <w:drawing>
          <wp:inline distT="0" distB="0" distL="0" distR="0">
            <wp:extent cx="2603699" cy="3826217"/>
            <wp:effectExtent l="0" t="0" r="0" b="0"/>
            <wp:docPr id="2" name="图片 2" descr="C:\Users\DELL\AppData\Local\Temp\WeChat Files\6084b95b5e68152f6a135cc07b1a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6084b95b5e68152f6a135cc07b1a2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409" cy="383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FB" w:rsidRDefault="007521FB">
      <w:pPr>
        <w:rPr>
          <w:rFonts w:ascii="楷体" w:eastAsia="楷体" w:hAnsi="楷体"/>
          <w:b/>
          <w:sz w:val="24"/>
          <w:szCs w:val="24"/>
        </w:rPr>
      </w:pPr>
      <w:r w:rsidRPr="007521FB">
        <w:rPr>
          <w:rFonts w:ascii="楷体" w:eastAsia="楷体" w:hAnsi="楷体" w:hint="eastAsia"/>
          <w:b/>
          <w:sz w:val="24"/>
          <w:szCs w:val="24"/>
        </w:rPr>
        <w:t>3</w:t>
      </w:r>
      <w:r w:rsidRPr="007521FB">
        <w:rPr>
          <w:rFonts w:ascii="楷体" w:eastAsia="楷体" w:hAnsi="楷体"/>
          <w:b/>
          <w:sz w:val="24"/>
          <w:szCs w:val="24"/>
        </w:rPr>
        <w:t>.13</w:t>
      </w:r>
    </w:p>
    <w:p w:rsidR="007521FB" w:rsidRDefault="00DF599C">
      <w:pPr>
        <w:rPr>
          <w:rFonts w:ascii="楷体" w:eastAsia="楷体" w:hAnsi="楷体"/>
          <w:sz w:val="24"/>
          <w:szCs w:val="24"/>
        </w:rPr>
      </w:pPr>
      <w:r w:rsidRPr="00DF599C">
        <w:rPr>
          <w:rFonts w:ascii="楷体" w:eastAsia="楷体" w:hAnsi="楷体" w:hint="eastAsia"/>
          <w:sz w:val="24"/>
          <w:szCs w:val="24"/>
        </w:rPr>
        <w:t>仿真结果：</w:t>
      </w:r>
    </w:p>
    <w:p w:rsidR="00DF599C" w:rsidRDefault="00DF599C">
      <w:pPr>
        <w:rPr>
          <w:rFonts w:ascii="楷体" w:eastAsia="楷体" w:hAnsi="楷体"/>
          <w:sz w:val="24"/>
          <w:szCs w:val="24"/>
        </w:rPr>
      </w:pPr>
      <w:r w:rsidRPr="00DF599C">
        <w:rPr>
          <w:rFonts w:ascii="楷体" w:eastAsia="楷体" w:hAnsi="楷体"/>
          <w:sz w:val="24"/>
          <w:szCs w:val="24"/>
        </w:rPr>
        <w:drawing>
          <wp:inline distT="0" distB="0" distL="0" distR="0" wp14:anchorId="4D60E8EF" wp14:editId="67E58CF0">
            <wp:extent cx="3010121" cy="2540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381" cy="25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99C">
        <w:rPr>
          <w:rFonts w:ascii="楷体" w:eastAsia="楷体" w:hAnsi="楷体"/>
          <w:sz w:val="24"/>
          <w:szCs w:val="24"/>
        </w:rPr>
        <w:drawing>
          <wp:inline distT="0" distB="0" distL="0" distR="0" wp14:anchorId="47D753F6" wp14:editId="20DD8E24">
            <wp:extent cx="3437674" cy="184465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772" cy="18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9C" w:rsidRDefault="00DF599C">
      <w:pPr>
        <w:rPr>
          <w:rFonts w:ascii="楷体" w:eastAsia="楷体" w:hAnsi="楷体"/>
          <w:sz w:val="24"/>
          <w:szCs w:val="24"/>
        </w:rPr>
      </w:pPr>
      <w:r w:rsidRPr="00DF599C">
        <w:rPr>
          <w:rFonts w:ascii="楷体" w:eastAsia="楷体" w:hAnsi="楷体" w:hint="eastAsia"/>
          <w:noProof/>
          <w:sz w:val="24"/>
          <w:szCs w:val="24"/>
        </w:rPr>
        <w:lastRenderedPageBreak/>
        <w:drawing>
          <wp:inline distT="0" distB="0" distL="0" distR="0">
            <wp:extent cx="3324611" cy="264179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73" cy="265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9C" w:rsidRDefault="00DF599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全平行ADC就是将电压与参考电压的不同比例进行比较，得到温度计码（3bit对应7位温度计码），再将温度计码转换为3bit数</w:t>
      </w:r>
    </w:p>
    <w:p w:rsidR="00DF599C" w:rsidRPr="00DF599C" w:rsidRDefault="00A865BC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从仿真结果可以看出，</w:t>
      </w:r>
      <w:r w:rsidR="00DF599C">
        <w:rPr>
          <w:rFonts w:ascii="楷体" w:eastAsia="楷体" w:hAnsi="楷体" w:hint="eastAsia"/>
          <w:sz w:val="24"/>
          <w:szCs w:val="24"/>
        </w:rPr>
        <w:t>比较器的失调误差</w:t>
      </w:r>
      <w:r w:rsidR="000D01EB">
        <w:rPr>
          <w:rFonts w:ascii="楷体" w:eastAsia="楷体" w:hAnsi="楷体" w:hint="eastAsia"/>
          <w:sz w:val="24"/>
          <w:szCs w:val="24"/>
        </w:rPr>
        <w:t>会导致</w:t>
      </w:r>
      <w:r>
        <w:rPr>
          <w:rFonts w:ascii="楷体" w:eastAsia="楷体" w:hAnsi="楷体" w:hint="eastAsia"/>
          <w:sz w:val="24"/>
          <w:szCs w:val="24"/>
        </w:rPr>
        <w:t>转换出现非线性误差，</w:t>
      </w:r>
      <w:r w:rsidR="00B25DA1">
        <w:rPr>
          <w:rFonts w:ascii="楷体" w:eastAsia="楷体" w:hAnsi="楷体" w:hint="eastAsia"/>
          <w:sz w:val="24"/>
          <w:szCs w:val="24"/>
        </w:rPr>
        <w:t>拟合的性能下降。</w:t>
      </w:r>
      <w:bookmarkStart w:id="0" w:name="_GoBack"/>
      <w:bookmarkEnd w:id="0"/>
    </w:p>
    <w:sectPr w:rsidR="00DF599C" w:rsidRPr="00DF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FB"/>
    <w:rsid w:val="000D01EB"/>
    <w:rsid w:val="007521FB"/>
    <w:rsid w:val="008D7B4C"/>
    <w:rsid w:val="00A865BC"/>
    <w:rsid w:val="00B25DA1"/>
    <w:rsid w:val="00D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AF7F"/>
  <w15:chartTrackingRefBased/>
  <w15:docId w15:val="{A5FC0F10-FE46-46D9-9E15-C997B445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2022-12-05T14:58:00Z</dcterms:created>
  <dcterms:modified xsi:type="dcterms:W3CDTF">2022-12-06T08:33:00Z</dcterms:modified>
</cp:coreProperties>
</file>