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9ABD1" w14:textId="77777777" w:rsidR="004E3B42" w:rsidRDefault="004E3B42">
      <w:r>
        <w:t xml:space="preserve">六祖壇經講記　　（第十集）　　</w:t>
      </w:r>
      <w:r>
        <w:t>1981</w:t>
      </w:r>
      <w:r>
        <w:t xml:space="preserve">　　台灣中廣　　檔名：</w:t>
      </w:r>
      <w:r>
        <w:t xml:space="preserve">09-004-0010 </w:t>
      </w:r>
    </w:p>
    <w:p w14:paraId="63C15208" w14:textId="77777777" w:rsidR="004E3B42" w:rsidRDefault="004E3B42">
      <w:pPr>
        <w:pStyle w:val="a3"/>
      </w:pPr>
      <w:r>
        <w:t xml:space="preserve">　　【善知識！內外不住，去來自由，去除執心，通達無礙，能修此行，與般若經本無差別。】</w:t>
      </w:r>
      <w:r>
        <w:t xml:space="preserve"> </w:t>
      </w:r>
    </w:p>
    <w:p w14:paraId="0A74E655" w14:textId="77777777" w:rsidR="004E3B42" w:rsidRDefault="004E3B42">
      <w:pPr>
        <w:pStyle w:val="a3"/>
      </w:pPr>
      <w:r>
        <w:t xml:space="preserve">　　善知識！於內外境界毫不住著，生死往來皆得自由自在，能於一切境緣不起一念分別執著，於一切事理通達明瞭如幻如化，知煩惱和菩提原無二性，生死和涅槃本來一如，真能入得不二法門，自然得證事事無礙。能以此標準修正我們身心思想行為，就與般若經所講的無有差別。這一段是六祖告訴我們與般若相應的修法。</w:t>
      </w:r>
      <w:r>
        <w:t xml:space="preserve"> </w:t>
      </w:r>
    </w:p>
    <w:p w14:paraId="41B51429" w14:textId="77777777" w:rsidR="004E3B42" w:rsidRDefault="004E3B42">
      <w:pPr>
        <w:pStyle w:val="a3"/>
      </w:pPr>
      <w:r>
        <w:t xml:space="preserve">　　【善知識！一切修多羅及諸文字、大小二乘、十二部經，皆因人置。因智慧性，方能建立。若無世人，一切萬法本自不有。故知萬法本自人興；一切經書，因人說有。】</w:t>
      </w:r>
      <w:r>
        <w:t xml:space="preserve"> </w:t>
      </w:r>
    </w:p>
    <w:p w14:paraId="5AD33518" w14:textId="77777777" w:rsidR="004E3B42" w:rsidRDefault="004E3B42">
      <w:pPr>
        <w:pStyle w:val="a3"/>
      </w:pPr>
      <w:r>
        <w:t xml:space="preserve">　　善知識！一切佛經文字，大乘或小乘，共有十二種體裁所寫成的經典，佛經稱之為十二部經。佛經教法都是因人建立，其宗旨是在教人頓悟自性。這一切經論文字，是佛隨眾生根性不同而施設。因為眾生的智慧性，佛法的教學才能建立。若無世間人，一切萬法就本自不有。這句話看起來似乎很顯淺，實際上裡面包含無量的義理。由此可知，大乘經論說「萬法唯心」、「萬法唯識」，心與識就是世間人，故說一切法本自人興，都是從人而興起。一切經書，因人說有；換句話說，經書是因緣生法，這一點我們要認識清楚。</w:t>
      </w:r>
      <w:r>
        <w:t xml:space="preserve"> </w:t>
      </w:r>
    </w:p>
    <w:p w14:paraId="73A8CF81" w14:textId="77777777" w:rsidR="004E3B42" w:rsidRDefault="004E3B42">
      <w:pPr>
        <w:pStyle w:val="a3"/>
      </w:pPr>
      <w:r>
        <w:t xml:space="preserve">　　【緣其人中有愚有智，愚為小人，智為大人。】</w:t>
      </w:r>
      <w:r>
        <w:t xml:space="preserve"> </w:t>
      </w:r>
    </w:p>
    <w:p w14:paraId="2E2D7662" w14:textId="77777777" w:rsidR="004E3B42" w:rsidRDefault="004E3B42">
      <w:pPr>
        <w:pStyle w:val="a3"/>
      </w:pPr>
      <w:r>
        <w:t xml:space="preserve">　　人有愚有智，愚為小人，智為大人。人何以會有愚智不同？我們必須要知道，一切眾生心性智慧無不平等。既然平等，為何還有差別？這裡的差別，就是眾生對於平等的事理迷的淺深不同；迷得深顯得愚痴，迷得淺，顯得有智慧。「智者」是破迷開悟之人。</w:t>
      </w:r>
      <w:r>
        <w:t xml:space="preserve"> </w:t>
      </w:r>
    </w:p>
    <w:p w14:paraId="21236472" w14:textId="77777777" w:rsidR="004E3B42" w:rsidRDefault="004E3B42">
      <w:pPr>
        <w:pStyle w:val="a3"/>
      </w:pPr>
      <w:r>
        <w:t xml:space="preserve">　　【愚者問於智人，智者與愚人說法，愚人忽然悟解心開，即與智人無別。】</w:t>
      </w:r>
      <w:r>
        <w:t xml:space="preserve"> </w:t>
      </w:r>
    </w:p>
    <w:p w14:paraId="65D130E5" w14:textId="77777777" w:rsidR="004E3B42" w:rsidRDefault="004E3B42">
      <w:pPr>
        <w:pStyle w:val="a3"/>
      </w:pPr>
      <w:r>
        <w:t xml:space="preserve">　　智者為愚人說法，愚人忽然悟解心開，聞法之後徹底覺悟，與智人無別。這幾句話意思是說：迷了則是凡夫，悟了就是佛；凡夫聞佛說法，悟了以後與佛無二。</w:t>
      </w:r>
      <w:r>
        <w:t xml:space="preserve"> </w:t>
      </w:r>
    </w:p>
    <w:p w14:paraId="254DA5F9" w14:textId="77777777" w:rsidR="004E3B42" w:rsidRDefault="004E3B42">
      <w:pPr>
        <w:pStyle w:val="a3"/>
      </w:pPr>
      <w:r>
        <w:t xml:space="preserve">　　【善知識！不悟，即佛是眾生。一念悟時，眾生是佛。故知萬法盡在自心，何不從自心中頓見真如本性？】</w:t>
      </w:r>
      <w:r>
        <w:t xml:space="preserve"> </w:t>
      </w:r>
    </w:p>
    <w:p w14:paraId="2EE500B3" w14:textId="77777777" w:rsidR="004E3B42" w:rsidRDefault="004E3B42">
      <w:pPr>
        <w:pStyle w:val="a3"/>
      </w:pPr>
      <w:r>
        <w:t xml:space="preserve">　　這幾句說得非常重要，同時可以建立我們的信心。生佛原來不二，眾生就是不悟的佛，佛就是覺悟的眾生。所以，只要一念覺悟，眾生原本是佛。由此可知，一切萬法盡在自心。所以，大師教我們要從自心中去頓見真如本性。「真」，就是真實，顯示它決定不是虛妄的；「如」，是永遠沒有改變，這是如。「真如」是一切法常如其性，所謂性如其相，相如其性，性相不二，是名一如，亦名真如。《大乘止觀》云：此心即自性清淨心，又稱作真如、佛性、法身，《楞嚴經》稱如來藏，《華嚴經》稱一真法界，又稱為法性。總而言之，這是一樁事而有種種不同的名詞。佛說出這麼多名詞，無非教我們不執著而已；只要我們不執著，才能證得真如本性。</w:t>
      </w:r>
      <w:r>
        <w:t xml:space="preserve"> </w:t>
      </w:r>
    </w:p>
    <w:p w14:paraId="22589232" w14:textId="77777777" w:rsidR="004E3B42" w:rsidRDefault="004E3B42">
      <w:pPr>
        <w:pStyle w:val="a3"/>
      </w:pPr>
      <w:r>
        <w:lastRenderedPageBreak/>
        <w:t xml:space="preserve">　　【《菩薩戒經》云：我本元自性清淨。若識自心見性，皆成佛道。】</w:t>
      </w:r>
      <w:r>
        <w:t xml:space="preserve"> </w:t>
      </w:r>
    </w:p>
    <w:p w14:paraId="3AED405C" w14:textId="77777777" w:rsidR="004E3B42" w:rsidRDefault="004E3B42">
      <w:pPr>
        <w:pStyle w:val="a3"/>
      </w:pPr>
      <w:r>
        <w:t xml:space="preserve">　　這句經文含的意思非常豐富。佛法講「我」，有「真我」、「假我」。幾時我們達到真假不二，才是見性的境界。自性清淨就是自性清淨心，這是我們本有的真心。自性清淨是指離一切虛妄染著，這個心才是我們的本元自性清淨真心。假如你認得自心，見性了，這就是成佛，禪宗所謂「明心見性，見性成佛」。</w:t>
      </w:r>
      <w:r>
        <w:t xml:space="preserve"> </w:t>
      </w:r>
    </w:p>
    <w:p w14:paraId="3ACAEC1A" w14:textId="77777777" w:rsidR="004E3B42" w:rsidRDefault="004E3B42">
      <w:pPr>
        <w:pStyle w:val="a3"/>
      </w:pPr>
      <w:r>
        <w:t xml:space="preserve">　　我們必須曉得：「真心沒有相，不來不去。生的時候，性亦不來；死的時候，性亦不去。所謂湛然圓寂，心境一如。但能如是直下頓了，不為三世所拘繫，這就是出世之人」。這幾句話可能不太容易懂，我用比喻來給諸位解釋。何以說這個性不來不去？在現今科學昌明的時代，我們討論這個問題要比過去方便得多。譬如，我們看電影或者看電視，電影、電視的畫面，我們也看到有一些人有來有去、有生有滅。那個來去生滅諸位很容易覺察得到，那是妄相，而螢幕決定不隨妄相來去生滅。我們的真如本性就像螢幕一樣，一切妄相就如螢幕裡的現象一樣。諸位要特別記住，妄相不離開螢幕，螢幕也不離開妄相，相雖然動，螢幕不動，相有往來，螢幕是不來亦不去。諸位從這個比喻細心的去體會，你就能悟出這個道理。</w:t>
      </w:r>
      <w:r>
        <w:t xml:space="preserve"> </w:t>
      </w:r>
    </w:p>
    <w:p w14:paraId="15D083C1" w14:textId="77777777" w:rsidR="004E3B42" w:rsidRDefault="004E3B42">
      <w:pPr>
        <w:pStyle w:val="a3"/>
      </w:pPr>
      <w:r>
        <w:t xml:space="preserve">　　見性，就是成佛。由此可知，若不知自心是真佛，不知自性是真法，而心外去求佛、求法，認為心外有佛、性外有法，你果然如是執著，你想求佛道，縱經塵劫亦不能成就。即使你把《大藏經》念得很熟，再修種種苦行，如「蒸沙作飯」，只是自己徒勞而無功。所以，佛一再教誡我們，只要我們認識自心，恆沙法門、無量妙義，不求而得。佛說：「一切眾生具有如來智慧德相」，又說：「一切眾生，種種幻化，皆生如來圓覺妙心。」這話是千真萬確。可是，由於我們無始劫以來迷失了事實的真相，現在說真的，我們反而不懂，說假的，好像我們立刻就懂了，這就是我們的習氣太深。所以，我們應當要明瞭，離了真心以外，無佛可成。過去諸佛、現在諸佛乃至於未來修行人，總而言之，一定要記住一個原則；修道的人切不可以向心外去求。心性到無染無著時，本來自性圓滿成就。所以佛經常說：「但離妄緣，即如如佛。」這是見性成佛的意思。</w:t>
      </w:r>
      <w:r>
        <w:t xml:space="preserve"> </w:t>
      </w:r>
    </w:p>
    <w:p w14:paraId="7B5B4293" w14:textId="77777777" w:rsidR="004E3B42" w:rsidRDefault="004E3B42">
      <w:pPr>
        <w:pStyle w:val="a3"/>
      </w:pPr>
      <w:r>
        <w:t xml:space="preserve">　　【《淨名經》云：即時豁然，還得本心。】</w:t>
      </w:r>
      <w:r>
        <w:t xml:space="preserve"> </w:t>
      </w:r>
    </w:p>
    <w:p w14:paraId="7715FBD5" w14:textId="77777777" w:rsidR="004E3B42" w:rsidRDefault="004E3B42">
      <w:pPr>
        <w:pStyle w:val="a3"/>
      </w:pPr>
      <w:r>
        <w:t xml:space="preserve">　　《淨名經》即《維摩詰經》。「豁然」就是豁然大悟，「本心」就是真如本性。這是說明頓悟、頓見本性的意思。以下是大師說明自己得道傳法的因緣。</w:t>
      </w:r>
      <w:r>
        <w:t xml:space="preserve"> </w:t>
      </w:r>
    </w:p>
    <w:p w14:paraId="216B1317" w14:textId="77777777" w:rsidR="004E3B42" w:rsidRDefault="004E3B42">
      <w:pPr>
        <w:pStyle w:val="a3"/>
      </w:pPr>
      <w:r>
        <w:t xml:space="preserve">　　【善知識！我於忍和尚處，一聞言下便悟，頓見真如本性。是以將此教法流行，令學道者頓悟菩提，各自觀心，自見本性。】</w:t>
      </w:r>
      <w:r>
        <w:t xml:space="preserve"> </w:t>
      </w:r>
    </w:p>
    <w:p w14:paraId="23C824CF" w14:textId="77777777" w:rsidR="004E3B42" w:rsidRDefault="004E3B42">
      <w:pPr>
        <w:pStyle w:val="a3"/>
      </w:pPr>
      <w:r>
        <w:t xml:space="preserve">　　這幾句話，我們能看到六祖大師是一聞便悟。我們聞經多年，何以不悟？原因就在「一聞」，而我們是多聞，多聞就不悟，一聞就開悟。可見「一」字是關鍵所在。「一聞」，就是一心聞也，一心就是無分別心；也就是以聞性聞法，則一聞才能開悟。所以古德常說：「識得一，萬事畢。」</w:t>
      </w:r>
      <w:r>
        <w:t xml:space="preserve"> </w:t>
      </w:r>
    </w:p>
    <w:p w14:paraId="5038EFAA" w14:textId="77777777" w:rsidR="004E3B42" w:rsidRDefault="004E3B42">
      <w:pPr>
        <w:pStyle w:val="a3"/>
      </w:pPr>
      <w:r>
        <w:t xml:space="preserve">　　此處特別提醒同修們，我們拿佛法四大綱領來說，即「信解行證」。在信的方面，我們要「信一心」。自性清淨心，這是一心。一才清淨，二就不清淨，何況更多？信一心就是信自己本來是佛。在解的方面，我們要「解一理」。「一理」，就是</w:t>
      </w:r>
      <w:r>
        <w:lastRenderedPageBreak/>
        <w:t>實相般若之理。一切大乘經皆以實相為體，讀誦大乘，若非一心，則不見實相，是未入門也；讀經見得實相，才是入大乘法門。在行的方面，我們要「行一門」。我們究竟選哪個法門好？我們從一切大乘經典中去觀察，佛一再提示我們，行門中最殊勝的無過於念佛法門。念佛法門能包括所有的法門，所謂是八萬四千法門，無量無邊的法門，這一個念佛全都包盡了；如果不相信，諸位可以細細的去研讀《華嚴經》。在證的方面，我們要「證一果」，就是無上正等正覺。這是我們從信解行證上來說，都要著重「一」，自己才能成就，才能言下便悟，頓見真如本性。</w:t>
      </w:r>
      <w:r>
        <w:t xml:space="preserve"> </w:t>
      </w:r>
    </w:p>
    <w:p w14:paraId="334F3E20" w14:textId="77777777" w:rsidR="004E3B42" w:rsidRDefault="004E3B42">
      <w:pPr>
        <w:pStyle w:val="a3"/>
      </w:pPr>
      <w:r>
        <w:t xml:space="preserve">　　我們要將這個教法流行，令學者也能頓悟菩提，「各自觀心，自見本性」，這就是講興道場。興道場，也要專一，換句話說，道場要一定，譬如六祖大師，他老人家一生就是在曹溪南華寺，並沒有離開南華一步。法門也要一定，不能時時變更；若能堅守原則，永無變更，假以時日，無不成者。現今在台灣，台中蓮社李老師講經說法，教化一方，三十年如一日，老人家就是我們的典型導師，他教導我們：「不取於相，如如不動」。我們若懂得這個道理，堅守這個原則，在一個道場，修一個法門，能有十年、二十年，沒有不成就的。這種成就才能影響佛教，才能興教，才能真正談上利益一切眾生。</w:t>
      </w:r>
      <w:r>
        <w:t xml:space="preserve"> </w:t>
      </w:r>
    </w:p>
    <w:p w14:paraId="020F24A6" w14:textId="77777777" w:rsidR="004E3B42" w:rsidRDefault="004E3B42">
      <w:pPr>
        <w:pStyle w:val="a3"/>
      </w:pPr>
      <w:r>
        <w:t xml:space="preserve">　　【若自不悟，須覓大善知識解最上乘法者直示正路。是善知識有大因緣，所謂化導令得見性，一切善法因善知識能發起故。三世諸佛、十二部經，在人性中本自具有，不能自悟，須求善知識指示方見。若自悟者，不假外求。】</w:t>
      </w:r>
      <w:r>
        <w:t xml:space="preserve"> </w:t>
      </w:r>
    </w:p>
    <w:p w14:paraId="19FDB1AC" w14:textId="77777777" w:rsidR="004E3B42" w:rsidRDefault="004E3B42">
      <w:pPr>
        <w:pStyle w:val="a3"/>
      </w:pPr>
      <w:r>
        <w:t xml:space="preserve">　　若不悟，須請教大善知識，求教於解最上乘法者，請他來指示我們正路。但要知道，善知識與自己一定要有緣分；沒有緣分，縱然遇到也得不到利益。有緣分才能接受他的化導，才能依教奉行，能明心見性。六祖說：「一切善法因善知識能發起故，三世諸佛、十二部經，在人性中本自具有。」《華嚴經．出現品》云：「無一眾生，而不具有如來智慧德相」。若不能自悟，須求善知識指導，才能見性。若自悟，決定不可以向心外去求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EAF57" w14:textId="77777777" w:rsidR="004E3B42" w:rsidRDefault="004E3B42" w:rsidP="004E3B42">
      <w:r>
        <w:separator/>
      </w:r>
    </w:p>
  </w:endnote>
  <w:endnote w:type="continuationSeparator" w:id="0">
    <w:p w14:paraId="0913CD4F" w14:textId="77777777" w:rsidR="004E3B42" w:rsidRDefault="004E3B42" w:rsidP="004E3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2A179" w14:textId="77777777" w:rsidR="004E3B42" w:rsidRDefault="004E3B42" w:rsidP="004E3B42">
      <w:r>
        <w:separator/>
      </w:r>
    </w:p>
  </w:footnote>
  <w:footnote w:type="continuationSeparator" w:id="0">
    <w:p w14:paraId="2D4BCA32" w14:textId="77777777" w:rsidR="004E3B42" w:rsidRDefault="004E3B42" w:rsidP="004E3B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B42"/>
    <w:rsid w:val="004E3B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B0CA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3B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3B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3B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3B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