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3A54C" w14:textId="77777777" w:rsidR="00D90D2C" w:rsidRDefault="00D90D2C">
      <w:r>
        <w:t>台南極樂寺餐後開示</w:t>
      </w:r>
      <w:r>
        <w:t>——</w:t>
      </w:r>
      <w:r>
        <w:t xml:space="preserve">謙卑是世出世法第一步　　（第十六集）　　</w:t>
      </w:r>
      <w:r>
        <w:t>2018/1/17</w:t>
      </w:r>
      <w:r>
        <w:t xml:space="preserve">　　台灣台南極樂寺　　檔名：</w:t>
      </w:r>
      <w:r>
        <w:t xml:space="preserve">32-258-0016 </w:t>
      </w:r>
    </w:p>
    <w:p w14:paraId="47494647" w14:textId="77777777" w:rsidR="00D90D2C" w:rsidRDefault="00D90D2C">
      <w:pPr>
        <w:pStyle w:val="a3"/>
      </w:pPr>
      <w:r>
        <w:t xml:space="preserve">　　財從哪裡來的？從布施來的。你要想發財，布施；你布施得多，你財就多。你要不肯布施，財堆在那裡，那不是你的，那土裡頭的。我們這一生，我命裡頭沒有財，章嘉大師就教給我學財布施。沒錢，一毛有沒有？一塊有沒有？我說還差不多。你就從一毛、一塊開始。沒有，不能沒有布施的心，心量要大。我們從一點一滴，印書，我們出一塊錢、兩塊錢也不嫌少，早年我們就做這些事情。我一生用錢很小心，不向人化緣，錢供養多，多做；少，少做；沒有就不做，絕不要找麻煩，就很自在。人只要能把貪瞋痴放下，就能入佛門，能入聖賢之門，過一個快快樂樂、幸福美滿的人生。</w:t>
      </w:r>
      <w:r>
        <w:t xml:space="preserve"> </w:t>
      </w:r>
    </w:p>
    <w:p w14:paraId="6119DA52" w14:textId="77777777" w:rsidR="00D90D2C" w:rsidRDefault="00D90D2C">
      <w:pPr>
        <w:pStyle w:val="a3"/>
      </w:pPr>
      <w:r>
        <w:t xml:space="preserve">　　講課第五回，我是現在講的對象，鎖定在求往生，幫助人往生，這叫真成就；不能往生，全都是搞假的。往生有沒有把握，關鍵在自己，不在別人，自己做主，只要真肯把這個世緣放下，決定往生！真正相信極樂世界有、阿彌陀佛有，佛絕不會妄語。這個法門確確實實是至高無上的法門、究竟圓滿的法門，為什麼？能保證你一生成佛，關鍵你要不要。真信，沒有一點懷疑，凡是有障礙的統統丟掉。障礙就是貪瞋痴慢疑，這是障礙；五欲六塵，財色名食睡。所以我勸大家，我們要找榜樣，內要學佛，統統放下，絲毫不沾染；外學孔子，溫良恭儉讓，與任何人相處，和睦、溫和、善良、節儉、忍讓，好！一生得自在。不爭名、不爭利，你們要都給你，大家歡喜。</w:t>
      </w:r>
      <w:r>
        <w:t xml:space="preserve"> </w:t>
      </w:r>
    </w:p>
    <w:p w14:paraId="37D97566" w14:textId="77777777" w:rsidR="00D90D2C" w:rsidRDefault="00D90D2C">
      <w:pPr>
        <w:pStyle w:val="a3"/>
      </w:pPr>
      <w:r>
        <w:t xml:space="preserve">　　佛法是心法，是自己的真心，與外面沒有關係，外面的世界是這個真心的影子，影子的善與惡是起於自己念頭。你的心清淨，沒有東西，都是善的；心裡有分別、有執著，外頭境界就染污了。這個執著，這東西很難，無量劫的習氣，不是那麼容易，明知故犯。所以世出世法第一步，謙卑，非常重要！天主教聖母瑪利亞謙卑，做模範給人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27675" w14:textId="77777777" w:rsidR="00D90D2C" w:rsidRDefault="00D90D2C" w:rsidP="00D90D2C">
      <w:r>
        <w:separator/>
      </w:r>
    </w:p>
  </w:endnote>
  <w:endnote w:type="continuationSeparator" w:id="0">
    <w:p w14:paraId="0BCF10F6" w14:textId="77777777" w:rsidR="00D90D2C" w:rsidRDefault="00D90D2C" w:rsidP="00D90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F06ED" w14:textId="77777777" w:rsidR="00D90D2C" w:rsidRDefault="00D90D2C" w:rsidP="00D90D2C">
      <w:r>
        <w:separator/>
      </w:r>
    </w:p>
  </w:footnote>
  <w:footnote w:type="continuationSeparator" w:id="0">
    <w:p w14:paraId="413BB298" w14:textId="77777777" w:rsidR="00D90D2C" w:rsidRDefault="00D90D2C" w:rsidP="00D90D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2C"/>
    <w:rsid w:val="00D90D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172D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0D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0D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0D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0D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