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3D22" w14:textId="77777777" w:rsidR="002F6D16" w:rsidRDefault="002F6D16">
      <w:r>
        <w:t>台南極樂寺餐後開示</w:t>
      </w:r>
      <w:r>
        <w:t>——</w:t>
      </w:r>
      <w:r>
        <w:t>復興聖賢教育</w:t>
      </w:r>
      <w:r>
        <w:t xml:space="preserve"> </w:t>
      </w:r>
      <w:r>
        <w:t xml:space="preserve">機會千載難逢　　（第二十二集）　　</w:t>
      </w:r>
      <w:r>
        <w:t>2018/1/23</w:t>
      </w:r>
      <w:r>
        <w:t xml:space="preserve">　　台灣台南極樂寺　　檔名：</w:t>
      </w:r>
      <w:r>
        <w:t xml:space="preserve">32-258-0022 </w:t>
      </w:r>
    </w:p>
    <w:p w14:paraId="5EE74C0B" w14:textId="77777777" w:rsidR="002F6D16" w:rsidRDefault="002F6D16">
      <w:pPr>
        <w:pStyle w:val="a3"/>
      </w:pPr>
      <w:r>
        <w:t xml:space="preserve">　　人世間到這麼大年歲，回頭一想，就開悟了。真的要往生，要不往生的話，太可惜了，這個機會很難得。機會，只有在人道修行容易。業因果報決定是有，一點都不假。人不能欺騙人；欺騙人，眼前得一點小利益，將來的禍患很深。機會很難得，今天的機會就是傳統文化的存亡，這世界上每個宗教還能不能傳下去，這是大事，功德最大。</w:t>
      </w:r>
      <w:r>
        <w:t xml:space="preserve"> </w:t>
      </w:r>
    </w:p>
    <w:p w14:paraId="6A5D243A" w14:textId="77777777" w:rsidR="002F6D16" w:rsidRDefault="002F6D16">
      <w:pPr>
        <w:pStyle w:val="a3"/>
      </w:pPr>
      <w:r>
        <w:t xml:space="preserve">　　所以今天我們認清什麼是頭等的好事，最值得我們做的功德，就是替宗教培養後代，講經教學，這個功德大。為每個宗教培養後代，希望後代能講、能行、能兌現，解行相應，把宗教復興起來。希望培養一批年輕人，有能力讀這個書、有能力講這個書，有能力把這些書裡頭講的精華，變成生活，變成修身、齊家、治國、平天下的能量，我們的目的就達到了。</w:t>
      </w:r>
      <w:r>
        <w:t xml:space="preserve"> </w:t>
      </w:r>
    </w:p>
    <w:p w14:paraId="1243A3EF" w14:textId="77777777" w:rsidR="002F6D16" w:rsidRDefault="002F6D16">
      <w:pPr>
        <w:pStyle w:val="a3"/>
      </w:pPr>
      <w:r>
        <w:t xml:space="preserve">　　學佛的同學只要心善、行善，縱然不能往生，也肯定是天國，二十八層天。無論哪一層，最下面的四王天，比我們人間都好太多了。你說四王天，我說一樁事情，四王天的一天，是我們人間五十年。他壽命多長？五百歲，他那個五百歲，他一天是我們五十年，兩天是我們一百年。這是什麼？這是果報最小的。往上去可不得了，忉利天，忉利天的一天是我們人間一百年，壽命一千歲。所以我們要相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62759" w14:textId="77777777" w:rsidR="002F6D16" w:rsidRDefault="002F6D16" w:rsidP="002F6D16">
      <w:r>
        <w:separator/>
      </w:r>
    </w:p>
  </w:endnote>
  <w:endnote w:type="continuationSeparator" w:id="0">
    <w:p w14:paraId="4EF7716A" w14:textId="77777777" w:rsidR="002F6D16" w:rsidRDefault="002F6D16" w:rsidP="002F6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0D7E" w14:textId="77777777" w:rsidR="002F6D16" w:rsidRDefault="002F6D16" w:rsidP="002F6D16">
      <w:r>
        <w:separator/>
      </w:r>
    </w:p>
  </w:footnote>
  <w:footnote w:type="continuationSeparator" w:id="0">
    <w:p w14:paraId="243127A5" w14:textId="77777777" w:rsidR="002F6D16" w:rsidRDefault="002F6D16" w:rsidP="002F6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16"/>
    <w:rsid w:val="002F6D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B4F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D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D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D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D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