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4202" w14:textId="77777777" w:rsidR="00F42C7A" w:rsidRDefault="00F42C7A">
      <w:r>
        <w:t>台南極樂寺餐後開示</w:t>
      </w:r>
      <w:r>
        <w:t>—</w:t>
      </w:r>
      <w:r>
        <w:t xml:space="preserve">扎好聖賢的根基　　（第五十二集）　　</w:t>
      </w:r>
      <w:r>
        <w:t>2018/10/6</w:t>
      </w:r>
      <w:r>
        <w:t xml:space="preserve">　　台灣台南極樂寺　　檔名：</w:t>
      </w:r>
      <w:r>
        <w:t xml:space="preserve">32-258-0052 </w:t>
      </w:r>
    </w:p>
    <w:p w14:paraId="15CA176D" w14:textId="77777777" w:rsidR="00F42C7A" w:rsidRDefault="00F42C7A">
      <w:pPr>
        <w:pStyle w:val="a3"/>
      </w:pPr>
      <w:r>
        <w:t xml:space="preserve">　　中國傳統文化可以分為四個部分，第一個是倫理，第二個是道德，這兩個是根本。古時候童蒙養正，大概是從兩歲開始，到五歲。五歲小孩就很像大人的派頭，很像樣，我們稱他叫小大人，知道孝順父母，知道家庭要和睦相處，學這些規矩。《聖學根之根》，一定要從這下手；不從這裡下手，沒根；不從這裡下手，真誠的心生不起來。</w:t>
      </w:r>
      <w:r>
        <w:t xml:space="preserve"> </w:t>
      </w:r>
    </w:p>
    <w:p w14:paraId="04F17C21" w14:textId="77777777" w:rsidR="00F42C7A" w:rsidRDefault="00F42C7A">
      <w:pPr>
        <w:pStyle w:val="a3"/>
      </w:pPr>
      <w:r>
        <w:t xml:space="preserve">　　《三字經》上講得對，「人之初，性本善」，維護、掌握到性本善，這就是聖賢的根基。聖人、賢人怎麼培養出來的？就這個根柢。孝親擺在第一，身體得自於父母，對父母盡孝，這是應該的，天經地義。不能違背祖宗教訓，一家自然和睦、相親相愛。智慧、道德、學問來自於老師，對老師的恭敬跟對父母相同。我們的智慧來自老師，老師教導的，老師做榜樣，我們學成的。</w:t>
      </w:r>
      <w:r>
        <w:t xml:space="preserve"> </w:t>
      </w:r>
    </w:p>
    <w:p w14:paraId="3F33B510" w14:textId="77777777" w:rsidR="00F42C7A" w:rsidRDefault="00F42C7A">
      <w:pPr>
        <w:pStyle w:val="a3"/>
      </w:pPr>
      <w:r>
        <w:t xml:space="preserve">　　真正有菩薩來當老師、來表法，做樣子給孩子們看，把下一代培養起來、救起來，發這種心就是菩薩，就能得到感應。這個感應，第一個長壽，壽命延長；第二個福報，福報就來了，你得到祖宗的保佑、三寶加持，當然，災難遇到了，自自然然的就化解了，化凶為吉。這是屬於因果教育。所以讀聖賢書，做聖賢人；學佛，要做佛門的菩薩、羅漢，人可以證得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9F426" w14:textId="77777777" w:rsidR="00F42C7A" w:rsidRDefault="00F42C7A" w:rsidP="00F42C7A">
      <w:r>
        <w:separator/>
      </w:r>
    </w:p>
  </w:endnote>
  <w:endnote w:type="continuationSeparator" w:id="0">
    <w:p w14:paraId="7B602ED6" w14:textId="77777777" w:rsidR="00F42C7A" w:rsidRDefault="00F42C7A" w:rsidP="00F4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9910" w14:textId="77777777" w:rsidR="00F42C7A" w:rsidRDefault="00F42C7A" w:rsidP="00F42C7A">
      <w:r>
        <w:separator/>
      </w:r>
    </w:p>
  </w:footnote>
  <w:footnote w:type="continuationSeparator" w:id="0">
    <w:p w14:paraId="56777390" w14:textId="77777777" w:rsidR="00F42C7A" w:rsidRDefault="00F42C7A" w:rsidP="00F42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7A"/>
    <w:rsid w:val="00F20C87"/>
    <w:rsid w:val="00F4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0C7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