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0F93" w14:textId="77777777" w:rsidR="00A43C15" w:rsidRDefault="00A43C15">
      <w:r>
        <w:t>馬六甲精舍餐後開示</w:t>
      </w:r>
      <w:r>
        <w:t>—</w:t>
      </w:r>
      <w:r>
        <w:t>我就走一條路</w:t>
      </w:r>
      <w:r>
        <w:t xml:space="preserve"> </w:t>
      </w:r>
      <w:r>
        <w:t xml:space="preserve">阿彌陀佛的路　　（第二集）　　</w:t>
      </w:r>
      <w:r>
        <w:t>2018/2/18</w:t>
      </w:r>
      <w:r>
        <w:t xml:space="preserve">　　馬來西亞馬六甲精舍　　檔名：</w:t>
      </w:r>
      <w:r>
        <w:t xml:space="preserve">32-277-0002 </w:t>
      </w:r>
    </w:p>
    <w:p w14:paraId="7ADE385D" w14:textId="77777777" w:rsidR="00A43C15" w:rsidRDefault="00A43C15">
      <w:pPr>
        <w:pStyle w:val="a3"/>
      </w:pPr>
      <w:r>
        <w:t xml:space="preserve">　　我就走一條路，阿彌陀佛的路。相信古聖先賢祖師的話，這個法門就三個條件</w:t>
      </w:r>
      <w:r>
        <w:t>——</w:t>
      </w:r>
      <w:r>
        <w:t>第一個真信，對西方極樂世界沒有懷疑，我相信真有。佛怎麼會說假話？佛怎麼會騙人？哪有這種道理？在中國傳了兩千多年，他要是騙人的話，早被人拆穿了，怎麼能傳到今天？所以要相信，不能有懷疑，懷疑是錯誤。第二個是願心，這個世界太苦了，不值得留戀，我們移民到極樂世界去。這個地球上沒好地方，極樂世界好，移民，這個念頭堅固。這兩個條件就是往生極樂世界的條件，你就具足了。</w:t>
      </w:r>
      <w:r>
        <w:t xml:space="preserve"> </w:t>
      </w:r>
    </w:p>
    <w:p w14:paraId="3A25504E" w14:textId="77777777" w:rsidR="00A43C15" w:rsidRDefault="00A43C15">
      <w:pPr>
        <w:pStyle w:val="a3"/>
      </w:pPr>
      <w:r>
        <w:t xml:space="preserve">　　念佛功夫淺深，那是另外一樁事情。生到極樂世界，你的品位高下是功夫。沒功夫，凡聖同居土下品下生值得，為什麼？因為無量壽，你有的是時間、有的是修學環境，你在極樂世界完成。所以人家問我，老法師你希望是什麼品位？我說我下下品就夠了，我就很滿足了。只要能踩到極樂世界的邊緣，我們就有成就，圓滿的成就。天天看到阿彌陀佛，天天跟在阿彌陀佛後面，哪有不成就的道理？</w:t>
      </w:r>
      <w:r>
        <w:t xml:space="preserve"> </w:t>
      </w:r>
    </w:p>
    <w:p w14:paraId="44869860" w14:textId="77777777" w:rsidR="00A43C15" w:rsidRDefault="00A43C15">
      <w:pPr>
        <w:pStyle w:val="a3"/>
      </w:pPr>
      <w:r>
        <w:t xml:space="preserve">　　所以他的條件，信、願、行，行就是念佛，沒事還是念佛好。事情想通了，阿彌陀佛，事情想不通也是阿彌陀佛，你就會都通，這就對了。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7F323" w14:textId="77777777" w:rsidR="00A43C15" w:rsidRDefault="00A43C15" w:rsidP="00A43C15">
      <w:r>
        <w:separator/>
      </w:r>
    </w:p>
  </w:endnote>
  <w:endnote w:type="continuationSeparator" w:id="0">
    <w:p w14:paraId="251D6A7C" w14:textId="77777777" w:rsidR="00A43C15" w:rsidRDefault="00A43C15" w:rsidP="00A43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E5D5" w14:textId="77777777" w:rsidR="00A43C15" w:rsidRDefault="00A43C15" w:rsidP="00A43C15">
      <w:r>
        <w:separator/>
      </w:r>
    </w:p>
  </w:footnote>
  <w:footnote w:type="continuationSeparator" w:id="0">
    <w:p w14:paraId="2F4EF774" w14:textId="77777777" w:rsidR="00A43C15" w:rsidRDefault="00A43C15" w:rsidP="00A43C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15"/>
    <w:rsid w:val="00A43C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4B3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C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C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C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C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