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76C0" w14:textId="77777777" w:rsidR="003B6E4E" w:rsidRDefault="003B6E4E">
      <w:r>
        <w:t>香港佛陀教育協會會客談話</w:t>
      </w:r>
      <w:r>
        <w:t>—</w:t>
      </w:r>
      <w:r>
        <w:t xml:space="preserve">不靠別人，要靠自己　　（第十七集）　　</w:t>
      </w:r>
      <w:r>
        <w:t>2019/3/21</w:t>
      </w:r>
      <w:r>
        <w:t xml:space="preserve">　　香港佛陀教育協會　　檔名：</w:t>
      </w:r>
      <w:r>
        <w:t xml:space="preserve">32-280-0017 </w:t>
      </w:r>
    </w:p>
    <w:p w14:paraId="35AF526E" w14:textId="77777777" w:rsidR="003B6E4E" w:rsidRDefault="003B6E4E">
      <w:pPr>
        <w:pStyle w:val="a3"/>
      </w:pPr>
      <w:r>
        <w:t xml:space="preserve">　　戒律是佛學的基礎，你要不遵守這個規矩，你就不能證無上道；不要說大道，小道你也證不到。你是不是一個真正研究佛學的、依照佛學來修行的？頭一個要相信，第二個要曉得它的意思。要研究經教，你能解，解了之後怎麼辦，怎麼落實到生活上，跟生活融成一片，這才是有受用，才管用。</w:t>
      </w:r>
      <w:r>
        <w:t xml:space="preserve"> </w:t>
      </w:r>
    </w:p>
    <w:p w14:paraId="21FA2605" w14:textId="77777777" w:rsidR="003B6E4E" w:rsidRDefault="003B6E4E">
      <w:pPr>
        <w:pStyle w:val="a3"/>
      </w:pPr>
      <w:r>
        <w:t xml:space="preserve">　　佛是你自性本有的，你到外面去找，找來都是拉雜拉雜的東西，與自己自性完全不相干。章嘉大師告訴我，八萬四千法門，總的原則、綱領就是看破放下。看破是了解事實真相，放下是不起心不動念、不分別不執著。</w:t>
      </w:r>
      <w:r>
        <w:t xml:space="preserve"> </w:t>
      </w:r>
    </w:p>
    <w:p w14:paraId="1491626A" w14:textId="77777777" w:rsidR="003B6E4E" w:rsidRDefault="003B6E4E">
      <w:pPr>
        <w:pStyle w:val="a3"/>
      </w:pPr>
      <w:r>
        <w:t xml:space="preserve">　　佛教是它不用妄心，照見，照見五蘊皆空。心像一面鏡子一樣照外面，外面整個宇宙，過去、現在、未來，都看得清清楚楚、明明白白，這才叫大自在！不靠別人，要靠自己。釋迦牟尼佛他自己成就了，沒辦法幫我們成就，只能把他成就的理念、方法教給我們，我們用他這個理念、方法依教奉行，可以達到他的境界。有人早、有人晚，那就是什麼？看破放下，你丟得快，你就早一天開悟；你丟得慢，你就晚一天開悟。必須要捨得乾淨，要不能夠干擾我們。</w:t>
      </w:r>
      <w:r>
        <w:t xml:space="preserve"> </w:t>
      </w:r>
    </w:p>
    <w:p w14:paraId="287932C2" w14:textId="77777777" w:rsidR="003B6E4E" w:rsidRDefault="003B6E4E">
      <w:pPr>
        <w:pStyle w:val="a3"/>
      </w:pPr>
      <w:r>
        <w:t xml:space="preserve">　　我們六根在六塵境界裡，不起心、不動念就不受干擾。為什麼不起心、不動念？它是假的，它不是真的，像作夢一樣，別當真，夢中境界。日常生活當中見色聞聲，清清楚楚、明明白白，也別當真，你就得大自在，因為你不受干擾。你起心動念就受干擾，不起心、不動念不受干擾，會看得更清楚，真相看得更明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13D93" w14:textId="77777777" w:rsidR="003B6E4E" w:rsidRDefault="003B6E4E" w:rsidP="003B6E4E">
      <w:r>
        <w:separator/>
      </w:r>
    </w:p>
  </w:endnote>
  <w:endnote w:type="continuationSeparator" w:id="0">
    <w:p w14:paraId="5CEFAF99" w14:textId="77777777" w:rsidR="003B6E4E" w:rsidRDefault="003B6E4E" w:rsidP="003B6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993B0" w14:textId="77777777" w:rsidR="003B6E4E" w:rsidRDefault="003B6E4E" w:rsidP="003B6E4E">
      <w:r>
        <w:separator/>
      </w:r>
    </w:p>
  </w:footnote>
  <w:footnote w:type="continuationSeparator" w:id="0">
    <w:p w14:paraId="00520017" w14:textId="77777777" w:rsidR="003B6E4E" w:rsidRDefault="003B6E4E" w:rsidP="003B6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4E"/>
    <w:rsid w:val="003B6E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0E1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E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E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