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21B7" w14:textId="77777777" w:rsidR="009D57E2" w:rsidRDefault="009D57E2">
      <w:r>
        <w:t>香港佛陀教育協會會客談話</w:t>
      </w:r>
      <w:r>
        <w:t>—</w:t>
      </w:r>
      <w:r>
        <w:t xml:space="preserve">儒釋道的根扎穩了再學佛　　（第二十三集）　　</w:t>
      </w:r>
      <w:r>
        <w:t>2018/12/24</w:t>
      </w:r>
      <w:r>
        <w:t xml:space="preserve">　　香港佛陀教育協會　　檔名：</w:t>
      </w:r>
      <w:r>
        <w:t xml:space="preserve">32-280-0023 </w:t>
      </w:r>
    </w:p>
    <w:p w14:paraId="2C772AAB" w14:textId="77777777" w:rsidR="009D57E2" w:rsidRDefault="009D57E2">
      <w:pPr>
        <w:pStyle w:val="a3"/>
      </w:pPr>
      <w:r>
        <w:t xml:space="preserve">　　中國過去的小學私塾，有一點像現在的幼稚園。幾歲上學？通常一般是三歲，聰明的孩子兩歲就上學。學什麼？學《弟子規》、學《三字經》、學《太上感應篇》。要背、要會講，還要做出來給大家看，這才叫你這部教材學會了。第一部沒有學完，不能學第二部。小學的基本教材現在我們整理出來，印出書出來了，一共二十三種，童蒙教學。教學的目的是什麼？教你認字，教你扎文言文的根，扎根教育，作為以後學習的基礎；對學生的學習要求就是孝親尊師，這你學會了，你就應該再提升，再排第二個課程。</w:t>
      </w:r>
      <w:r>
        <w:t xml:space="preserve"> </w:t>
      </w:r>
    </w:p>
    <w:p w14:paraId="72ACBD02" w14:textId="77777777" w:rsidR="009D57E2" w:rsidRDefault="009D57E2">
      <w:pPr>
        <w:pStyle w:val="a3"/>
      </w:pPr>
      <w:r>
        <w:t xml:space="preserve">　　第二個課程是第一個課程學圓滿了，老師還滿意，教你第二。第二個課程裡面內容多半講倫理教育，再教辦事的教育。第一個教育第一階段是做人，是學了之後你是個好人，儒家承認的好人，有好人的根基，將來可以成為一個好人。人學會了，會做人了，要學會辦事，所以第二個階段是要學辦事。這些教材都要背過，都要認真學習，準備學下面第三個。</w:t>
      </w:r>
      <w:r>
        <w:t xml:space="preserve"> </w:t>
      </w:r>
    </w:p>
    <w:p w14:paraId="67DBDC3A" w14:textId="77777777" w:rsidR="009D57E2" w:rsidRDefault="009D57E2">
      <w:pPr>
        <w:pStyle w:val="a3"/>
      </w:pPr>
      <w:r>
        <w:t xml:space="preserve">　　第三個課程就是小學高級班，打《群書治要》的基礎，終極的目標是《群書治要》。《群書治要》是治國平天下，現在要求打治國平天下的根，扎這個根，打這個基礎，有這個根本，儒家才認為你是讀書人。儒釋道都要用儒來做根。小學這個課程都是在十五歲以前完成的，愈熟愈好，要熟透，背得滾瓜爛熟，你看看你這個小學多豐富。小孩從三歲到十五歲完成這種教育，基礎打得好。有世間法的基礎，就有能力學出世間法，儒釋道的根扎穩了再學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097EB" w14:textId="77777777" w:rsidR="009D57E2" w:rsidRDefault="009D57E2" w:rsidP="009D57E2">
      <w:r>
        <w:separator/>
      </w:r>
    </w:p>
  </w:endnote>
  <w:endnote w:type="continuationSeparator" w:id="0">
    <w:p w14:paraId="14F3E044" w14:textId="77777777" w:rsidR="009D57E2" w:rsidRDefault="009D57E2" w:rsidP="009D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37A3F" w14:textId="77777777" w:rsidR="009D57E2" w:rsidRDefault="009D57E2" w:rsidP="009D57E2">
      <w:r>
        <w:separator/>
      </w:r>
    </w:p>
  </w:footnote>
  <w:footnote w:type="continuationSeparator" w:id="0">
    <w:p w14:paraId="0E20082F" w14:textId="77777777" w:rsidR="009D57E2" w:rsidRDefault="009D57E2" w:rsidP="009D57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E2"/>
    <w:rsid w:val="009D57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B1D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57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57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57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57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