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212F3" w14:textId="77777777" w:rsidR="00A760EF" w:rsidRDefault="00A760EF">
      <w:r>
        <w:t>對英國漢學院師生談話</w:t>
      </w:r>
      <w:r>
        <w:t>—</w:t>
      </w:r>
      <w:r>
        <w:t xml:space="preserve">孩子是民族的命脈　　（第五集）　　</w:t>
      </w:r>
      <w:r>
        <w:t>2018/8/16</w:t>
      </w:r>
      <w:r>
        <w:t xml:space="preserve">　　英國威爾士三一聖大衛大學蘭彼得校區　　檔名：</w:t>
      </w:r>
      <w:r>
        <w:t xml:space="preserve">32-306-0005 </w:t>
      </w:r>
    </w:p>
    <w:p w14:paraId="040DB804" w14:textId="77777777" w:rsidR="00A760EF" w:rsidRDefault="00A760EF">
      <w:pPr>
        <w:pStyle w:val="a3"/>
      </w:pPr>
      <w:r>
        <w:t xml:space="preserve">　　要把中國傳統文化從上一代接受過來，將來傳給下一代。這對得起老祖宗，老祖宗辛辛苦苦五千年，一代一代承傳沒有中斷，不能說到我這裡中斷了。不知道，不怪你；知道了，認知了，就有使命。你要發這個心來承擔這個使命，祖宗保佑你、三寶加持你，你會一帆風順，沒有太大的障礙。為什麼？這個是祖宗、眾神所需要的，而且把它擺在第一位，比什麼都重要。發這個心，心一發，感應就會現前。</w:t>
      </w:r>
      <w:r>
        <w:t xml:space="preserve"> </w:t>
      </w:r>
    </w:p>
    <w:p w14:paraId="1D592CB9" w14:textId="77777777" w:rsidR="00A760EF" w:rsidRDefault="00A760EF">
      <w:pPr>
        <w:pStyle w:val="a3"/>
      </w:pPr>
      <w:r>
        <w:t xml:space="preserve">　　實際上中國傳統文化，最好的年齡是三歲，三歲就開始把這些經典念熟。這個時候背誦是最好的時期，好的東西從三歲到六、七歲就背完了，根就扎下去了。愈小愈要學原典，古聖先賢傳下來的這些經書，這個重要。孩子的記憶力是愈小愈好，他沒有雜念，他學了之後就能記得，能夠保持一生都不會忘記。但是一定要學做人的道理，就是倫理道德要擺在經下面；他沒有這些，光是讀唐詩，變成文學家、詩人，將來走這條路去了。所以是要教他讀書，讀聖賢書。聖賢的典籍可以教我們把這個貪瞋痴慢疑放下，文學不行，這個要倫理、要道德，再就是因果，這三樣東西會幫助我們把煩惱習氣排掉。</w:t>
      </w:r>
      <w:r>
        <w:t xml:space="preserve"> </w:t>
      </w:r>
    </w:p>
    <w:p w14:paraId="011582B0" w14:textId="77777777" w:rsidR="00A760EF" w:rsidRDefault="00A760EF">
      <w:pPr>
        <w:pStyle w:val="a3"/>
      </w:pPr>
      <w:r>
        <w:t xml:space="preserve">　　孩子要不要教？要教，那是民族的命脈。教好了，傳統文化就傳下去，教不好就滅亡，滅亡他就造業。業有善惡，善業，人天果報；惡業，餓鬼、地獄、畜生，那是他們去處。人的壽命不長，二三十歲、四五十歲，走的多少？這個給我們警惕。我年輕的時候，每天早晨有報紙，我看看報紙，我看什麼？完全看訃聞，看今天多少人走。每天看，警覺心就很高。有高度的警覺，光陰最可貴，這一天希望不要空過，至少也讀幾頁聖賢書。知道人命無常是真的，你看一天報紙登的訃聞多少！到最後，我也有一天也會上訃聞，就會想到這些，然後知道光陰可貴，要抓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F9D0B" w14:textId="77777777" w:rsidR="00A760EF" w:rsidRDefault="00A760EF" w:rsidP="00A760EF">
      <w:r>
        <w:separator/>
      </w:r>
    </w:p>
  </w:endnote>
  <w:endnote w:type="continuationSeparator" w:id="0">
    <w:p w14:paraId="1869D32D" w14:textId="77777777" w:rsidR="00A760EF" w:rsidRDefault="00A760EF" w:rsidP="00A760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F7956" w14:textId="77777777" w:rsidR="00A760EF" w:rsidRDefault="00A760EF" w:rsidP="00A760EF">
      <w:r>
        <w:separator/>
      </w:r>
    </w:p>
  </w:footnote>
  <w:footnote w:type="continuationSeparator" w:id="0">
    <w:p w14:paraId="730A57DE" w14:textId="77777777" w:rsidR="00A760EF" w:rsidRDefault="00A760EF" w:rsidP="00A760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0EF"/>
    <w:rsid w:val="00A760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DC1CB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760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60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60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60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