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6A2C" w14:textId="77777777" w:rsidR="00EA158D" w:rsidRDefault="00EA158D">
      <w:r>
        <w:t>老和尚的身教有聲書</w:t>
      </w:r>
      <w:r>
        <w:t>—</w:t>
      </w:r>
      <w:r>
        <w:t>三十一、中孚居士（劉余莉教授）講述　　第四十一集　　檔名：</w:t>
      </w:r>
      <w:r>
        <w:t xml:space="preserve">61-268-0041 </w:t>
      </w:r>
    </w:p>
    <w:p w14:paraId="4EA71038" w14:textId="77777777" w:rsidR="00EA158D" w:rsidRDefault="00EA158D">
      <w:pPr>
        <w:pStyle w:val="a3"/>
      </w:pPr>
      <w:r>
        <w:t xml:space="preserve">　　老法師在日常生活中非常惜福，例如，在外出就餐時，一般都自帶餐巾，很少使用餐廳的一次性餐巾紙。有時實在需要使用，也常常是把一片餐巾紙分成兩半，走的時候還要把能夠使用的餐巾帶走，絕不浪費。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8E89C" w14:textId="77777777" w:rsidR="00EA158D" w:rsidRDefault="00EA158D" w:rsidP="00EA158D">
      <w:r>
        <w:separator/>
      </w:r>
    </w:p>
  </w:endnote>
  <w:endnote w:type="continuationSeparator" w:id="0">
    <w:p w14:paraId="4C933929" w14:textId="77777777" w:rsidR="00EA158D" w:rsidRDefault="00EA158D" w:rsidP="00EA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E48D9" w14:textId="77777777" w:rsidR="00EA158D" w:rsidRDefault="00EA158D" w:rsidP="00EA158D">
      <w:r>
        <w:separator/>
      </w:r>
    </w:p>
  </w:footnote>
  <w:footnote w:type="continuationSeparator" w:id="0">
    <w:p w14:paraId="05587BF6" w14:textId="77777777" w:rsidR="00EA158D" w:rsidRDefault="00EA158D" w:rsidP="00EA15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8D"/>
    <w:rsid w:val="00EA15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F6F0E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15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15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15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15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